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cdwrczlcltvp" w:id="0"/>
      <w:bookmarkEnd w:id="0"/>
      <w:r w:rsidDel="00000000" w:rsidR="00000000" w:rsidRPr="00000000">
        <w:rPr>
          <w:b w:val="1"/>
          <w:color w:val="1b1c1d"/>
          <w:sz w:val="46"/>
          <w:szCs w:val="46"/>
          <w:rtl w:val="0"/>
        </w:rPr>
        <w:t xml:space="preserve">The Dopamine/Ecdysteroid Receptor (DopEcR) Complex: A Molecular and Physiological Analysis of a Dual-Specificity G-Protein Coupled Receptor Family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j14psoo7osc" w:id="1"/>
      <w:bookmarkEnd w:id="1"/>
      <w:r w:rsidDel="00000000" w:rsidR="00000000" w:rsidRPr="00000000">
        <w:rPr>
          <w:b w:val="1"/>
          <w:color w:val="1b1c1d"/>
          <w:sz w:val="34"/>
          <w:szCs w:val="34"/>
          <w:rtl w:val="0"/>
        </w:rPr>
        <w:t xml:space="preserve">Section 1: Molecular Architecture and Classification of the DopEcR System</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Dopamine/Ecdysteroid receptor (DopEcR) represents a singular evolutionary adaptation, functioning as a G-protein coupled receptor (GPCR) that integrates signaling from both the nervous and endocrine systems through its capacity to bind both catecholamines and steroids. The complexity of this system is initiated at the genetic level, where the </w:t>
      </w:r>
      <w:r w:rsidDel="00000000" w:rsidR="00000000" w:rsidRPr="00000000">
        <w:rPr>
          <w:i w:val="1"/>
          <w:color w:val="1b1c1d"/>
          <w:rtl w:val="0"/>
        </w:rPr>
        <w:t xml:space="preserve">DopEcR</w:t>
      </w:r>
      <w:r w:rsidDel="00000000" w:rsidR="00000000" w:rsidRPr="00000000">
        <w:rPr>
          <w:color w:val="1b1c1d"/>
          <w:rtl w:val="0"/>
        </w:rPr>
        <w:t xml:space="preserve"> gene (Synonym: CG18314) encodes a family of isoforms.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 </w:t>
      </w:r>
      <w:r w:rsidDel="00000000" w:rsidR="00000000" w:rsidRPr="00000000">
        <w:rPr>
          <w:i w:val="1"/>
          <w:color w:val="1b1c1d"/>
          <w:rtl w:val="0"/>
        </w:rPr>
        <w:t xml:space="preserve">Drosophila melanogaster</w:t>
      </w:r>
      <w:r w:rsidDel="00000000" w:rsidR="00000000" w:rsidRPr="00000000">
        <w:rPr>
          <w:color w:val="1b1c1d"/>
          <w:rtl w:val="0"/>
        </w:rPr>
        <w:t xml:space="preserve">, the gene is mapped to cytological position 64B2-64B3 and includes DopEcR, isoform A, DopEcR, isoform B, and DopEcR, isoform C, derived from alternative splicing.</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hjzumcu17q0" w:id="2"/>
      <w:bookmarkEnd w:id="2"/>
      <w:r w:rsidDel="00000000" w:rsidR="00000000" w:rsidRPr="00000000">
        <w:rPr>
          <w:b w:val="1"/>
          <w:color w:val="1b1c1d"/>
          <w:sz w:val="26"/>
          <w:szCs w:val="26"/>
          <w:rtl w:val="0"/>
        </w:rPr>
        <w:t xml:space="preserve">1.1 Structural Characteristics and Cellular Localization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DopEcR is classified definitively within the largest superfamily of membrane receptors, the G-protein coupled receptors.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 possesses the defining characteristic of this family: a seven-transmembrane (7TM) helical architecture.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Specific transmembrane helices have been identified, confirming its integral membrane protein status.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receptor is localized primarily to the plasma membrane.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However, mirroring other GPCRs, it is known to undergo rapid internalization into endosomal compartments following ligand activation, suggesting a mechanism for signal termination and internal signal transduction.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various protein isoforms (A, B, C) are hypothesized to vary structurally, potentially within the N-terminal domains.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N-terminal variation is a critical regulatory mechanism observed in other multi-isoform receptor systems. For instance, in nuclear steroid receptors like the Ecdysone Receptor (EcR), isoforms differ only in their N-termini, which dictates their ability to participate in N/C-terminal intramolecular cross-talk and subsequent transcriptional repression or activation.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Similarly, in human chemokine receptors (e.g., CXCR3-A vs. CXCR3-B), N-terminal extensions dramatically modify receptor features, impacting cell surface localization, G-protein coupling specificity, and </w:t>
      </w:r>
      <w:r w:rsidDel="00000000" w:rsidR="00000000" w:rsidRPr="00000000">
        <w:rPr>
          <w:color w:val="1b1c1d"/>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-arrestin recruitment.</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It is highly probable that the DopEcR isoforms utilize analogous structural variations to achieve divergent functional selectivity, allowing the organism to fine-tune the cellular response based on the specific ligand (dopamine vs. ecdysteroid) and the tissue context.</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fvrnyab27in" w:id="3"/>
      <w:bookmarkEnd w:id="3"/>
      <w:r w:rsidDel="00000000" w:rsidR="00000000" w:rsidRPr="00000000">
        <w:rPr>
          <w:b w:val="1"/>
          <w:color w:val="1b1c1d"/>
          <w:sz w:val="26"/>
          <w:szCs w:val="26"/>
          <w:rtl w:val="0"/>
        </w:rPr>
        <w:t xml:space="preserve">1.2 Evolutionary and Phylogenetic Positioning</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phylogenetic analysis of the DopEcR protein sequence yields a surprising result: DopEcR shares greater structural similarity with </w:t>
      </w:r>
      <w:r w:rsidDel="00000000" w:rsidR="00000000" w:rsidRPr="00000000">
        <w:rPr>
          <w:b w:val="1"/>
          <w:color w:val="1b1c1d"/>
          <w:rtl w:val="0"/>
        </w:rPr>
        <w:t xml:space="preserve">vertebrate </w:t>
      </w:r>
      <w:r w:rsidDel="00000000" w:rsidR="00000000" w:rsidRPr="00000000">
        <w:rPr>
          <w:b w:val="1"/>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rtl w:val="0"/>
        </w:rPr>
        <w:t xml:space="preserve">-adrenergic receptors (</w:t>
      </w:r>
      <w:r w:rsidDel="00000000" w:rsidR="00000000" w:rsidRPr="00000000">
        <w:rPr>
          <w:b w:val="1"/>
          <w:color w:val="1b1c1d"/>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rtl w:val="0"/>
        </w:rPr>
        <w:t xml:space="preserve">-ARs)</w:t>
      </w:r>
      <w:r w:rsidDel="00000000" w:rsidR="00000000" w:rsidRPr="00000000">
        <w:rPr>
          <w:color w:val="1b1c1d"/>
          <w:rtl w:val="0"/>
        </w:rPr>
        <w:t xml:space="preserve"> than it does with the conventionally defined family of </w:t>
      </w:r>
      <w:r w:rsidDel="00000000" w:rsidR="00000000" w:rsidRPr="00000000">
        <w:rPr>
          <w:i w:val="1"/>
          <w:color w:val="1b1c1d"/>
          <w:rtl w:val="0"/>
        </w:rPr>
        <w:t xml:space="preserve">Drosophila</w:t>
      </w:r>
      <w:r w:rsidDel="00000000" w:rsidR="00000000" w:rsidRPr="00000000">
        <w:rPr>
          <w:color w:val="1b1c1d"/>
          <w:rtl w:val="0"/>
        </w:rPr>
        <w:t xml:space="preserve"> dopaminergic receptors.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suggests that DopEcR evolved along a non-redundant dopaminergic signaling path.</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-ARs, particularly the </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-AR, are known to couple predominantly to </w:t>
      </w: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protein but can exhibit biased signaling toward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transactivate the epidermal growth factor receptor (EGFR) pathway, illustrating a conserved capacity for pathway diversification.</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Functionally, DopEcR is considered a counterpart to the mammalian G-protein coupled estrogen receptor 1 (GPER1, formerly GPR30).</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Both DopEcR and GPER1 are membrane-localized GPCRs activated by both steroids (ecdysteroids/aldosterone or estrogen/aldosterone) and dopamine, and both exhibit differential downstream signaling cascades dependent on the specific ligand.</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Sequence analysis using the DIOPT tool predicts two putative mammalian orthologs for DopEcR: </w:t>
      </w:r>
      <w:r w:rsidDel="00000000" w:rsidR="00000000" w:rsidRPr="00000000">
        <w:rPr>
          <w:b w:val="1"/>
          <w:color w:val="1b1c1d"/>
          <w:rtl w:val="0"/>
        </w:rPr>
        <w:t xml:space="preserve">GPR52</w:t>
      </w:r>
      <w:r w:rsidDel="00000000" w:rsidR="00000000" w:rsidRPr="00000000">
        <w:rPr>
          <w:color w:val="1b1c1d"/>
          <w:rtl w:val="0"/>
        </w:rPr>
        <w:t xml:space="preserve"> (26% identity) and </w:t>
      </w:r>
      <w:r w:rsidDel="00000000" w:rsidR="00000000" w:rsidRPr="00000000">
        <w:rPr>
          <w:b w:val="1"/>
          <w:color w:val="1b1c1d"/>
          <w:rtl w:val="0"/>
        </w:rPr>
        <w:t xml:space="preserve">GPR21</w:t>
      </w:r>
      <w:r w:rsidDel="00000000" w:rsidR="00000000" w:rsidRPr="00000000">
        <w:rPr>
          <w:color w:val="1b1c1d"/>
          <w:rtl w:val="0"/>
        </w:rPr>
        <w:t xml:space="preserve"> (24% identity).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Currently, both GPR52 and GPR21 are classified as orphan GPCRs, meaning their endogenous ligands are yet to be definitively identified.</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close evolutionary and functional link between DopEcR and these mammalian orphan receptors strongly suggests that GPR52 and GPR21 may function as non-canonical steroid and/or catecholamine receptors in vertebrates, potentially resolving their orphan status and identifying novel targets for human therapeutics.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summarizes the core architectural features of this receptor cluster.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Structural and Genetic Classification of the DopEcR Gene Cluster</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030"/>
        <w:gridCol w:w="3600"/>
        <w:tblGridChange w:id="0">
          <w:tblGrid>
            <w:gridCol w:w="2115"/>
            <w:gridCol w:w="3030"/>
            <w:gridCol w:w="3600"/>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b w:val="1"/>
                <w:color w:val="1b1c1d"/>
                <w:rtl w:val="0"/>
              </w:rPr>
              <w:t xml:space="preserve">Property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color w:val="1b1c1d"/>
                <w:rtl w:val="0"/>
              </w:rPr>
              <w:t xml:space="preserve">DopEcR (Common Features)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Relevance/Context</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Classification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Class A G-Protein Coupled Receptor (GPCR), Rhodopsin-like, 7TM Topology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Signaling mechanism for rapid, non-genomic action </w:t>
            </w:r>
            <w:r w:rsidDel="00000000" w:rsidR="00000000" w:rsidRPr="00000000">
              <w:rPr>
                <w:color w:val="444746"/>
                <w:sz w:val="40"/>
                <w:szCs w:val="40"/>
                <w:highlight w:val="white"/>
                <w:vertAlign w:val="superscript"/>
                <w:rtl w:val="0"/>
              </w:rPr>
              <w:t xml:space="preserve">1</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Gene Name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i w:val="1"/>
                <w:color w:val="1b1c1d"/>
                <w:rtl w:val="0"/>
              </w:rPr>
              <w:t xml:space="preserve">DopEcR</w:t>
            </w:r>
            <w:r w:rsidDel="00000000" w:rsidR="00000000" w:rsidRPr="00000000">
              <w:rPr>
                <w:color w:val="1b1c1d"/>
                <w:rtl w:val="0"/>
              </w:rPr>
              <w:t xml:space="preserve"> (CG18314)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Standardized nomenclature in </w:t>
            </w:r>
            <w:r w:rsidDel="00000000" w:rsidR="00000000" w:rsidRPr="00000000">
              <w:rPr>
                <w:i w:val="1"/>
                <w:color w:val="1b1c1d"/>
                <w:rtl w:val="0"/>
              </w:rPr>
              <w:t xml:space="preserve">Drosophila</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Isoforms Identified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A (Q9VZD1), B, 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Derived from alternative splicing; hypothesized functional divergence </w:t>
            </w:r>
            <w:r w:rsidDel="00000000" w:rsidR="00000000" w:rsidRPr="00000000">
              <w:rPr>
                <w:color w:val="444746"/>
                <w:sz w:val="40"/>
                <w:szCs w:val="40"/>
                <w:highlight w:val="white"/>
                <w:vertAlign w:val="superscript"/>
                <w:rtl w:val="0"/>
              </w:rPr>
              <w:t xml:space="preserve">2</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Homology (Vertebrate)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-Adrenergic Receptors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Unique evolutionary path for a dopamine receptor </w:t>
            </w:r>
            <w:r w:rsidDel="00000000" w:rsidR="00000000" w:rsidRPr="00000000">
              <w:rPr>
                <w:color w:val="444746"/>
                <w:sz w:val="40"/>
                <w:szCs w:val="40"/>
                <w:highlight w:val="white"/>
                <w:vertAlign w:val="superscript"/>
                <w:rtl w:val="0"/>
              </w:rPr>
              <w:t xml:space="preserve">5</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Putative Orthologs (Human)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GPR52, GPR21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Orphan receptors; potential novel neuroendocrine targets </w:t>
            </w:r>
            <w:r w:rsidDel="00000000" w:rsidR="00000000" w:rsidRPr="00000000">
              <w:rPr>
                <w:color w:val="444746"/>
                <w:sz w:val="40"/>
                <w:szCs w:val="40"/>
                <w:highlight w:val="white"/>
                <w:vertAlign w:val="superscript"/>
                <w:rtl w:val="0"/>
              </w:rPr>
              <w:t xml:space="preserve">5</w:t>
            </w:r>
          </w:p>
        </w:tc>
      </w:tr>
    </w:tbl>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j3g4f4pg44v" w:id="4"/>
      <w:bookmarkEnd w:id="4"/>
      <w:r w:rsidDel="00000000" w:rsidR="00000000" w:rsidRPr="00000000">
        <w:rPr>
          <w:b w:val="1"/>
          <w:color w:val="1b1c1d"/>
          <w:sz w:val="34"/>
          <w:szCs w:val="34"/>
          <w:rtl w:val="0"/>
        </w:rPr>
        <w:t xml:space="preserve">Section 2: Steroid Interactions: Nongenomic Ecdysteroid Signaling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central feature of the DopEcR cluster is its capacity for direct steroid binding, mediating rapid signaling pathways that are independent of the canonical nuclear hormone receptor complex (EcR/Ultraspiracle).</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fiyhzj6ihlw" w:id="5"/>
      <w:bookmarkEnd w:id="5"/>
      <w:r w:rsidDel="00000000" w:rsidR="00000000" w:rsidRPr="00000000">
        <w:rPr>
          <w:b w:val="1"/>
          <w:color w:val="1b1c1d"/>
          <w:sz w:val="26"/>
          <w:szCs w:val="26"/>
          <w:rtl w:val="0"/>
        </w:rPr>
        <w:t xml:space="preserve">2.1 Ecdysteroids and Sterol-like Ligands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DopEcR is confirmed as a receptor for the primary insect molting hormone, </w:t>
      </w:r>
      <w:r w:rsidDel="00000000" w:rsidR="00000000" w:rsidRPr="00000000">
        <w:rPr>
          <w:b w:val="1"/>
          <w:color w:val="1b1c1d"/>
          <w:rtl w:val="0"/>
        </w:rPr>
        <w:t xml:space="preserve">20-hydroxyecdysone (20E)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Direct binding assays, such as the 20E enzyme immunoassay (20E-EIA), using cell membranes that overexpress DopEcR confirm that 20E binds to the receptor.</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Crucially, the receptor retains its 20E binding capability even when isolated from the cell membrane, confirming its role as a physical cell membrane receptor for the steroid.</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its endogenous insect ligands, DopEcR exhibits cross-reactivity with mammalian steroids. Experimental models in </w:t>
      </w:r>
      <w:r w:rsidDel="00000000" w:rsidR="00000000" w:rsidRPr="00000000">
        <w:rPr>
          <w:i w:val="1"/>
          <w:color w:val="1b1c1d"/>
          <w:rtl w:val="0"/>
        </w:rPr>
        <w:t xml:space="preserve">Drosophila</w:t>
      </w:r>
      <w:r w:rsidDel="00000000" w:rsidR="00000000" w:rsidRPr="00000000">
        <w:rPr>
          <w:color w:val="1b1c1d"/>
          <w:rtl w:val="0"/>
        </w:rPr>
        <w:t xml:space="preserve"> demonstrate that DopEcR is required to mediate the effects of the human mineralocorticoid, </w:t>
      </w:r>
      <w:r w:rsidDel="00000000" w:rsidR="00000000" w:rsidRPr="00000000">
        <w:rPr>
          <w:b w:val="1"/>
          <w:color w:val="1b1c1d"/>
          <w:rtl w:val="0"/>
        </w:rPr>
        <w:t xml:space="preserve">aldosterone</w:t>
      </w:r>
      <w:r w:rsidDel="00000000" w:rsidR="00000000" w:rsidRPr="00000000">
        <w:rPr>
          <w:color w:val="1b1c1d"/>
          <w:rtl w:val="0"/>
        </w:rPr>
        <w:t xml:space="preserve">, a steroid primarily known for regulating sodium and potassium homeostasis in mammals.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Aldosterone's ability to stimulate pathology through DopEcR underscores a significant structural promiscuity within the receptor’s binding pocket, as aldosterone and 20E possess highly disparate chemical structures. This structural flexibility likely allows the receptor to accommodate rigid sterol cores while maintaining recognition of crucial functional groups, a property mirrored in its functional counterpart, GPER1, which binds both estrogen and aldosterone.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uq2iubmucl5" w:id="6"/>
      <w:bookmarkEnd w:id="6"/>
      <w:r w:rsidDel="00000000" w:rsidR="00000000" w:rsidRPr="00000000">
        <w:rPr>
          <w:b w:val="1"/>
          <w:color w:val="1b1c1d"/>
          <w:sz w:val="26"/>
          <w:szCs w:val="26"/>
          <w:rtl w:val="0"/>
        </w:rPr>
        <w:t xml:space="preserve">2.2 Mechanistic Basis of Steroid Binding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signaling mediated by DopEcR is characterized as "nongenomic," meaning the downstream cellular effects are rapid (occurring in seconds to minutes) and do not directly involve gene transcription.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These effects include rapid </w:t>
      </w:r>
      <w:r w:rsidDel="00000000" w:rsidR="00000000" w:rsidRPr="00000000">
        <w:rPr>
          <w:color w:val="1b1c1d"/>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release from internal stores and influx from the extracellular medium, rapid protein phosphorylation, and the modulation of cyclic AMP (cAMP) levels.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mechanism provides a rapid way for steroids to influence cell function, contrasting sharply with the hours-long response time of nuclear hormone receptors.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critical dynamic involves the competitive interaction between DopEcR’s dual ligands. The steroid hormone 20E directly competes with the catecholamine dopamine (DA) for binding to DopEcR.</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competition allows the endocrine signal (20E titer) to suppress the effects of the nervous system signal (DA release), acting as a developmental switch. Furthermore, in the context of ethanol-induced sedation, pharmacological and genetic analyses indicate that ecdysone (E), the precursor to 20E, may function as an </w:t>
      </w:r>
      <w:r w:rsidDel="00000000" w:rsidR="00000000" w:rsidRPr="00000000">
        <w:rPr>
          <w:b w:val="1"/>
          <w:color w:val="1b1c1d"/>
          <w:rtl w:val="0"/>
        </w:rPr>
        <w:t xml:space="preserve">inverse agonist</w:t>
      </w:r>
      <w:r w:rsidDel="00000000" w:rsidR="00000000" w:rsidRPr="00000000">
        <w:rPr>
          <w:color w:val="1b1c1d"/>
          <w:rtl w:val="0"/>
        </w:rPr>
        <w:t xml:space="preserve"> of DopEcR.</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An inverse agonist suppresses the constitutive or basal activity of the receptor, suggesting that ecdysone can actively turn off certain DopEcR-mediated signaling pathways, rather than just passively blocking the agonist.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the high-resolution crystal structure of the DopEcR binding pocket bound to 20E is not yet available, studies using computational docking and mutagenesis provide preliminary structural insights.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Mutation of residues predicted to be critical for the interaction significantly decreases 20E binding levels and related cellular responses.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It is assumed that, similar to canonical nuclear EcR receptors which rely on highly conserved residues in the ligand-binding domain (LBD) to hydrogen bond with hydroxyl groups (e.g., the 20-OH group of 20E), the DopEcR GPCR architecture must also present a hydrophobic pocket containing residues capable of accommodating the bulky sterol scaffold and stabilizing key hydroxyl moieties.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z4fi8137pnt" w:id="7"/>
      <w:bookmarkEnd w:id="7"/>
      <w:r w:rsidDel="00000000" w:rsidR="00000000" w:rsidRPr="00000000">
        <w:rPr>
          <w:b w:val="1"/>
          <w:color w:val="1b1c1d"/>
          <w:sz w:val="34"/>
          <w:szCs w:val="34"/>
          <w:rtl w:val="0"/>
        </w:rPr>
        <w:t xml:space="preserve">Section 3: Molecular Pharmacology and Intracellular Signaling Cross-Talk</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DopEcR is recognized as a vital "integrative hub".</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It facilitates the convergence of catecholamine and steroid signaling pathways, allowing the endocrine state to acutely modulate the outputs of the nervous system.</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outcome of this dual-ligand binding is determined by functional selectivity, or ligand-biased signaling, where dopamine and ecdysteroids preferentially activate distinct G-protein coupling mechanisms.</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53cmhqs3bqb" w:id="8"/>
      <w:bookmarkEnd w:id="8"/>
      <w:r w:rsidDel="00000000" w:rsidR="00000000" w:rsidRPr="00000000">
        <w:rPr>
          <w:b w:val="1"/>
          <w:color w:val="1b1c1d"/>
          <w:sz w:val="26"/>
          <w:szCs w:val="26"/>
          <w:rtl w:val="0"/>
        </w:rPr>
        <w:t xml:space="preserve">3.1 Ligand-Biased Signaling and G-Protein Coupling</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functional outcome of DopEcR activation is entirely dependent on the bound ligand:</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Dopamine Activation (Pro-Growth Signaling):</w:t>
      </w:r>
      <w:r w:rsidDel="00000000" w:rsidR="00000000" w:rsidRPr="00000000">
        <w:rPr>
          <w:color w:val="1b1c1d"/>
          <w:rtl w:val="0"/>
        </w:rPr>
        <w:t xml:space="preserve"> Dopamine binding generally leads to the activation of the </w:t>
      </w:r>
      <w:r w:rsidDel="00000000" w:rsidR="00000000" w:rsidRPr="00000000">
        <w:rPr>
          <w:b w:val="1"/>
          <w:color w:val="1b1c1d"/>
          <w:rtl w:val="0"/>
        </w:rPr>
        <w:t xml:space="preserve">cyclic AMP (cAMP) pathway</w:t>
      </w:r>
      <w:r w:rsidDel="00000000" w:rsidR="00000000" w:rsidRPr="00000000">
        <w:rPr>
          <w:color w:val="1b1c1d"/>
          <w:rtl w:val="0"/>
        </w:rPr>
        <w:t xml:space="preserve">, typically mediated by coupling to the stimulatory </w:t>
      </w:r>
      <w:r w:rsidDel="00000000" w:rsidR="00000000" w:rsidRPr="00000000">
        <w:rPr>
          <w:color w:val="1b1c1d"/>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protein.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Dopamine signaling also activates the </w:t>
      </w:r>
      <w:r w:rsidDel="00000000" w:rsidR="00000000" w:rsidRPr="00000000">
        <w:rPr>
          <w:b w:val="1"/>
          <w:color w:val="1b1c1d"/>
          <w:rtl w:val="0"/>
        </w:rPr>
        <w:t xml:space="preserve">Phosphoinositide 3-kinase (PI3K) pathway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Functionally, these pathways result in enhanced neuronal excitability, cell proliferation, and promote activities associated with growth and feeding.</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Ecdysteroid Activation (Developmental Switch Signaling):</w:t>
      </w:r>
      <w:r w:rsidDel="00000000" w:rsidR="00000000" w:rsidRPr="00000000">
        <w:rPr>
          <w:color w:val="1b1c1d"/>
          <w:rtl w:val="0"/>
        </w:rPr>
        <w:t xml:space="preserve"> 20E binding mediates unconventional, rapid signaling. It leads to the rapid activation of the </w:t>
      </w:r>
      <w:r w:rsidDel="00000000" w:rsidR="00000000" w:rsidRPr="00000000">
        <w:rPr>
          <w:b w:val="1"/>
          <w:color w:val="1b1c1d"/>
          <w:rtl w:val="0"/>
        </w:rPr>
        <w:t xml:space="preserve">Mitogen-Activated Protein Kinase/Extracellular Signal-Regulated Kinase (MAPK/ERK) pathway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Furthermore, 20E signaling causes a rapid increase in intracellular </w:t>
      </w:r>
      <w:r w:rsidDel="00000000" w:rsidR="00000000" w:rsidRPr="00000000">
        <w:rPr>
          <w:color w:val="1b1c1d"/>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cAMP.</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Experimental data indicate that 20E induces the interaction of DopEcR with both </w:t>
      </w:r>
      <w:r w:rsidDel="00000000" w:rsidR="00000000" w:rsidRPr="00000000">
        <w:rPr>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w:t>
      </w:r>
      <w:r w:rsidDel="00000000" w:rsidR="00000000" w:rsidRPr="00000000">
        <w:rPr>
          <w:color w:val="1b1c1d"/>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proteins.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divergent coupling profile (Gs for DA, and Gs/Gq for 20E) highlights the mechanism of signal bias, where the structural configuration imposed by the large steroid ligand dictates a different profile of G-protein coupling compared to the small catecholamine. Functionally, 20E-mediated pathways are linked to apoptosis, developmental transition (metamorphosis), and behavioral quiescence.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differential signaling is further demonstrated by the competitive outcome: 20E actively </w:t>
      </w:r>
      <w:r w:rsidDel="00000000" w:rsidR="00000000" w:rsidRPr="00000000">
        <w:rPr>
          <w:b w:val="1"/>
          <w:color w:val="1b1c1d"/>
          <w:rtl w:val="0"/>
        </w:rPr>
        <w:t xml:space="preserve">antagonizes</w:t>
      </w:r>
      <w:r w:rsidDel="00000000" w:rsidR="00000000" w:rsidRPr="00000000">
        <w:rPr>
          <w:color w:val="1b1c1d"/>
          <w:rtl w:val="0"/>
        </w:rPr>
        <w:t xml:space="preserve"> the dopamine-induced pathways, notably repressing DA-induced cell proliferation and phosphorylation of Akt, thereby halting growth.</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distinct signaling profiles are summarized in Table 2.</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Differential Ligand-Specific Signaling and Cellular Outcomes</w:t>
      </w:r>
    </w:p>
    <w:tbl>
      <w:tblPr>
        <w:tblStyle w:val="Table2"/>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4.8031496062995"/>
        <w:gridCol w:w="2505.826771653544"/>
        <w:gridCol w:w="1632.7559055118113"/>
        <w:gridCol w:w="1576.0629921259847"/>
        <w:gridCol w:w="1576.0629921259847"/>
        <w:tblGridChange w:id="0">
          <w:tblGrid>
            <w:gridCol w:w="1734.8031496062995"/>
            <w:gridCol w:w="2505.826771653544"/>
            <w:gridCol w:w="1632.7559055118113"/>
            <w:gridCol w:w="1576.0629921259847"/>
            <w:gridCol w:w="1576.0629921259847"/>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Ligand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Primary G-Protein Coupling (Demonstrated/Predicted)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b w:val="1"/>
                <w:color w:val="1b1c1d"/>
                <w:rtl w:val="0"/>
              </w:rPr>
              <w:t xml:space="preserve">Key Downstream Pathway(s)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b w:val="1"/>
                <w:color w:val="1b1c1d"/>
                <w:rtl w:val="0"/>
              </w:rPr>
              <w:t xml:space="preserve">Primary Cellular Outcome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b w:val="1"/>
                <w:color w:val="1b1c1d"/>
                <w:rtl w:val="0"/>
              </w:rPr>
              <w:t xml:space="preserve">Physiological Role</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Dopamine (DA)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cAMP/PKA, PI3K/Akt (Promotes phosphorylation) </w:t>
            </w:r>
            <w:r w:rsidDel="00000000" w:rsidR="00000000" w:rsidRPr="00000000">
              <w:rPr>
                <w:color w:val="444746"/>
                <w:sz w:val="40"/>
                <w:szCs w:val="40"/>
                <w:highlight w:val="white"/>
                <w:vertAlign w:val="superscript"/>
                <w:rtl w:val="0"/>
              </w:rPr>
              <w:t xml:space="preserve">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Cell Proliferation, Enhanced Excitability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Larval Feeding, Growth, Locomotion </w:t>
            </w:r>
            <w:r w:rsidDel="00000000" w:rsidR="00000000" w:rsidRPr="00000000">
              <w:rPr>
                <w:color w:val="444746"/>
                <w:sz w:val="40"/>
                <w:szCs w:val="40"/>
                <w:highlight w:val="white"/>
                <w:vertAlign w:val="superscript"/>
                <w:rtl w:val="0"/>
              </w:rPr>
              <w:t xml:space="preserve">13</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20-Hydroxyecdysone (20E)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MAPK/ERK, Rapid </w:t>
            </w:r>
            <w:r w:rsidDel="00000000" w:rsidR="00000000" w:rsidRPr="00000000">
              <w:rPr>
                <w:color w:val="1b1c1d"/>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flux, cAMP modulation (Antagonizes Akt) </w:t>
            </w:r>
            <w:r w:rsidDel="00000000" w:rsidR="00000000" w:rsidRPr="00000000">
              <w:rPr>
                <w:color w:val="444746"/>
                <w:sz w:val="40"/>
                <w:szCs w:val="40"/>
                <w:highlight w:val="white"/>
                <w:vertAlign w:val="superscript"/>
                <w:rtl w:val="0"/>
              </w:rPr>
              <w:t xml:space="preserve">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Apoptosis, Gene transcription via EcR/USP phosphorylation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Metamorphosis, Pupation, Courtship Memory </w:t>
            </w:r>
            <w:r w:rsidDel="00000000" w:rsidR="00000000" w:rsidRPr="00000000">
              <w:rPr>
                <w:color w:val="444746"/>
                <w:sz w:val="40"/>
                <w:szCs w:val="40"/>
                <w:highlight w:val="white"/>
                <w:vertAlign w:val="superscript"/>
                <w:rtl w:val="0"/>
              </w:rPr>
              <w:t xml:space="preserve">13</w:t>
            </w:r>
          </w:p>
        </w:tc>
      </w:tr>
    </w:tbl>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7c21f1stlza" w:id="9"/>
      <w:bookmarkEnd w:id="9"/>
      <w:r w:rsidDel="00000000" w:rsidR="00000000" w:rsidRPr="00000000">
        <w:rPr>
          <w:b w:val="1"/>
          <w:color w:val="1b1c1d"/>
          <w:sz w:val="26"/>
          <w:szCs w:val="26"/>
          <w:rtl w:val="0"/>
        </w:rPr>
        <w:t xml:space="preserve">3.2 Integration with Non-GPCR and Nuclear Pathways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DopEcR does not operate in isolation but forms critical intersections with non-GPCR signaling routes, particularly Receptor Tyrosine Kinase (RTK) pathways. In the context of ethanol sedation in adult </w:t>
      </w:r>
      <w:r w:rsidDel="00000000" w:rsidR="00000000" w:rsidRPr="00000000">
        <w:rPr>
          <w:i w:val="1"/>
          <w:color w:val="1b1c1d"/>
          <w:rtl w:val="0"/>
        </w:rPr>
        <w:t xml:space="preserve">Drosophila</w:t>
      </w:r>
      <w:r w:rsidDel="00000000" w:rsidR="00000000" w:rsidRPr="00000000">
        <w:rPr>
          <w:color w:val="1b1c1d"/>
          <w:rtl w:val="0"/>
        </w:rPr>
        <w:t xml:space="preserve">, DopEcR promotes sedation by </w:t>
      </w:r>
      <w:r w:rsidDel="00000000" w:rsidR="00000000" w:rsidRPr="00000000">
        <w:rPr>
          <w:b w:val="1"/>
          <w:color w:val="1b1c1d"/>
          <w:rtl w:val="0"/>
        </w:rPr>
        <w:t xml:space="preserve">suppressing</w:t>
      </w:r>
      <w:r w:rsidDel="00000000" w:rsidR="00000000" w:rsidRPr="00000000">
        <w:rPr>
          <w:color w:val="1b1c1d"/>
          <w:rtl w:val="0"/>
        </w:rPr>
        <w:t xml:space="preserve"> Epidermal Growth Factor Receptor/Extracellular Signal-Regulated Kinase (EGFR/ERK) signaling.</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Conversely, in a pathological context involving the cardiac-renal system, DopEcR is required alongside dEGFR for steroids (ecdysone and aldosterone) to induce fibrosis.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complex interplay shows that DopEcR signaling can either inhibit or enable RTK pathway activation depending on the tissue and the ligand context.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Crucially, the rapid, nongenomic DopEcR pathway acts as a bridge to the slow, genomic pathway. 20E signaling via DopEcR indirectly affects gene transcription by promoting the phosphorylation of Ultraspiracle 1 (USP1).</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phosphorylation event enhances the binding affinity of the canonical Ecdysone Receptor complex (EcR-B1/USP1) to Ecdysone Response Elements (EcREs).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mechanistic link demonstrates that DopEcR functions not just as an independent signaling pathway but also as an amplifier or accelerator, enabling the rapid, membrane-initiated steroid signal to potentiate the subsequent transcriptional response coordinated by the nuclear hormone receptors.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aw0jvuq9k8z" w:id="10"/>
      <w:bookmarkEnd w:id="10"/>
      <w:r w:rsidDel="00000000" w:rsidR="00000000" w:rsidRPr="00000000">
        <w:rPr>
          <w:b w:val="1"/>
          <w:color w:val="1b1c1d"/>
          <w:sz w:val="34"/>
          <w:szCs w:val="34"/>
          <w:rtl w:val="0"/>
        </w:rPr>
        <w:t xml:space="preserve">Section 4: Physiological and Pathological Roles in the Organism</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Due to its high expression in the nervous system and its role as a dual-specificity receptor, DopEcR plays widespread and vital roles in modulating behavior, development, and stress response throughout the insect life cycle.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mteztrdnefs" w:id="11"/>
      <w:bookmarkEnd w:id="11"/>
      <w:r w:rsidDel="00000000" w:rsidR="00000000" w:rsidRPr="00000000">
        <w:rPr>
          <w:b w:val="1"/>
          <w:color w:val="1b1c1d"/>
          <w:sz w:val="26"/>
          <w:szCs w:val="26"/>
          <w:rtl w:val="0"/>
        </w:rPr>
        <w:t xml:space="preserve">4.1 Roles in Development and Metamorphosis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DopEcR is instrumental in regulating the major developmental switch in holometabolous insects: the transition from larval feeding to pupation and metamorphosis. During active larval feeding stages, dopamine titer is high, driving cell proliferation and growth via DopEcR activation.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As the larva prepares for metamorphosis (wandering stage), the 20E titer surges dramatically. This increase in 20E leads to direct competition with DA for DopEcR binding.</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20E binding uses DopEcR as a plasma membrane receptor to transmit the 20E signal, which stops larval feeding, promotes apoptosis, and triggers pupation.</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function places DopEcR as a key molecular gatekeeper coordinating internal physiological state with external behavioral arrest. The expression of DopEcR mirrors this role, showing elevated levels in the brain, epidermis, midgut, and fat body during metamorphic molting.</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bvgvzthuvwk" w:id="12"/>
      <w:bookmarkEnd w:id="12"/>
      <w:r w:rsidDel="00000000" w:rsidR="00000000" w:rsidRPr="00000000">
        <w:rPr>
          <w:b w:val="1"/>
          <w:color w:val="1b1c1d"/>
          <w:sz w:val="26"/>
          <w:szCs w:val="26"/>
          <w:rtl w:val="0"/>
        </w:rPr>
        <w:t xml:space="preserve">4.2 Neuromodulation and Behavioral Control</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 adult nervous system, DopEcR is necessary for several complex, experience-dependent behaviors, primarily acting as a neuromodulator. It is required in the Mushroom Body (MB) neurons for 20E-induced changes in cAMP signaling, which are essential for the formation and expression of </w:t>
      </w:r>
      <w:r w:rsidDel="00000000" w:rsidR="00000000" w:rsidRPr="00000000">
        <w:rPr>
          <w:b w:val="1"/>
          <w:color w:val="1b1c1d"/>
          <w:rtl w:val="0"/>
        </w:rPr>
        <w:t xml:space="preserve">short-term courtship memory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DopEcR-mediated ecdysone signaling provides a robust mechanism by which the endocrine status can modulate neural plasticity and compensate for memory defects arising from dopamine pathway deficiencies.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DopEcR also participates in basic functions such as appetite control by responding to starvation-induced dopamine release onto primary sugar-sensing neurons.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ofox93v3jqt" w:id="13"/>
      <w:bookmarkEnd w:id="13"/>
      <w:r w:rsidDel="00000000" w:rsidR="00000000" w:rsidRPr="00000000">
        <w:rPr>
          <w:b w:val="1"/>
          <w:color w:val="1b1c1d"/>
          <w:sz w:val="26"/>
          <w:szCs w:val="26"/>
          <w:rtl w:val="0"/>
        </w:rPr>
        <w:t xml:space="preserve">4.3 Integration of Stress Responses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One of the most conserved roles of DopEcR signaling is its function as an integrative hub for managing physiological and behavioral responses to stress.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Because catecholamines and steroids are functionally conserved stress hormones, DopEcR provides a direct molecular mechanism for coordinating survival strategies. Experimental data confirm DopEcR’s vital role in responses to various stressors, including heat, starvation, alcohol exposure, courtship rejection, and repeated neuronal stimulation.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particularly well-studied stress response involves alcohol-induced sedation. DopEcR is critical for mediating noncanonical steroid actions to promote normal ethanol-induced sedation.</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Mutants lacking DopEcR take significantly longer to become sedated, a phenotype that is reversed by receptor overexpression.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behavior is regulated by neuronal subset-specific expression of DopEcR in cholinergic and peptidergic neurons.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Furthermore, ecdysone acts as an inverse agonist in this context, suppressing the sedation-promoting activity of DopEcR, demonstrating a subtle, context-dependent regulatory mechanism for managing intoxication.</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w7894pl88dq" w:id="14"/>
      <w:bookmarkEnd w:id="14"/>
      <w:r w:rsidDel="00000000" w:rsidR="00000000" w:rsidRPr="00000000">
        <w:rPr>
          <w:b w:val="1"/>
          <w:color w:val="1b1c1d"/>
          <w:sz w:val="26"/>
          <w:szCs w:val="26"/>
          <w:rtl w:val="0"/>
        </w:rPr>
        <w:t xml:space="preserve">4.4 Modeling Pathological Fibrosis in Vertebrates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capacity of DopEcR to respond to human aldosterone provides a powerful model for understanding non-canonical steroid signaling in pathology, particularly renal and cardiac fibrosis.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In a </w:t>
      </w:r>
      <w:r w:rsidDel="00000000" w:rsidR="00000000" w:rsidRPr="00000000">
        <w:rPr>
          <w:i w:val="1"/>
          <w:color w:val="1b1c1d"/>
          <w:rtl w:val="0"/>
        </w:rPr>
        <w:t xml:space="preserve">Drosophila</w:t>
      </w:r>
      <w:r w:rsidDel="00000000" w:rsidR="00000000" w:rsidRPr="00000000">
        <w:rPr>
          <w:color w:val="1b1c1d"/>
          <w:rtl w:val="0"/>
        </w:rPr>
        <w:t xml:space="preserve"> model of renal failure (nephrocyte dysfunction), chronic exposure to exogenous aldosterone or endogenous ecdysone induces the expression and accumulation of collagen-like </w:t>
      </w:r>
      <w:r w:rsidDel="00000000" w:rsidR="00000000" w:rsidRPr="00000000">
        <w:rPr>
          <w:i w:val="1"/>
          <w:color w:val="1b1c1d"/>
          <w:rtl w:val="0"/>
        </w:rPr>
        <w:t xml:space="preserve">pericardin</w:t>
      </w:r>
      <w:r w:rsidDel="00000000" w:rsidR="00000000" w:rsidRPr="00000000">
        <w:rPr>
          <w:color w:val="1b1c1d"/>
          <w:rtl w:val="0"/>
        </w:rPr>
        <w:t xml:space="preserve">, leading to proteinuria, a hallmark of mammalian kidney failure.</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Critically, this fibrotic pathology is mediated exclusively by a novel signaling pathway requiring the cardiomyocyte-associated DopEcR and dEGFR, while bypassing the canonical nuclear Ecdysone Receptor (EcR) entirely.</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finding is highly relevant to human disease, as excessive aldosterone is a driver of kidney and cardiac fibrosis in conditions like hypertension and diabetes, often involving mechanisms independent of the nuclear Mineralocorticoid Receptor (MR).</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identification of DopEcR's role suggests that its human orthologs, GPR52 and GPR21, may be the elusive GPCRs mediating the pathological, non-canonical actions of aldosterone in mammalian fibrosis.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synthesizes the major physiological and pathological roles of the DopEcR system.</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DopEcR-Mediated Physiological and Pathological Roles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5.4649275710767"/>
        <w:gridCol w:w="1733.9087575885078"/>
        <w:gridCol w:w="1274.5951794193666"/>
        <w:gridCol w:w="1573.1490052293084"/>
        <w:gridCol w:w="2078.3939412153636"/>
        <w:tblGridChange w:id="0">
          <w:tblGrid>
            <w:gridCol w:w="2365.4649275710767"/>
            <w:gridCol w:w="1733.9087575885078"/>
            <w:gridCol w:w="1274.5951794193666"/>
            <w:gridCol w:w="1573.1490052293084"/>
            <w:gridCol w:w="2078.3939412153636"/>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Physiological System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color w:val="1b1c1d"/>
                <w:rtl w:val="0"/>
              </w:rPr>
              <w:t xml:space="preserve">Specific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Primary Ligand Context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b w:val="1"/>
                <w:color w:val="1b1c1d"/>
                <w:rtl w:val="0"/>
              </w:rPr>
              <w:t xml:space="preserve">Mechanism Highlight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Translational Relevance</w:t>
            </w:r>
            <w:r w:rsidDel="00000000" w:rsidR="00000000" w:rsidRPr="00000000">
              <w:rPr>
                <w:rtl w:val="0"/>
              </w:rPr>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Development/Metabolism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Larval Feeding Arrest &amp; Metamorphosis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20E vs. DA Competition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20E inhibits DA-induced proliferation/Akt signaling </w:t>
            </w:r>
            <w:r w:rsidDel="00000000" w:rsidR="00000000" w:rsidRPr="00000000">
              <w:rPr>
                <w:color w:val="444746"/>
                <w:sz w:val="40"/>
                <w:szCs w:val="40"/>
                <w:highlight w:val="white"/>
                <w:vertAlign w:val="superscript"/>
                <w:rtl w:val="0"/>
              </w:rPr>
              <w:t xml:space="preserve">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Hormonal control of growth switch</w:t>
            </w:r>
          </w:p>
        </w:tc>
      </w:tr>
      <w:tr>
        <w:trPr>
          <w:cantSplit w:val="0"/>
          <w:trHeight w:val="22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Nervous System/Behavior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Short-term Courtship Memory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20E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Requires DopEcR-mediated cAMP modulation in Mushroom Bodies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Neuromodulation, learning, and catecholamine/steroid interaction </w:t>
            </w:r>
            <w:r w:rsidDel="00000000" w:rsidR="00000000" w:rsidRPr="00000000">
              <w:rPr>
                <w:color w:val="444746"/>
                <w:sz w:val="40"/>
                <w:szCs w:val="40"/>
                <w:highlight w:val="white"/>
                <w:vertAlign w:val="superscript"/>
                <w:rtl w:val="0"/>
              </w:rPr>
              <w:t xml:space="preserve">11</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Stress/Behavior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Ethanol-Induced Sedation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Ecdysone (Inverse Agonist)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Modulates (suppresses) EGFR/ERK signaling in neuronal subsets </w:t>
            </w:r>
            <w:r w:rsidDel="00000000" w:rsidR="00000000" w:rsidRPr="00000000">
              <w:rPr>
                <w:color w:val="444746"/>
                <w:sz w:val="40"/>
                <w:szCs w:val="40"/>
                <w:highlight w:val="white"/>
                <w:vertAlign w:val="superscript"/>
                <w:rtl w:val="0"/>
              </w:rPr>
              <w:t xml:space="preserv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Modeling alcohol-use disorders </w:t>
            </w:r>
            <w:r w:rsidDel="00000000" w:rsidR="00000000" w:rsidRPr="00000000">
              <w:rPr>
                <w:color w:val="444746"/>
                <w:sz w:val="40"/>
                <w:szCs w:val="40"/>
                <w:highlight w:val="white"/>
                <w:vertAlign w:val="superscript"/>
                <w:rtl w:val="0"/>
              </w:rPr>
              <w:t xml:space="preserve">8</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Cardiac-Renal System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Renal/Glomerular Fibrosis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Ecdysone and Aldosterone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Requires cardiomyocyte DopEcR and dEGFR; independent of nuclear EcR </w:t>
            </w:r>
            <w:r w:rsidDel="00000000" w:rsidR="00000000" w:rsidRPr="00000000">
              <w:rPr>
                <w:color w:val="444746"/>
                <w:sz w:val="40"/>
                <w:szCs w:val="40"/>
                <w:highlight w:val="white"/>
                <w:vertAlign w:val="superscript"/>
                <w:rtl w:val="0"/>
              </w:rPr>
              <w:t xml:space="preserve">14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Potential pathway for human fibrosis mediated by GPR52/GPR21 </w:t>
            </w:r>
            <w:r w:rsidDel="00000000" w:rsidR="00000000" w:rsidRPr="00000000">
              <w:rPr>
                <w:color w:val="444746"/>
                <w:sz w:val="40"/>
                <w:szCs w:val="40"/>
                <w:highlight w:val="white"/>
                <w:vertAlign w:val="superscript"/>
                <w:rtl w:val="0"/>
              </w:rPr>
              <w:t xml:space="preserve">5</w:t>
            </w:r>
          </w:p>
        </w:tc>
      </w:tr>
    </w:tbl>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stcnzw880hi" w:id="15"/>
      <w:bookmarkEnd w:id="15"/>
      <w:r w:rsidDel="00000000" w:rsidR="00000000" w:rsidRPr="00000000">
        <w:rPr>
          <w:b w:val="1"/>
          <w:color w:val="1b1c1d"/>
          <w:sz w:val="34"/>
          <w:szCs w:val="34"/>
          <w:rtl w:val="0"/>
        </w:rPr>
        <w:t xml:space="preserve">Section 5: Cross-Cutting Synthesis and Future Directions</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314g7w9nach" w:id="16"/>
      <w:bookmarkEnd w:id="16"/>
      <w:r w:rsidDel="00000000" w:rsidR="00000000" w:rsidRPr="00000000">
        <w:rPr>
          <w:b w:val="1"/>
          <w:color w:val="1b1c1d"/>
          <w:sz w:val="26"/>
          <w:szCs w:val="26"/>
          <w:rtl w:val="0"/>
        </w:rPr>
        <w:t xml:space="preserve">5.1 Shared Features Across the DopEcR Protein Cluster</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isoforms DopEcR-A, DopEcR-B, and DopEcR-C define a unique functional cluster bound by three critical characteristics:</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Shared GPCR Architecture:</w:t>
      </w:r>
      <w:r w:rsidDel="00000000" w:rsidR="00000000" w:rsidRPr="00000000">
        <w:rPr>
          <w:color w:val="1b1c1d"/>
          <w:rtl w:val="0"/>
        </w:rPr>
        <w:t xml:space="preserve"> All isoforms share the core Class A Rhodopsin-like, seven-transmembrane architecture, ensuring their function as rapid, membrane-localized signaling devices.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Dual Ligand Binding:</w:t>
      </w:r>
      <w:r w:rsidDel="00000000" w:rsidR="00000000" w:rsidRPr="00000000">
        <w:rPr>
          <w:color w:val="1b1c1d"/>
          <w:rtl w:val="0"/>
        </w:rPr>
        <w:t xml:space="preserve"> The defining commonality is the capability to bind two structurally distinct ligands: the small, highly polar catecholamine dopamine, and the large, rigid sterol 20-hydroxyecdysone (or its analogs).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necessity demands a remarkably versatile ligand-binding pocket or the existence of allosteric sites.</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Nongenomic Steroid Signaling:</w:t>
      </w:r>
      <w:r w:rsidDel="00000000" w:rsidR="00000000" w:rsidRPr="00000000">
        <w:rPr>
          <w:color w:val="1b1c1d"/>
          <w:rtl w:val="0"/>
        </w:rPr>
        <w:t xml:space="preserve"> The cluster’s function is centered on mediating rapid, nongenomic actions of steroids at the cellular membrane, effectively bypassing the hours-long response required by canonical nuclear receptors.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rapid response mechanism is critical for adapting to immediate environmental and internal stressors.</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4z45dw2mx6z" w:id="17"/>
      <w:bookmarkEnd w:id="17"/>
      <w:r w:rsidDel="00000000" w:rsidR="00000000" w:rsidRPr="00000000">
        <w:rPr>
          <w:b w:val="1"/>
          <w:color w:val="1b1c1d"/>
          <w:sz w:val="26"/>
          <w:szCs w:val="26"/>
          <w:rtl w:val="0"/>
        </w:rPr>
        <w:t xml:space="preserve">5.2 The Conceptual Role as an Endocrine/Neural Integrative Hub</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convergence achieved by DopEcR highlights a significant physiological requirement in complex organisms: the seamless coordination between acute neural signals and chronic endocrine states. Dopamine signals generally convey immediate information (e.g., locomotor drive, acute stress, immediate reward perception).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Ecdysteroids, conversely, convey crucial information regarding systemic developmental status (molting, metamorphosis) or severe systemic stress (e.g., desiccation).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By integrating these inputs, DopEcR allows the systemic hormonal status to exert immediate and dominant control over neural processes. The most striking example is the metamorphic switch, where the rising 20E signal effectively overrides the DA-driven feeding signal, ensuring developmental progression.</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integration capability positions DopEcR as an essential homeostatic regulator for behavioral and physiological adaptation under duress.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bghb6ii1h1x" w:id="18"/>
      <w:bookmarkEnd w:id="18"/>
      <w:r w:rsidDel="00000000" w:rsidR="00000000" w:rsidRPr="00000000">
        <w:rPr>
          <w:b w:val="1"/>
          <w:color w:val="1b1c1d"/>
          <w:sz w:val="26"/>
          <w:szCs w:val="26"/>
          <w:rtl w:val="0"/>
        </w:rPr>
        <w:t xml:space="preserve">5.3 Unresolved Questions in Structural Biology and Translational Pharmacology</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extensive functional characterization, several fundamental questions regarding the DopEcR system remain to be addressed, particularly concerning structural resolution and functional dissection.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First, the atomic structural basis of the dual-ligand binding capability is unknown. Elucidating the precise geometry of the binding pocket and determining whether dopamine and 20E utilize overlapping orthosteric sites or distinct, allosterically coupled sites is essential for understanding the mechanism of competition and signal bias.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Furthermore, understanding the conformational changes required for ecdysone to function as an inverse agonist in the ethanol sedation context requires structural resolution analogous to work done on biased signaling in </w:t>
      </w:r>
      <w:r w:rsidDel="00000000" w:rsidR="00000000" w:rsidRPr="00000000">
        <w:rPr>
          <w:color w:val="1b1c1d"/>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-adrenergic receptors.</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Second, the functional specialization of the DopEcR isoforms (A, B, C) needs explicit cellular mapping. While N-terminal variations are strongly suggested to influence function, future research must quantitatively define how each isoform couples to </w:t>
      </w:r>
      <w:r w:rsidDel="00000000" w:rsidR="00000000" w:rsidRPr="00000000">
        <w:rPr>
          <w:color w:val="1b1c1d"/>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or recruits </w:t>
      </w:r>
      <w:r w:rsidDel="00000000" w:rsidR="00000000" w:rsidRPr="00000000">
        <w:rPr>
          <w:color w:val="1b1c1d"/>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-arrestin, and how these specific coupling profiles translate into the physiological actions observed in specific tissues, such as the mushroom body neurons versus the heart.</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Finally, the most significant translational direction lies in validating the functional ligands for the predicted human orthologs, GPR52 and GPR21.</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Given DopEcR’s dual specificity and responsiveness to aldosterone, GPR52 and GPR21 are strong candidates for being non-canonical receptors for neurosteroids (such as progesterone metabolites or DHEA) or catecholamine derivatives. Validating these ligand-receptor pairs would open novel pharmaceutical avenues, potentially targeting GPR52 to suppress Huntington’s disease phenotypes or targeting GPR52/GPR21 to manage steroid-mediated renal and cardiac fibrosis, providing therapeutic alternatives where canonical nuclear receptor antagonists are limited.</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ac4deqwh1mi" w:id="19"/>
      <w:bookmarkEnd w:id="19"/>
      <w:r w:rsidDel="00000000" w:rsidR="00000000" w:rsidRPr="00000000">
        <w:rPr>
          <w:b w:val="1"/>
          <w:color w:val="1b1c1d"/>
          <w:sz w:val="34"/>
          <w:szCs w:val="34"/>
          <w:rtl w:val="0"/>
        </w:rPr>
        <w:t xml:space="preserve">Conclusions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Dopamine/Ecdysteroid Receptor (DopEcR) system, comprising isoforms A, B, and C, is an archetypal example of evolutionary molecular convergence, providing rapid, non-genomic control over fundamental physiological transitions. Classified as a Class A GPCR, DopEcR exhibits unique pharmacological dualism, serving as a dual receptor for the catecholamine dopamine and the steroid hormone 20-hydroxyecdysone. This dual capacity enables competitive modulation, where the systemic endocrine signal (20E) can override the neural signal (DA), acting as a vital developmental switch regulating larval feeding, metamorphosis, and complex behaviors like memory formation and stress adaptation. Furthermore, its ability to mediate pathology in response to non-endogenous ligands like human aldosterone provides a robust </w:t>
      </w:r>
      <w:r w:rsidDel="00000000" w:rsidR="00000000" w:rsidRPr="00000000">
        <w:rPr>
          <w:i w:val="1"/>
          <w:color w:val="1b1c1d"/>
          <w:rtl w:val="0"/>
        </w:rPr>
        <w:t xml:space="preserve">Drosophila</w:t>
      </w:r>
      <w:r w:rsidDel="00000000" w:rsidR="00000000" w:rsidRPr="00000000">
        <w:rPr>
          <w:color w:val="1b1c1d"/>
          <w:rtl w:val="0"/>
        </w:rPr>
        <w:t xml:space="preserve"> model for non-canonical steroid signaling pathways linked to mammalian fibrotic diseases, potentially implicating its orphan human orthologs, GPR52 and GPR21, as critical therapeutic targets. Future structural and pharmacological efforts must focus on resolving the mechanism of dual ligand-binding and defining the functional divergence of the DopEcR isoforms to fully exploit this unique system for both fundamental neuroendocrine understanding and translational pharmacology.</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