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xexn8ooaod0v" w:id="0"/>
      <w:bookmarkEnd w:id="0"/>
      <w:r w:rsidDel="00000000" w:rsidR="00000000" w:rsidRPr="00000000">
        <w:rPr>
          <w:b w:val="1"/>
          <w:color w:val="1b1c1d"/>
          <w:sz w:val="46"/>
          <w:szCs w:val="46"/>
          <w:rtl w:val="0"/>
        </w:rPr>
        <w:t xml:space="preserve">The Ecdysteroid Regulatory Network: Structural and Mechanistic Convergence in a Steroid-Binding Protein Cluster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sua19wpny1p" w:id="1"/>
      <w:bookmarkEnd w:id="1"/>
      <w:r w:rsidDel="00000000" w:rsidR="00000000" w:rsidRPr="00000000">
        <w:rPr>
          <w:b w:val="1"/>
          <w:color w:val="1b1c1d"/>
          <w:sz w:val="34"/>
          <w:szCs w:val="34"/>
          <w:rtl w:val="0"/>
        </w:rPr>
        <w:t xml:space="preserve">I. Introduction: The Ecdysteroid Homeostasis Axis and Protein Cluster Rationale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aaluy6t6ji" w:id="2"/>
      <w:bookmarkEnd w:id="2"/>
      <w:r w:rsidDel="00000000" w:rsidR="00000000" w:rsidRPr="00000000">
        <w:rPr>
          <w:b w:val="1"/>
          <w:color w:val="1b1c1d"/>
          <w:sz w:val="26"/>
          <w:szCs w:val="26"/>
          <w:rtl w:val="0"/>
        </w:rPr>
        <w:t xml:space="preserve">I.A. Context of Ecdysteroid Homeostasis and Developmental Control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Ecdysteroids constitute a class of polyhydroxylated sterols essential for initiating and coordinating major developmental transitions—including molting, metamorphosis, and reproduction—in the invertebrate phylum Ecdysozoa, particularly Arthropoda.</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primary bioactive hormone is 20-hydroxyecdysone (20E), which acts as a major signal for the programmed expression of gene networks that govern development.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Due to their potent and widespread effects, the effective utilization of ecdysteroids necessitates strict regulatory control, or homeostasis, achieved through precise management of synthesis, signal reception, and metabolic deactivation.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9d5vlx5wx8r" w:id="3"/>
      <w:bookmarkEnd w:id="3"/>
      <w:r w:rsidDel="00000000" w:rsidR="00000000" w:rsidRPr="00000000">
        <w:rPr>
          <w:b w:val="1"/>
          <w:color w:val="1b1c1d"/>
          <w:sz w:val="26"/>
          <w:szCs w:val="26"/>
          <w:rtl w:val="0"/>
        </w:rPr>
        <w:t xml:space="preserve">I.B. Definition and Rationale for the Steroid-Binding Cluster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set of proteins examined in this report—Ecdysone 20-monooxygenase (CYP314A1), Ecdysone Receptor (EcRH/NR1H1), and Ecdysteroid-phosphate phosphatase (EPPase), along with its structural homolog UBASH3A—represent critical nodes in this sterol regulatory network. These proteins fall into three distinct functional categories: enzymatic activation of the hormone, nuclear reception and signal transduction, and metabolic inactivation or mobilization from stores. The rationale for clustering these proteins, based on protein language model embeddings, is rooted in the structural or mechanistic conservation of their domains responsible for interacting with or modifying the fundamental sterol scaffold (ecdysone, 20E, or their phosphate conjugates). This clustering approach effectively identifies related components within a functional pathway, even when the components employ disparate catalytic or signaling mechanisms (e.g., oxidation, transcriptional regulation, or hydrolysis).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99mzgl6yrup" w:id="4"/>
      <w:bookmarkEnd w:id="4"/>
      <w:r w:rsidDel="00000000" w:rsidR="00000000" w:rsidRPr="00000000">
        <w:rPr>
          <w:b w:val="1"/>
          <w:color w:val="1b1c1d"/>
          <w:sz w:val="26"/>
          <w:szCs w:val="26"/>
          <w:rtl w:val="0"/>
        </w:rPr>
        <w:t xml:space="preserve">I.C. The Fundamental Steroid Signaling Triad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molecular organization of this cluster precisely reflects the highly conserved </w:t>
      </w:r>
      <w:r w:rsidDel="00000000" w:rsidR="00000000" w:rsidRPr="00000000">
        <w:rPr>
          <w:b w:val="1"/>
          <w:color w:val="1b1c1d"/>
          <w:rtl w:val="0"/>
        </w:rPr>
        <w:t xml:space="preserve">Activation </w:t>
      </w:r>
      <w:r w:rsidDel="00000000" w:rsidR="00000000" w:rsidRPr="00000000">
        <w:rPr>
          <w:b w:val="1"/>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 Reception </w:t>
      </w:r>
      <w:r w:rsidDel="00000000" w:rsidR="00000000" w:rsidRPr="00000000">
        <w:rPr>
          <w:b w:val="1"/>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 Deactivation</w:t>
      </w:r>
      <w:r w:rsidDel="00000000" w:rsidR="00000000" w:rsidRPr="00000000">
        <w:rPr>
          <w:color w:val="1b1c1d"/>
          <w:rtl w:val="0"/>
        </w:rPr>
        <w:t xml:space="preserve"> regulatory triad common to all successful steroid hormone systems. The maintenance of specific, rapidly fluctuating hormonal concentrations, or titers, relies critically on the balance of these kinetic steps.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cytochrome P450 enzyme (CYP314A1) controls the rate of active signal generation; the nuclear receptor (EcRH) interprets the concentration gradient to trigger downstream gene expression; and the phosphatase (EPPase) manages the storage and clearance mechanism, ensuring the signal is either promptly inactivated or rapidly mobilized when needed.</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tight coupling of these three functionally disparate nodes is necessary for overall system integrity and underscores their identity as a fundamental, interconnected regulatory unit.</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vlwgow2zf0l" w:id="5"/>
      <w:bookmarkEnd w:id="5"/>
      <w:r w:rsidDel="00000000" w:rsidR="00000000" w:rsidRPr="00000000">
        <w:rPr>
          <w:b w:val="1"/>
          <w:color w:val="1b1c1d"/>
          <w:sz w:val="34"/>
          <w:szCs w:val="34"/>
          <w:rtl w:val="0"/>
        </w:rPr>
        <w:t xml:space="preserve">II. The Ecdysteroid Activation Module: Ecdysone 20-Monooxygenase (CYP314A1)</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a1kcymymtuy" w:id="6"/>
      <w:bookmarkEnd w:id="6"/>
      <w:r w:rsidDel="00000000" w:rsidR="00000000" w:rsidRPr="00000000">
        <w:rPr>
          <w:b w:val="1"/>
          <w:color w:val="1b1c1d"/>
          <w:sz w:val="26"/>
          <w:szCs w:val="26"/>
          <w:rtl w:val="0"/>
        </w:rPr>
        <w:t xml:space="preserve">II.A. General Background and Enzymatic Characteristics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Ecdysone 20-monooxygenase (EC 1.14.99.22), commonly known by its gene name </w:t>
      </w:r>
      <w:r w:rsidDel="00000000" w:rsidR="00000000" w:rsidRPr="00000000">
        <w:rPr>
          <w:i w:val="1"/>
          <w:color w:val="1b1c1d"/>
          <w:rtl w:val="0"/>
        </w:rPr>
        <w:t xml:space="preserve">shade</w:t>
      </w:r>
      <w:r w:rsidDel="00000000" w:rsidR="00000000" w:rsidRPr="00000000">
        <w:rPr>
          <w:color w:val="1b1c1d"/>
          <w:rtl w:val="0"/>
        </w:rPr>
        <w:t xml:space="preserve"> (</w:t>
      </w:r>
      <w:r w:rsidDel="00000000" w:rsidR="00000000" w:rsidRPr="00000000">
        <w:rPr>
          <w:i w:val="1"/>
          <w:color w:val="1b1c1d"/>
          <w:rtl w:val="0"/>
        </w:rPr>
        <w:t xml:space="preserve">shd</w:t>
      </w:r>
      <w:r w:rsidDel="00000000" w:rsidR="00000000" w:rsidRPr="00000000">
        <w:rPr>
          <w:color w:val="1b1c1d"/>
          <w:rtl w:val="0"/>
        </w:rPr>
        <w:t xml:space="preserve">) in insects like </w:t>
      </w:r>
      <w:r w:rsidDel="00000000" w:rsidR="00000000" w:rsidRPr="00000000">
        <w:rPr>
          <w:i w:val="1"/>
          <w:color w:val="1b1c1d"/>
          <w:rtl w:val="0"/>
        </w:rPr>
        <w:t xml:space="preserve">Drosophila melanogaster</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or Shed in crustaceans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is a key enzyme in the biosynthesis of the arthropod molting hormone. Its function is to catalyze the final, crucial step of hormone activation: the hydroxylation of the relatively inactive precursor ecdysone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-ecdysone) at the C-20 position of the side-chain to form the potent bioactive form, 20-hydroxyecdysone (20E).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pPr>
      <w:r w:rsidDel="00000000" w:rsidR="00000000" w:rsidRPr="00000000">
        <w:rPr>
          <w:rtl w:val="0"/>
        </w:rPr>
        <w:t xml:space="preserve">This enzyme belongs to the conserved suite of Cytochrome P450 (CYP) oxidoreductases known as the "Halloween genes," which collectively carry out the multiple hydroxylation steps required for ecdysteroid synthesis.11 The overall chemical reaction is defined as:</w:t>
      </w:r>
    </w:p>
    <w:p w:rsidR="00000000" w:rsidDel="00000000" w:rsidP="00000000" w:rsidRDefault="00000000" w:rsidRPr="00000000" w14:paraId="0000000D">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pPr>
      <w:r w:rsidDel="00000000" w:rsidR="00000000" w:rsidRPr="00000000">
        <w:rPr>
          <w:rtl w:val="0"/>
        </w:rPr>
        <w:t xml:space="preserve">where ecdysone, an electron acceptor (AH2​), and O2​ are the substrates.10</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muzimpaus1q" w:id="7"/>
      <w:bookmarkEnd w:id="7"/>
      <w:r w:rsidDel="00000000" w:rsidR="00000000" w:rsidRPr="00000000">
        <w:rPr>
          <w:b w:val="1"/>
          <w:color w:val="1b1c1d"/>
          <w:sz w:val="26"/>
          <w:szCs w:val="26"/>
          <w:rtl w:val="0"/>
        </w:rPr>
        <w:t xml:space="preserve">II.B. Structure, Localization, and Expression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a Cytochrome P450 enzyme, CYP314A1 has structural characteristics typical of the superfamily.</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Secondary structure predictions indicate a high content of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-helices (around 47.81-48.78%).</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structural regularity is believed to contribute to the rigidity and stability necessary for its specialized enzymatic activity within the pathway.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CYP314A1 is generally localized in the mitochondria, although it possesses motifs suggesting potential dual mitochondrial and microsomal localization, which may vary depending on the specific insect species, tissue, and developmental stage.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In terms of tissue specificity, expression is concentrated in the primary steroidogenic organs: the Prothoracic Gland (PG) of insects and the Y-organ (YO) of crustaceans.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regulation of its activity is crucial for coupling steroidogenesis with nutritional and developmental cues, notably through conserved signaling pathways such as the mechanistic Target of Rapamycin (mTOR) and Transforming Growth Factor-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(TGF-</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pathways.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hzwx3h9awl8" w:id="8"/>
      <w:bookmarkEnd w:id="8"/>
      <w:r w:rsidDel="00000000" w:rsidR="00000000" w:rsidRPr="00000000">
        <w:rPr>
          <w:b w:val="1"/>
          <w:color w:val="1b1c1d"/>
          <w:sz w:val="26"/>
          <w:szCs w:val="26"/>
          <w:rtl w:val="0"/>
        </w:rPr>
        <w:t xml:space="preserve">II.C. Steroid Interaction Mechanism and Catalytic Site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catalytic mechanism involves the binding of ecdysone within the active site, a hydrophobic cavity situated near the Heme cofactor.</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Structural analysis of related P450 enzymes indicates that this binding pocket is typically lined by hydrophobic residues residing on the F and I helices, which define a narrow, planar platform.</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size and shape of the binding pocket impose high specificity, enabling the highly precise hydroxylation at the C-20 position, differentiating CYP314A1 from other Halloween P450 enzymes that target different carbons (C-2, C-22, or C-25) in the ecdysteroid precursor molecule.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5fl9l8gkfvr" w:id="9"/>
      <w:bookmarkEnd w:id="9"/>
      <w:r w:rsidDel="00000000" w:rsidR="00000000" w:rsidRPr="00000000">
        <w:rPr>
          <w:b w:val="1"/>
          <w:color w:val="1b1c1d"/>
          <w:sz w:val="26"/>
          <w:szCs w:val="26"/>
          <w:rtl w:val="0"/>
        </w:rPr>
        <w:t xml:space="preserve">II.D. Physiological Roles and Developmental Control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enzymatic output of CYP314A1—the synthesis of 20E—is fundamental to insect development. The regulated expression of </w:t>
      </w:r>
      <w:r w:rsidDel="00000000" w:rsidR="00000000" w:rsidRPr="00000000">
        <w:rPr>
          <w:i w:val="1"/>
          <w:color w:val="1b1c1d"/>
          <w:rtl w:val="0"/>
        </w:rPr>
        <w:t xml:space="preserve">CYP314A1</w:t>
      </w:r>
      <w:r w:rsidDel="00000000" w:rsidR="00000000" w:rsidRPr="00000000">
        <w:rPr>
          <w:color w:val="1b1c1d"/>
          <w:rtl w:val="0"/>
        </w:rPr>
        <w:t xml:space="preserve"> is key to establishing the required 20E titer that coordinates developmental events like molting, metamorphosis, and diapause.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High levels of 20E, driven by CYP314A1 expression, have been shown to exert potent regulatory effects on developmental arrest, such as pupal diapause in certain species.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signaling cascades initiated by the resulting 20E link steroidogenesis directly to energy metabolism. Studies show that 20E treatment leads to altered energy profiles, specifically reducing total lipids while increasing reserves of trehalose and glycogen.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coupling ensures that development is only triggered when sufficient energy reserves are available, underlining the integrated nature of this activation module with global physiological state.</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z6wq4q9u2dg" w:id="10"/>
      <w:bookmarkEnd w:id="10"/>
      <w:r w:rsidDel="00000000" w:rsidR="00000000" w:rsidRPr="00000000">
        <w:rPr>
          <w:b w:val="1"/>
          <w:color w:val="1b1c1d"/>
          <w:sz w:val="34"/>
          <w:szCs w:val="34"/>
          <w:rtl w:val="0"/>
        </w:rPr>
        <w:t xml:space="preserve">III. The Ecdysteroid Signal Transduction Module: The Ecdysone Receptor (EcRH/NR1H1)</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fcynj8gw7ec" w:id="11"/>
      <w:bookmarkEnd w:id="11"/>
      <w:r w:rsidDel="00000000" w:rsidR="00000000" w:rsidRPr="00000000">
        <w:rPr>
          <w:b w:val="1"/>
          <w:color w:val="1b1c1d"/>
          <w:sz w:val="26"/>
          <w:szCs w:val="26"/>
          <w:rtl w:val="0"/>
        </w:rPr>
        <w:t xml:space="preserve">III.A. General Background and Nuclear Receptor Superfamily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Ecdysone Receptor (EcRH) is a hormone-dependent transcription factor, classified within the Nuclear Receptor (NR) superfamily as subfamily 1, group H, member 1 (NR1H1).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EcRH is unique to invertebrates and serves as the central point for regulating gene expression vast networks during arthropod development and reproduction.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receptor entity is not EcRH alone but a obligate heterodimer. EcRH pairs with Ultraspiracle (USP, NR2B4), which is the arthropod ortholog of the vertebrate Retinoid X Receptor (RXR).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EcR/USP heterodimer binds preferentially to highly degenerate pseudo-palindromic response elements in DNA, often resembling inverted repeats (IR-1).</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1em66a1pt0w" w:id="12"/>
      <w:bookmarkEnd w:id="12"/>
      <w:r w:rsidDel="00000000" w:rsidR="00000000" w:rsidRPr="00000000">
        <w:rPr>
          <w:b w:val="1"/>
          <w:color w:val="1b1c1d"/>
          <w:sz w:val="26"/>
          <w:szCs w:val="26"/>
          <w:rtl w:val="0"/>
        </w:rPr>
        <w:t xml:space="preserve">III.B. Steroid Interactions and Dimerization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EcRH is a ligand-activated system. Its major physiological ligand is the steroid hormone 20-hydroxyecdysone (20E).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However, the receptor complex also demonstrates affinity for highly potent plant-derived ecdysteroids (phyto-ecdysteroids) like ponasterone A (ponA), and crucially, for nonsteroidal chemical agonists such as bisacylhydrazine insecticides.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binding of an agonist ligand to the EcR Ligand-Binding Domain (LBD) triggers a specific conformational shift in the C-terminal region of EcR, which facilitates the recruitment of co-activator proteins and leads to the transcriptional activation of genes under Ecdysteroid Response Element (ECRE) control.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ligand-dependent activation initiates the gene cascade responsible for molting and metamorphosis.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k9hpxrfy5j2" w:id="13"/>
      <w:bookmarkEnd w:id="13"/>
      <w:r w:rsidDel="00000000" w:rsidR="00000000" w:rsidRPr="00000000">
        <w:rPr>
          <w:b w:val="1"/>
          <w:color w:val="1b1c1d"/>
          <w:sz w:val="26"/>
          <w:szCs w:val="26"/>
          <w:rtl w:val="0"/>
        </w:rPr>
        <w:t xml:space="preserve">III.C. Structural Mechanisms of Ligand Binding Domain Plasticity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Atomic-level understanding is derived from X-ray crystal structures of the EcR/USP LBD heterodimer complexed with various ligands.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These structures confirm that the LBD of EcR is the site of sterol binding.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critical structural finding is the extraordinary adaptability of the EcR binding pocket. Structural comparison of EcR bound to the steroid ponA versus its binding when complexed with the nonsteroidal insecticide BYI06830 reveals "radically different and only partially overlapping ligand-binding pockets".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highlights that EcR does not utilize a fixed binding site geometry but rather possesses exceptional plasticity, optimizing its tertiary structure to accommodate chemically diverse molecules. This structural flexibility is the molecular basis for EcRH's susceptibility to xenobiotics, allowing specific nonsteroidal ligands to stabilize the active conformation of the receptor (e.g., stabilizing Helix 12) and thus function as potent, species-selective endocrine disruptors used in agrochemical pest control.</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ability of EcR to bind diverse steroidal and nonsteroidal structures underscores its inclusion in this cluster of steroid-interacting proteins.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74u6hdb2ypy" w:id="14"/>
      <w:bookmarkEnd w:id="14"/>
      <w:r w:rsidDel="00000000" w:rsidR="00000000" w:rsidRPr="00000000">
        <w:rPr>
          <w:b w:val="1"/>
          <w:color w:val="1b1c1d"/>
          <w:sz w:val="26"/>
          <w:szCs w:val="26"/>
          <w:rtl w:val="0"/>
        </w:rPr>
        <w:t xml:space="preserve">III.D. Signaling Pathway and Comparative Biology (NR1H Family)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EcR/USP complex transduces the 20E signal by binding ECREs, thereby orchestrating the extensive changes in gene expression required for metamorphosis.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Differential expression of EcR itself can modulate phenotypic plasticity across serial homologous structures, demonstrating its fine-tuning role in development.</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 broader evolutionary context, EcRH (NR1H1) shares homology with the mammalian Liver X Receptors (LXR$\alpha$, NR1H3, and LXR$\beta$, NR1H2).</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LXRs are ligand-activated transcription factors that sense and respond to oxidized cholesterol derivatives (oxysterols).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LXRs play vital roles in vertebrate cholesterol and lipid homeostasis, inflammation, and have relevance in diseases like obesity and cancer.</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shared NR1H subfamily suggests a deep evolutionary conservation for sensing and utilizing complex, oxidized sterol derivatives—be they ecdysteroids in arthropods or hydroxycholesterols in vertebrates—to govern large-scale metabolic and developmental programs.</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1r6irjq7grs" w:id="15"/>
      <w:bookmarkEnd w:id="15"/>
      <w:r w:rsidDel="00000000" w:rsidR="00000000" w:rsidRPr="00000000">
        <w:rPr>
          <w:b w:val="1"/>
          <w:color w:val="1b1c1d"/>
          <w:sz w:val="34"/>
          <w:szCs w:val="34"/>
          <w:rtl w:val="0"/>
        </w:rPr>
        <w:t xml:space="preserve">IV. The Ecdysteroid Inactivation and Regulatory Module: Phosphatases (EPPase and UBASH3A)</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6dxjfv2g1vt" w:id="16"/>
      <w:bookmarkEnd w:id="16"/>
      <w:r w:rsidDel="00000000" w:rsidR="00000000" w:rsidRPr="00000000">
        <w:rPr>
          <w:b w:val="1"/>
          <w:color w:val="1b1c1d"/>
          <w:sz w:val="26"/>
          <w:szCs w:val="26"/>
          <w:rtl w:val="0"/>
        </w:rPr>
        <w:t xml:space="preserve">IV.A. Ecdysteroid-Phosphate Phosphatase (EPPase, EC 3.1.3.48)</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Ecdysteroid-phosphate phosphatase (EPPase, EC 3.1.3.48) plays a crucial role in hormonal homeostasis by regulating the availability of active ecdysteroids. Ecdysteroids are often temporarily inactivated through phosphorylation, creating a stored pool of hormone conjugates (ecdysteroid-phosphates). EPPase specifically acts as a hydrolase, cleaving the phosphate ester bond to convert these inactive storage forms (e.g., ecdysone 22-phosphate) back into biologically active ecdysteroids.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mobilization of active hormone by EPPase is essential for initiating critical developmental phases, such as the increase in 20E levels required during embryonic development in insects like </w:t>
      </w:r>
      <w:r w:rsidDel="00000000" w:rsidR="00000000" w:rsidRPr="00000000">
        <w:rPr>
          <w:i w:val="1"/>
          <w:color w:val="1b1c1d"/>
          <w:rtl w:val="0"/>
        </w:rPr>
        <w:t xml:space="preserve">Bombyx mori</w:t>
      </w:r>
      <w:r w:rsidDel="00000000" w:rsidR="00000000" w:rsidRPr="00000000">
        <w:rPr>
          <w:color w:val="1b1c1d"/>
          <w:rtl w:val="0"/>
        </w:rPr>
        <w:t xml:space="preserve"> and for terminating environmentally programmed developmental arrests, such as embryonic diapause.</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The enzymatic action ensures that exogenous or stored ecdysteroids are promptly activated and mobilized into circulation.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8v5oge2n173" w:id="17"/>
      <w:bookmarkEnd w:id="17"/>
      <w:r w:rsidDel="00000000" w:rsidR="00000000" w:rsidRPr="00000000">
        <w:rPr>
          <w:b w:val="1"/>
          <w:color w:val="1b1c1d"/>
          <w:sz w:val="26"/>
          <w:szCs w:val="26"/>
          <w:rtl w:val="0"/>
        </w:rPr>
        <w:t xml:space="preserve">IV.B. Structural and Mechanistic Dualism of EPPase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EPPase and its closest homologues are grouped into a distinct subfamily within the large </w:t>
      </w:r>
      <w:r w:rsidDel="00000000" w:rsidR="00000000" w:rsidRPr="00000000">
        <w:rPr>
          <w:b w:val="1"/>
          <w:color w:val="1b1c1d"/>
          <w:rtl w:val="0"/>
        </w:rPr>
        <w:t xml:space="preserve">2H-Phosphatase superfamily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Structurally, it is related to cofactor-dependent phosphoglycerate mutase (PGM-like).</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PGM domain, often referred to as the Histidine Phosphatase (HP) domain, houses the active site, which is solvent-exposed and characterized by conserved basic arginine and histidine residues (e.g., Arg365, Arg448, His551, and His366 in related homologs).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 catalytic mechanism involves a transient phosphohistidine intermediate: a nucleophilic attack by a conserved histidine (His366) on the phosphorus atom results in the transfer of the phosphate, followed by the release of the dephosphorylated substrate. Subsequent hydrolysis of the phosphohistidine regenerates the enzyme.</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Although optimized for ecdysteroid phosphates (modeled as binding within a hydrophobic cavity close to the phosphate-binding site) </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EPPase exhibits dual specificity. It also demonstrates Protein Tyrosine Phosphatase (PTP) activity, hydrolyzing phospho-tyrosine (pTyr) substrates and pTyr-containing peptides and proteins.</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zxdjmktpo8g" w:id="18"/>
      <w:bookmarkEnd w:id="18"/>
      <w:r w:rsidDel="00000000" w:rsidR="00000000" w:rsidRPr="00000000">
        <w:rPr>
          <w:b w:val="1"/>
          <w:color w:val="1b1c1d"/>
          <w:sz w:val="26"/>
          <w:szCs w:val="26"/>
          <w:rtl w:val="0"/>
        </w:rPr>
        <w:t xml:space="preserve">IV.C. The Mammalian Homolog: UBASH3A (STS-2)</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Ubiquitin-associated and SH3 domain-containing protein A (UBASH3A), also known as Suppressor of T-cell receptor signaling 2 (STS-2), is the structural homolog of EPPase in mammals.</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UBASH3A is a multi-domain protein composed of an N-terminal Ubiquitin-associated (UBA) domain, a central Src-homology 3 (SH3) domain, and a C-terminal Histidine Phosphatase (HP), or PGM-like domain.</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UBA domain binds ubiquitin, the SH3 domain mediates interactions with proteins like the E3 ubiquitin ligase CBL-B and dynamin (for endocytosis), and the C-terminal domain possesses phosphatase activity.</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the PGM domain in UBASH3A retains the conserved active site architecture of the 2H-phosphatase superfamily </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its primary physiological function in mammalian systems is largely phosphatase-independent.</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UBASH3A acts mainly as an adaptor and negative regulator of receptor tyrosine kinase (RTK) signaling and T-cell receptor (TCR) signaling. It interferes with CBL-mediated degradation of receptors (like EGFR and PDGFRB) and inhibits dynamin-dependent endocytosis via its SH3 domain.</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Although it can hydrolyze synthetic steroid phosphates (e.g., dexamethasone 21-phosphate) </w:t>
      </w:r>
      <w:r w:rsidDel="00000000" w:rsidR="00000000" w:rsidRPr="00000000">
        <w:rPr>
          <w:i w:val="1"/>
          <w:color w:val="1b1c1d"/>
          <w:rtl w:val="0"/>
        </w:rPr>
        <w:t xml:space="preserve">in vitro</w:t>
      </w:r>
      <w:r w:rsidDel="00000000" w:rsidR="00000000" w:rsidRPr="00000000">
        <w:rPr>
          <w:color w:val="1b1c1d"/>
          <w:rtl w:val="0"/>
        </w:rPr>
        <w:t xml:space="preserve">, its PTP activity against phosphoproteins is minimal or negligible at neutral physiological pH.</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 dysregulation of UBASH3A expression is implicated in autoimmune diseases, such as Type 1 Diabetes (T1D) and rheumatoid arthritis (RA), due to its control over T-cell activation and cytokine production.</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hmsg99nemei" w:id="19"/>
      <w:bookmarkEnd w:id="19"/>
      <w:r w:rsidDel="00000000" w:rsidR="00000000" w:rsidRPr="00000000">
        <w:rPr>
          <w:b w:val="1"/>
          <w:color w:val="1b1c1d"/>
          <w:sz w:val="26"/>
          <w:szCs w:val="26"/>
          <w:rtl w:val="0"/>
        </w:rPr>
        <w:t xml:space="preserve">IV.D. Functional Plasticity of the PGM Domain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evolutionary pathway connecting EPPase and UBASH3A illustrates a dramatic functional transition built upon a conserved structural fold. The ancestral PGM domain (EPPase) was primarily optimized for metabolic control through the deconjugation of small molecules (steroid phosphates) in invertebrates.</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In the mammalian lineage, this domain was retained but became functionally subordinated to the newly acquired signaling and trafficking domains (UBA/SH3) that specialize in regulating protein ubiquitylation and endocytic trafficking.</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requirement to maintain a hydrophobic pocket to accommodate the sterol moiety of ecdysone 22-phosphate in the ancestral EPPase has preserved a core 'steroid-binding' element in the PGM fold.</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structural retention allows the mammalian homolog (UBASH3A/STS-2) to still accommodate and hydrolyze various synthetic steroid phosphates </w:t>
      </w:r>
      <w:r w:rsidDel="00000000" w:rsidR="00000000" w:rsidRPr="00000000">
        <w:rPr>
          <w:i w:val="1"/>
          <w:color w:val="1b1c1d"/>
          <w:rtl w:val="0"/>
        </w:rPr>
        <w:t xml:space="preserve">in vitro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This observation validates the classification of EPPase and its human homolog within this cluster, confirming that the common PGM fold is fundamentally a domain capable of binding and processing sterol derivatives, even if its primary physiological substrate has shifted from sterol-P conjugates to phosphoproteins across phyla.</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wx9xa9l3ky" w:id="20"/>
      <w:bookmarkEnd w:id="20"/>
      <w:r w:rsidDel="00000000" w:rsidR="00000000" w:rsidRPr="00000000">
        <w:rPr>
          <w:b w:val="1"/>
          <w:color w:val="1b1c1d"/>
          <w:sz w:val="34"/>
          <w:szCs w:val="34"/>
          <w:rtl w:val="0"/>
        </w:rPr>
        <w:t xml:space="preserve">V. Comparative and Cross-Cutting Analysis of the Steroid-Binding Cluster</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29tsi58d7wf" w:id="21"/>
      <w:bookmarkEnd w:id="21"/>
      <w:r w:rsidDel="00000000" w:rsidR="00000000" w:rsidRPr="00000000">
        <w:rPr>
          <w:b w:val="1"/>
          <w:color w:val="1b1c1d"/>
          <w:sz w:val="26"/>
          <w:szCs w:val="26"/>
          <w:rtl w:val="0"/>
        </w:rPr>
        <w:t xml:space="preserve">V.A. Synthesis of the Ecdysteroid Regulatory Pathway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within this cluster function cooperatively to maintain ecdysteroid homeostasis and regulate arthropod development. CYP314A1 (Shade) is responsible for the crucial enzymatic production of the active signaling molecule (20E).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EcRH/USP senses and transduces the 20E concentration gradient into a cascade of gene expression.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Finally, EPPase provides a mechanism for rapid signal modulation by mobilizing or clearing the phosphorylated hormone reserves.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cycle represents a fundamental, highly integrated hormonal axis (Production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Sensing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Clearance).</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xfajlxgf2gm" w:id="22"/>
      <w:bookmarkEnd w:id="22"/>
      <w:r w:rsidDel="00000000" w:rsidR="00000000" w:rsidRPr="00000000">
        <w:rPr>
          <w:b w:val="1"/>
          <w:color w:val="1b1c1d"/>
          <w:sz w:val="26"/>
          <w:szCs w:val="26"/>
          <w:rtl w:val="0"/>
        </w:rPr>
        <w:t xml:space="preserve">V.B. Structural and Mechanistic Commonalities in Steroid Interaction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Despite operating through radically different biochemical mechanisms—P450 oxidation (CYP314A1), nuclear receptor transcriptional activation (EcRH), and phosphohydrolase activity (EPPase)—all core sterol-interacting members require a specialized internal cavity to engage the bulky, four-ringed cyclopentanoperhydrophenanthrene sterol scaffold.</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 CYP314A1, the hydrophobic pocket positions the substrate for C-20 hydroxylation.</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 EcRH, the highly plastic LBD pocket accommodates the ligand, stabilizing the active conformation.</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In EPPase, a hydrophobic cavity is required to anchor the sterol portion of the ecdysteroid phosphate near the catalytic phosphate-binding site.</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common requirement for specialized hydrophobic accommodation validates the clustering of these proteins as a functionally related set of steroid-binding or modifying entities.</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jmx20a8tcvl" w:id="23"/>
      <w:bookmarkEnd w:id="23"/>
      <w:r w:rsidDel="00000000" w:rsidR="00000000" w:rsidRPr="00000000">
        <w:rPr>
          <w:b w:val="1"/>
          <w:color w:val="1b1c1d"/>
          <w:sz w:val="26"/>
          <w:szCs w:val="26"/>
          <w:rtl w:val="0"/>
        </w:rPr>
        <w:t xml:space="preserve">V.C. Evolutionary Divergence and Functional Repurposing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the EPPase/UBASH3A lineage provides a clear example of how functional domains are repurposed during evolution. The PGM domain, initially focused on small molecule metabolic control, gained accessory domains (UBA and SH3) in the mammalian lineage, shifting its primary function toward protein signaling regulation while retaining the original catalytic structure.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III. Divergent and Conserved Functions in the EPPase/UBASH3A Lineage</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62803985785"/>
        <w:gridCol w:w="1451.0041112117624"/>
        <w:gridCol w:w="1557.499825796112"/>
        <w:gridCol w:w="2782.200543516132"/>
        <w:gridCol w:w="1757.1792906417672"/>
        <w:tblGridChange w:id="0">
          <w:tblGrid>
            <w:gridCol w:w="1477.62803985785"/>
            <w:gridCol w:w="1451.0041112117624"/>
            <w:gridCol w:w="1557.499825796112"/>
            <w:gridCol w:w="2782.200543516132"/>
            <w:gridCol w:w="1757.1792906417672"/>
          </w:tblGrid>
        </w:tblGridChange>
      </w:tblGrid>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Protein System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Key Regulatory Domains (Beyond PGM)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Steroid Metabolism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Protein Signaling Role (PTP)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Context of Activity</w:t>
            </w:r>
            <w:r w:rsidDel="00000000" w:rsidR="00000000" w:rsidRPr="00000000">
              <w:rPr>
                <w:rtl w:val="0"/>
              </w:rPr>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Invertebrate (EPPase)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Minimal structural domains; mainly PGM core </w:t>
            </w:r>
            <w:r w:rsidDel="00000000" w:rsidR="00000000" w:rsidRPr="00000000">
              <w:rPr>
                <w:color w:val="444746"/>
                <w:sz w:val="40"/>
                <w:szCs w:val="40"/>
                <w:highlight w:val="white"/>
                <w:vertAlign w:val="superscript"/>
                <w:rtl w:val="0"/>
              </w:rPr>
              <w:t xml:space="preserve">30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 affinity for ecdysteroid-P; critical for hormone mobilization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Subordinate/Promiscuous (pTyr hydrolysis) </w:t>
            </w:r>
            <w:r w:rsidDel="00000000" w:rsidR="00000000" w:rsidRPr="00000000">
              <w:rPr>
                <w:color w:val="444746"/>
                <w:sz w:val="40"/>
                <w:szCs w:val="40"/>
                <w:highlight w:val="white"/>
                <w:vertAlign w:val="superscript"/>
                <w:rtl w:val="0"/>
              </w:rPr>
              <w:t xml:space="preserve">31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Developmental Timing, Molting, Diapause </w:t>
            </w:r>
            <w:r w:rsidDel="00000000" w:rsidR="00000000" w:rsidRPr="00000000">
              <w:rPr>
                <w:color w:val="444746"/>
                <w:sz w:val="40"/>
                <w:szCs w:val="40"/>
                <w:highlight w:val="white"/>
                <w:vertAlign w:val="superscript"/>
                <w:rtl w:val="0"/>
              </w:rPr>
              <w:t xml:space="preserve">27</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Mammalian (UBASH3A)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UBA, SH3 (Adaptor functions) </w:t>
            </w:r>
            <w:r w:rsidDel="00000000" w:rsidR="00000000" w:rsidRPr="00000000">
              <w:rPr>
                <w:color w:val="444746"/>
                <w:sz w:val="40"/>
                <w:szCs w:val="40"/>
                <w:highlight w:val="white"/>
                <w:vertAlign w:val="superscript"/>
                <w:rtl w:val="0"/>
              </w:rPr>
              <w:t xml:space="preserve">33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Latent affinity for steroid-P; not physiological </w:t>
            </w:r>
            <w:r w:rsidDel="00000000" w:rsidR="00000000" w:rsidRPr="00000000">
              <w:rPr>
                <w:color w:val="444746"/>
                <w:sz w:val="40"/>
                <w:szCs w:val="40"/>
                <w:highlight w:val="white"/>
                <w:vertAlign w:val="superscript"/>
                <w:rtl w:val="0"/>
              </w:rPr>
              <w:t xml:space="preserve">30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Primary Function in regulating RTK degradation and immune signaling </w:t>
            </w:r>
            <w:r w:rsidDel="00000000" w:rsidR="00000000" w:rsidRPr="00000000">
              <w:rPr>
                <w:color w:val="444746"/>
                <w:sz w:val="40"/>
                <w:szCs w:val="40"/>
                <w:highlight w:val="white"/>
                <w:vertAlign w:val="superscript"/>
                <w:rtl w:val="0"/>
              </w:rPr>
              <w:t xml:space="preserve">35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Autoimmunity (T1D, RA), Cancer </w:t>
            </w:r>
            <w:r w:rsidDel="00000000" w:rsidR="00000000" w:rsidRPr="00000000">
              <w:rPr>
                <w:color w:val="444746"/>
                <w:sz w:val="40"/>
                <w:szCs w:val="40"/>
                <w:highlight w:val="white"/>
                <w:vertAlign w:val="superscript"/>
                <w:rtl w:val="0"/>
              </w:rPr>
              <w:t xml:space="preserve">38</w:t>
            </w:r>
          </w:p>
        </w:tc>
      </w:tr>
    </w:tbl>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zwx02lyohev" w:id="24"/>
      <w:bookmarkEnd w:id="24"/>
      <w:r w:rsidDel="00000000" w:rsidR="00000000" w:rsidRPr="00000000">
        <w:rPr>
          <w:b w:val="1"/>
          <w:color w:val="1b1c1d"/>
          <w:sz w:val="26"/>
          <w:szCs w:val="26"/>
          <w:rtl w:val="0"/>
        </w:rPr>
        <w:t xml:space="preserve">V.D. Translational and Pharmacological Implications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this cluster provides significant implications for both environmental pest management and human therapeutics. The extreme structural plasticity of the EcRH ligand-binding pocket, as demonstrated by its ability to bind both steroidal (ponA) and nonsteroidal (bisacylhydrazine) structures </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is actively exploited in agriculture for highly specific, effective insecticides that target arthropod development.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profound evolutionary connection of the PGM fold to both ancient steroid metabolism (EPPase) and modern immune signaling regulation (UBASH3A) suggests an ancient regulatory link between sterol pathways and cellular control. The observation that the mammalian UBASH3A PGM domain retains the structural capacity to hydrolyze synthetic steroid phosphates </w:t>
      </w:r>
      <w:r w:rsidDel="00000000" w:rsidR="00000000" w:rsidRPr="00000000">
        <w:rPr>
          <w:i w:val="1"/>
          <w:color w:val="1b1c1d"/>
          <w:rtl w:val="0"/>
        </w:rPr>
        <w:t xml:space="preserve">in vitro</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indicates that the hydrophobic binding pocket architecture is still conserved. This presents a unique opportunity in pharmacological design: developing small molecule modulators that specifically exploit this conserved "latent steroid affinity" within the PGM domain could achieve selective inhibition of UBASH3A's phosphatase function. This targeted approach might offer a refined therapeutic strategy for autoimmune diseases linked to RTK signaling dysregulation (such as T1D), potentially allowing modulation of UBASH3A PTP activity independent of its critical, non-catalytic UBA/SH3 adaptor functions in protein trafficking.</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i5ac2yv7ctr" w:id="25"/>
      <w:bookmarkEnd w:id="25"/>
      <w:r w:rsidDel="00000000" w:rsidR="00000000" w:rsidRPr="00000000">
        <w:rPr>
          <w:b w:val="1"/>
          <w:color w:val="1b1c1d"/>
          <w:sz w:val="34"/>
          <w:szCs w:val="34"/>
          <w:rtl w:val="0"/>
        </w:rPr>
        <w:t xml:space="preserve">Conclusions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analysis of the tightly clustered steroid-binding proteins (CYP314A1, EcRH, EPPase, and UBASH3A) reveals them as structurally diverse yet functionally cohesive elements of the ecdysteroid regulatory axis, representing the necessary triad of Production, Sensing, and Clearance. Structurally, the cluster is unified by the requirement for specialized hydrophobic cavities designed to accommodate or process the sterol scaffold. Evolutionarily, these proteins demonstrate fundamental conservation—EcRH links to mammalian LXR (NR1H family), and EPPase links to UBASH3A (PGM/2H-Phosphatase superfamily)—confirming a deep lineage for sterol-derivative sensing and regulation. The evolutionary trajectory of the EPPase/UBASH3A PGM domain, from metabolic controller to immune signaling regulator, underscores the profound plasticity of ancient regulatory motifs and provides novel structural targets for therapeutic intervention in both arthropod systems and human disease.</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