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h6kys7drcm4h" w:id="0"/>
      <w:bookmarkEnd w:id="0"/>
      <w:r w:rsidDel="00000000" w:rsidR="00000000" w:rsidRPr="00000000">
        <w:rPr>
          <w:b w:val="1"/>
          <w:color w:val="1b1c1d"/>
          <w:sz w:val="46"/>
          <w:szCs w:val="46"/>
          <w:rtl w:val="0"/>
        </w:rPr>
        <w:t xml:space="preserve">The Flavodoxin-Like Redox Protein Cluster: Structural Homology, Electron Transfer Mechanisms, and Essential Roles in Mammalian Steroidogenesis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l2ct1tbdv5a" w:id="1"/>
      <w:bookmarkEnd w:id="1"/>
      <w:r w:rsidDel="00000000" w:rsidR="00000000" w:rsidRPr="00000000">
        <w:rPr>
          <w:b w:val="1"/>
          <w:color w:val="1b1c1d"/>
          <w:sz w:val="34"/>
          <w:szCs w:val="34"/>
          <w:rtl w:val="0"/>
        </w:rPr>
        <w:t xml:space="preserve">Abstract and 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Proteomic analysis using contextual protein language model embeddings identifies a cohesive cluster of proteins annotated for steroid binding, all sharing evolutionary lineage or functional homology with Flavodoxin (Fld).</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cluster includes the ancestral bacterial Flavodoxins (Fld), the eukaryotic microsomal Cytochrome P450 Oxidoreductase (POR), and the mitochondrial Ferredoxin Reductase (FDXR, or Adrenodoxin Reductase). Structurally, the cluster is unified by the presence of, or functional reliance on, the conserved Fld fold—a low-potential electron transfer module utilizing flavin mononucleotide (FMN). While none of these proteins are primary steroid hydroxylases, their classification as "steroid-binding" is critically linked to their indispensable roles as the electron gatekeepers for all steroidogenic Cytochrome P450 (CYP) enzymes. Specifically, POR and FDXR control the initiation and regulation of the major steroid hormone biosynthesis pathways in the endoplasmic reticulum and mitochondria, respectively.</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underlying mechanism for the steroid annotation is hypothesized to stem from the intrinsic characteristics of the Fld fold—a highly conserved hydrophobic binding pocket necessary for FMN isoalloxazine sequestration—which may serve as an allosteric binding site for lipophilic steroid intermediates or products, thereby regulating electron flux and metabolic throughput.</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Defects in both POR and FDXR lead to severe, life-threatening disorders characterized by profound deficiencies in steroid hormone synthesis.</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92dqf7jkml3" w:id="2"/>
      <w:bookmarkEnd w:id="2"/>
      <w:r w:rsidDel="00000000" w:rsidR="00000000" w:rsidRPr="00000000">
        <w:rPr>
          <w:b w:val="1"/>
          <w:color w:val="1b1c1d"/>
          <w:sz w:val="34"/>
          <w:szCs w:val="34"/>
          <w:rtl w:val="0"/>
        </w:rPr>
        <w:t xml:space="preserve">Section 1: General Background and the Flavodoxin Archetype</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rligkfknbdd" w:id="3"/>
      <w:bookmarkEnd w:id="3"/>
      <w:r w:rsidDel="00000000" w:rsidR="00000000" w:rsidRPr="00000000">
        <w:rPr>
          <w:b w:val="1"/>
          <w:color w:val="1b1c1d"/>
          <w:sz w:val="26"/>
          <w:szCs w:val="26"/>
          <w:rtl w:val="0"/>
        </w:rPr>
        <w:t xml:space="preserve">1.1 The Structural and Biochemical Identity of Flavodoxins (Fld)</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Flavodoxins are small, soluble proteins, typically ranging from 15 to 22 kDa, that function as essential electron-transfer intermediaries across various domains of life, including prokaryotes, cyanobacteria, and certain eukaryotic algae.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Their principal function is to mediate low-potential electrical transfer, often cycling between various oxidoreductases.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Fld utilizes Flavin Mononucleotide (FMN) as a prosthetic group, facilitating crucial one-electron transfer steps by transitioning between three primary redox states: oxidized (OX), semiquinone radical (SQ), and hydroquinone (HQ).</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Fld serves a vital ecological and biochemical role, frequently acting as an isofunctional counterpart to iron-sulfur cluster Ferredoxins (Fd).</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substitution is particularly critical under conditions of limited iron availability, reflecting an evolutionary adaptation to maintain fundamental redox metabolism when iron-dependent carriers are compromised.</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hallmark of Fld is its distinctive three-dimensional structure, known as the Flavodoxin fold. This fold is characterized by a five-stranded parallel $\beta$-sheet centrally located, flanked by five $\alpha$-helices.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$\alpha/\beta$ topology forms the core domain responsible for FMN binding.</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In prokaryotes such as </w:t>
      </w:r>
      <w:r w:rsidDel="00000000" w:rsidR="00000000" w:rsidRPr="00000000">
        <w:rPr>
          <w:i w:val="1"/>
          <w:color w:val="1b1c1d"/>
          <w:rtl w:val="0"/>
        </w:rPr>
        <w:t xml:space="preserve">Escherichia coli</w:t>
      </w:r>
      <w:r w:rsidDel="00000000" w:rsidR="00000000" w:rsidRPr="00000000">
        <w:rPr>
          <w:color w:val="1b1c1d"/>
          <w:rtl w:val="0"/>
        </w:rPr>
        <w:t xml:space="preserve">, Fld participates in the reductive activation of numerous metabolic pathways, including ribonucleotide reductase and methionine synthase.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The structural conservation of this FMN-binding domain is highly significant, as domains homologous to Fld are incorporated into the architecture of far more complex, multi-domain eukaryotic flavoproteins, such as Cytochrome P450 reductase and nitric oxide synthase isoforms.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r1il2rwcxl" w:id="4"/>
      <w:bookmarkEnd w:id="4"/>
      <w:r w:rsidDel="00000000" w:rsidR="00000000" w:rsidRPr="00000000">
        <w:rPr>
          <w:b w:val="1"/>
          <w:color w:val="1b1c1d"/>
          <w:sz w:val="26"/>
          <w:szCs w:val="26"/>
          <w:rtl w:val="0"/>
        </w:rPr>
        <w:t xml:space="preserve">1.2 FMN Binding Mechanism: The Hydrophobic Encounter</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mechanism by which FMN binds to the apoflavodoxin protein provides crucial insight into why this protein family is computationally linked to steroid interaction. The flavin cofactor contains the polycyclic, hydrophobic isoalloxazine ring, which must be sequestered within the protein structure to stabilize the reactive radical forms necessary for electron transfer. Mechanistic studies, particularly involving </w:t>
      </w:r>
      <w:r w:rsidDel="00000000" w:rsidR="00000000" w:rsidRPr="00000000">
        <w:rPr>
          <w:i w:val="1"/>
          <w:color w:val="1b1c1d"/>
          <w:rtl w:val="0"/>
        </w:rPr>
        <w:t xml:space="preserve">Desulfovibrio vulgaris</w:t>
      </w:r>
      <w:r w:rsidDel="00000000" w:rsidR="00000000" w:rsidRPr="00000000">
        <w:rPr>
          <w:color w:val="1b1c1d"/>
          <w:rtl w:val="0"/>
        </w:rPr>
        <w:t xml:space="preserve"> and </w:t>
      </w:r>
      <w:r w:rsidDel="00000000" w:rsidR="00000000" w:rsidRPr="00000000">
        <w:rPr>
          <w:i w:val="1"/>
          <w:color w:val="1b1c1d"/>
          <w:rtl w:val="0"/>
        </w:rPr>
        <w:t xml:space="preserve">Anabaena</w:t>
      </w:r>
      <w:r w:rsidDel="00000000" w:rsidR="00000000" w:rsidRPr="00000000">
        <w:rPr>
          <w:color w:val="1b1c1d"/>
          <w:rtl w:val="0"/>
        </w:rPr>
        <w:t xml:space="preserve"> flavodoxins, demonstrate that the binding process is best described as a </w:t>
      </w:r>
      <w:r w:rsidDel="00000000" w:rsidR="00000000" w:rsidRPr="00000000">
        <w:rPr>
          <w:b w:val="1"/>
          <w:color w:val="1b1c1d"/>
          <w:rtl w:val="0"/>
        </w:rPr>
        <w:t xml:space="preserve">hydrophobic encounter at an open binding site</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Mutational analysis confirms that the initial step of complex formation is kinetically driven by aromatic and hydrophobic interactions between the isoalloxazine rings and specific residues, such as Tryptophane and Tyrosine, located within the binding pocket.</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Electrostatic interactions, despite FMN being a charged molecule, appear to play a negligible role in directing the initial binding event.</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5'-phosphate moiety of FMN is known to contribute significantly to the overall high affinity of the final holoprotein complex, but it is typically not bound in the transition state.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Cooperative interactions between the phosphate subsite and the ring-binding region dictate the subsequent insertion of the isoalloxazine ring.</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fundamental requirement of the Flavodoxin fold is to accommodate and stabilize the highly non-polar isoalloxazine ring within a dedicated hydrophobic cavity.</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structural prerequisite implies that the conserved Flavodoxin domain is intrinsically pre-adapted to interact with other lipophilic, polycyclic molecules. Steroids and sterol-like molecules share this key chemical characteristic (polycyclic, hydrophobic structure). The persistent presence of this versatile hydrophobic pocket across the Fld evolutionary lineage provides a physical mechanism justifying the protein language model's association of these proteins with "steroid-binding." The computational clustering likely recognizes the conserved hydrophobic module within the protein structure, suggesting a mechanism for allosteric modulation by lipophilic ligands distinct from the protein's primary electron transfer function.</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hxrqyz7k4fg" w:id="5"/>
      <w:bookmarkEnd w:id="5"/>
      <w:r w:rsidDel="00000000" w:rsidR="00000000" w:rsidRPr="00000000">
        <w:rPr>
          <w:b w:val="1"/>
          <w:color w:val="1b1c1d"/>
          <w:sz w:val="34"/>
          <w:szCs w:val="34"/>
          <w:rtl w:val="0"/>
        </w:rPr>
        <w:t xml:space="preserve">Section 2: Cytochrome P450 Oxidoreductase (POR): The Microsomal System</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c5asoh610e0" w:id="6"/>
      <w:bookmarkEnd w:id="6"/>
      <w:r w:rsidDel="00000000" w:rsidR="00000000" w:rsidRPr="00000000">
        <w:rPr>
          <w:b w:val="1"/>
          <w:color w:val="1b1c1d"/>
          <w:sz w:val="26"/>
          <w:szCs w:val="26"/>
          <w:rtl w:val="0"/>
        </w:rPr>
        <w:t xml:space="preserve">2.1 Structure and Function of the Diflavin Reductase System</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Cytochrome P450 Oxidoreductase (POR, encoded by the </w:t>
      </w:r>
      <w:r w:rsidDel="00000000" w:rsidR="00000000" w:rsidRPr="00000000">
        <w:rPr>
          <w:i w:val="1"/>
          <w:color w:val="1b1c1d"/>
          <w:rtl w:val="0"/>
        </w:rPr>
        <w:t xml:space="preserve">POR</w:t>
      </w:r>
      <w:r w:rsidDel="00000000" w:rsidR="00000000" w:rsidRPr="00000000">
        <w:rPr>
          <w:color w:val="1b1c1d"/>
          <w:rtl w:val="0"/>
        </w:rPr>
        <w:t xml:space="preserve"> gene) represents an evolutionary fusion of ancestral redox components, classifying it as a diflavin reductase.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POR is localized to the endoplasmic reticulum, serving as the obligate electron donor for all microsomal Cytochrome P450 (CYP) enzymes.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enzyme is architecturally complex, structured into multiple domains linked by flexible regions.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These domains include:</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An NADPH-binding domain.</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An FAD-binding domain, structurally homologous to Ferredoxin-NADP$^{+}$ reductase (FNR).</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An FMN-binding domain, which is structurally analogous to the ancestral Flavodoxin fold.</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POR mediates electron transfer in a critical cascade: it accepts two electrons from NADPH, transfers them to FAD, and then utilizes the FMN domain to sequentially deliver single electrons to the microsomal P450 partner.</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conformational flexibility conferred by the connecting domain between the FNR-like and Flavodoxin-like domains is essential for POR to interact with its diverse array of redox partners, which often requires significant movement for optimal binding and electron transfer.</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nrsc66g8j6c" w:id="7"/>
      <w:bookmarkEnd w:id="7"/>
      <w:r w:rsidDel="00000000" w:rsidR="00000000" w:rsidRPr="00000000">
        <w:rPr>
          <w:b w:val="1"/>
          <w:color w:val="1b1c1d"/>
          <w:sz w:val="26"/>
          <w:szCs w:val="26"/>
          <w:rtl w:val="0"/>
        </w:rPr>
        <w:t xml:space="preserve">2.2 Criticality in Microsomal Steroid Metabolism</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connection between POR and steroids is not a direct catalytic one, but rather an essential dependence. Microsomal P450 enzymes catalyze key late-stage transformations in steroidogenesis, including hydroxylation and carbon-carbon bond scission reactions.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POR is the sole source of reducing equivalents for these enzymes.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Key steroid pathways reliant on POR include:</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Glucocorticoid and Mineralocorticoid Synthesis:</w:t>
      </w:r>
      <w:r w:rsidDel="00000000" w:rsidR="00000000" w:rsidRPr="00000000">
        <w:rPr>
          <w:color w:val="1b1c1d"/>
          <w:rtl w:val="0"/>
        </w:rPr>
        <w:t xml:space="preserve"> Reduction of $17\alpha$-hydroxylase (CYP17A1) and 21-hydroxylase (CYP21A2).</w:t>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Androgen and Estrogen Synthesis:</w:t>
      </w:r>
      <w:r w:rsidDel="00000000" w:rsidR="00000000" w:rsidRPr="00000000">
        <w:rPr>
          <w:color w:val="1b1c1d"/>
          <w:rtl w:val="0"/>
        </w:rPr>
        <w:t xml:space="preserve"> Reduction of CYP17A1 (lyase activity) and Aromatase (CYP19A1).</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Genetic defects affecting </w:t>
      </w:r>
      <w:r w:rsidDel="00000000" w:rsidR="00000000" w:rsidRPr="00000000">
        <w:rPr>
          <w:i w:val="1"/>
          <w:color w:val="1b1c1d"/>
          <w:rtl w:val="0"/>
        </w:rPr>
        <w:t xml:space="preserve">POR</w:t>
      </w:r>
      <w:r w:rsidDel="00000000" w:rsidR="00000000" w:rsidRPr="00000000">
        <w:rPr>
          <w:color w:val="1b1c1d"/>
          <w:rtl w:val="0"/>
        </w:rPr>
        <w:t xml:space="preserve"> result in phenotypic deficiencies resembling combined defects in the downstream steroid metabolizing enzymes, demonstrating its absolute requirement for functional steroid hormone production.</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rmnyomaly5a" w:id="8"/>
      <w:bookmarkEnd w:id="8"/>
      <w:r w:rsidDel="00000000" w:rsidR="00000000" w:rsidRPr="00000000">
        <w:rPr>
          <w:b w:val="1"/>
          <w:color w:val="1b1c1d"/>
          <w:sz w:val="26"/>
          <w:szCs w:val="26"/>
          <w:rtl w:val="0"/>
        </w:rPr>
        <w:t xml:space="preserve">2.3 Evidence for Indirect Steroid Interaction and Allosteric Control</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classification of POR as a steroid-binding protein stems from its essentiality to the pathway and a compelling structural feature: its flexibility. The FMN-containing face of the Flavodoxin-like domain is the critical interface for binding and reducing P450 partners.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Due to overlapping binding surfaces, the formation of a ternary complex involving POR and two different redox partners is generally precluded, necessitating conformational changes for the interconversion between complexes.</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literature explicitly recognizes that "biasing the conformation of POR with small molecule ligands may be a way to control interaction with partner proteins and influence metabolism".</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Given that the FMN domain inherits the highly hydrophobic pocket of ancestral Flavodoxins, it is structurally well-suited to accommodate lipophilic, non-catalytic ligands such as steroid intermediates or related lipid molecules.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observation supports the hypothesis that the "steroid-binding" annotation for POR signifies its role as a key </w:t>
      </w:r>
      <w:r w:rsidDel="00000000" w:rsidR="00000000" w:rsidRPr="00000000">
        <w:rPr>
          <w:b w:val="1"/>
          <w:color w:val="1b1c1d"/>
          <w:rtl w:val="0"/>
        </w:rPr>
        <w:t xml:space="preserve">regulatory hub</w:t>
      </w:r>
      <w:r w:rsidDel="00000000" w:rsidR="00000000" w:rsidRPr="00000000">
        <w:rPr>
          <w:color w:val="1b1c1d"/>
          <w:rtl w:val="0"/>
        </w:rPr>
        <w:t xml:space="preserve">. The binding of a sterol or lipid product to the hydrophobic Flavodoxin-like domain would effectively stabilize a specific conformation of the flexible POR enzyme. This conformational change could alter the binding kinetics, redox potential, or electron transfer rate to its P450 partners, thus modulating the overall flux through the steroidogenic pathway. This constitutes a sophisticated form of allosteric regulation mediated by a lipophilic metabolite, providing a direct molecular explanation for why this electron carrier is recognized computationally as a steroid-interacting protein, despite not being a hydroxylase itself.</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x1819ilkqvx" w:id="9"/>
      <w:bookmarkEnd w:id="9"/>
      <w:r w:rsidDel="00000000" w:rsidR="00000000" w:rsidRPr="00000000">
        <w:rPr>
          <w:b w:val="1"/>
          <w:color w:val="1b1c1d"/>
          <w:sz w:val="26"/>
          <w:szCs w:val="26"/>
          <w:rtl w:val="0"/>
        </w:rPr>
        <w:t xml:space="preserve">2.4 Pathophysiological Relevance of POR Deficiency (PORD)</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Defects in the </w:t>
      </w:r>
      <w:r w:rsidDel="00000000" w:rsidR="00000000" w:rsidRPr="00000000">
        <w:rPr>
          <w:i w:val="1"/>
          <w:color w:val="1b1c1d"/>
          <w:rtl w:val="0"/>
        </w:rPr>
        <w:t xml:space="preserve">POR</w:t>
      </w:r>
      <w:r w:rsidDel="00000000" w:rsidR="00000000" w:rsidRPr="00000000">
        <w:rPr>
          <w:color w:val="1b1c1d"/>
          <w:rtl w:val="0"/>
        </w:rPr>
        <w:t xml:space="preserve"> gene result in Cytochrome P450 Oxidoreductase Deficiency (PORD), a disorder of hormone production exhibiting a wide clinical spectrum.</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Because POR supports multiple steroidogenic CYPs, PORD manifests as disordered steroidogenesis that often resembles deficiencies of multiple enzymes, including 21-hydroxylase and $17\alpha$-hydroxylase.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Clinical presentations range from mild forms characterized by infertility, primary amenorrhea (failure to begin menstruation by age 16), and Polycystic Ovarian Syndrome (PCOS) in women, to moderate forms involving ambiguous external genitalia.</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severe form of PORD is known as Antley-Bixler syndrome with genital anomalies, characterized not only by hormonal disruption but also by severe skeletal abnormalities, including craniosynostosis (premature fusion of skull bones) and joint contractures.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presence of non-steroidogenic defects highlights that POR’s role extends beyond steroid metabolism, supporting other P450s involved in detoxification and skeletal development pathways.</w:t>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4pdc7ey4gxo" w:id="10"/>
      <w:bookmarkEnd w:id="10"/>
      <w:r w:rsidDel="00000000" w:rsidR="00000000" w:rsidRPr="00000000">
        <w:rPr>
          <w:b w:val="1"/>
          <w:color w:val="1b1c1d"/>
          <w:sz w:val="34"/>
          <w:szCs w:val="34"/>
          <w:rtl w:val="0"/>
        </w:rPr>
        <w:t xml:space="preserve">Section 3: Ferredoxin Reductase (FDXR): The Mitochondrial System</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cit7foszvyz" w:id="11"/>
      <w:bookmarkEnd w:id="11"/>
      <w:r w:rsidDel="00000000" w:rsidR="00000000" w:rsidRPr="00000000">
        <w:rPr>
          <w:b w:val="1"/>
          <w:color w:val="1b1c1d"/>
          <w:sz w:val="26"/>
          <w:szCs w:val="26"/>
          <w:rtl w:val="0"/>
        </w:rPr>
        <w:t xml:space="preserve">3.1 Structure, Localization, and the Modular Electron Cascade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Ferredoxin Reductase (FDXR), also known as Adrenodoxin Reductase (AR), is the mitochondrial flavoprotein essential for initiating electron transport in the mitochondrial P450 systems.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FDXR is localized on the inner mitochondrial membrane and is highly expressed in steroidogenic tissues such as the adrenal cortex, testis, and ovary.</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Unlike the fused, multi-domain structure of POR, FDXR maintains a modular system. It is a flavoprotein that carries a FAD coenzyme but lacks the fused FMN domain found in POR.</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FDXR has two distinct domains: an NADPH-binding domain and an FAD-binding domain.</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Both domains share structural similarity to the $\alpha/\beta$ Rossmann fold, a classic mononucleotide-binding fold.</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cascade involves FDXR receiving two electrons from NADPH, transferring them to FAD, and subsequently reducing the small, mobile iron-sulfur protein, Adrenodoxin (FDX1 or FDX2).</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Adrenodoxin then acts as the mobile, one-electron shuttle, transferring the required reducing equivalents to the mitochondrial P450 enzymes.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system effectively separates the two-electron input (NADPH/FAD) from the one-electron output required by P450s, functionally mirroring the role of the Flavodoxin-like FMN domain in POR, but achieved through a distinct, separate protein carrier (FDX1/2).</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igxfunlarh" w:id="12"/>
      <w:bookmarkEnd w:id="12"/>
      <w:r w:rsidDel="00000000" w:rsidR="00000000" w:rsidRPr="00000000">
        <w:rPr>
          <w:b w:val="1"/>
          <w:color w:val="1b1c1d"/>
          <w:sz w:val="26"/>
          <w:szCs w:val="26"/>
          <w:rtl w:val="0"/>
        </w:rPr>
        <w:t xml:space="preserve">3.2 Role in Essential Cholesterol Metabolism</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FDXR is fundamentally critical to steroidogenesis because it is required for the initial, rate-limiting step of all steroid hormone synthesis. FDXR supplies electrons to the mitochondrial P450scc (CYP11A1), which catalyzes the side-chain cleavage of cholesterol, transforming it into pregnenolone.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reaction is the gateway to all subsequent mineralocorticoid, glucocorticoid, and sex hormone synthesis.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Therefore, FDXR’s "steroid-binding" annotation is derived from its indispensable role in initiating the steroidogenic pathway, specifically by facilitating the metabolism of cholesterol.</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Mutations in FDXR that impair its function lead directly to a significant decrease in cholesterol side chain cleavage activity.</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While FDXR does not bind the steroid substrate directly for catalysis (that role belongs to the P450scc), the protein language model correctly identified its essential regulatory position at the start of this metabolism.</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fxdt4xd5lpl" w:id="13"/>
      <w:bookmarkEnd w:id="13"/>
      <w:r w:rsidDel="00000000" w:rsidR="00000000" w:rsidRPr="00000000">
        <w:rPr>
          <w:b w:val="1"/>
          <w:color w:val="1b1c1d"/>
          <w:sz w:val="26"/>
          <w:szCs w:val="26"/>
          <w:rtl w:val="0"/>
        </w:rPr>
        <w:t xml:space="preserve">3.3 Pleiotropic Roles and FDXR-Associated Mitochondrial Disease (FRM)</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FDXR exhibits crucial pleiotropy, reflecting its involvement in multiple essential mitochondrial pathways. While FDX1 is primarily expressed in steroidogenic tissues (adrenal gland) to support steroid synthesis, FDX2, which is also reduced by FDXR, is essential for the biogenesis of iron-sulfur clusters throughout the body.</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Loss-of-function mutations in </w:t>
      </w:r>
      <w:r w:rsidDel="00000000" w:rsidR="00000000" w:rsidRPr="00000000">
        <w:rPr>
          <w:i w:val="1"/>
          <w:color w:val="1b1c1d"/>
          <w:rtl w:val="0"/>
        </w:rPr>
        <w:t xml:space="preserve">FDXR</w:t>
      </w:r>
      <w:r w:rsidDel="00000000" w:rsidR="00000000" w:rsidRPr="00000000">
        <w:rPr>
          <w:color w:val="1b1c1d"/>
          <w:rtl w:val="0"/>
        </w:rPr>
        <w:t xml:space="preserve"> cause FDXR-Associated Mitochondrial Disease (FRM), a severe, often fatal condition with high mortality, particularly in infants.</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FRM is characterized by a complex array of non-endocrine findings, including developmental delay, optic atrophy, and movement disorders, alongside the expected endocrine defects such as adrenal insufficiency and disordered steroidogenesis.</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Mutations often cluster in the FAD/NAD(P)-binding domains, leading to loss of function via impaired binding affinity to substrates or reduced protein stability.</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For example, the common p.Arg386Trp "hotspot" variant leads to severe outcomes, highlighting the importance of the conserved domains in maintaining overall protein integrity and, consequently, steroidogenic function.</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The interplay between FDXR, FDX1/2, and P450s requires physical interaction, and stability of this complex is paramount for efficient cholesterol cleavage.</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u39dyj3wxkr" w:id="14"/>
      <w:bookmarkEnd w:id="14"/>
      <w:r w:rsidDel="00000000" w:rsidR="00000000" w:rsidRPr="00000000">
        <w:rPr>
          <w:b w:val="1"/>
          <w:color w:val="1b1c1d"/>
          <w:sz w:val="34"/>
          <w:szCs w:val="34"/>
          <w:rtl w:val="0"/>
        </w:rPr>
        <w:t xml:space="preserve">Section 4: The Mechanistic Nexus: Steroid-Binding Annotation Re-evaluated</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computational clustering of Fld, POR, and FDXR based on "steroid-binding" annotation requires a nuanced understanding, as none of the reductases are themselves Cytochrome P450 enzymes designed for direct catalytic modification of steroids. The relationship can be categorized into three distinct modalities, demonstrating how the structural commonality of the Flavodoxin fold translates into pathway convergence and regulatory potential.</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wqrduq0msl5" w:id="15"/>
      <w:bookmarkEnd w:id="15"/>
      <w:r w:rsidDel="00000000" w:rsidR="00000000" w:rsidRPr="00000000">
        <w:rPr>
          <w:b w:val="1"/>
          <w:color w:val="1b1c1d"/>
          <w:sz w:val="26"/>
          <w:szCs w:val="26"/>
          <w:rtl w:val="0"/>
        </w:rPr>
        <w:t xml:space="preserve">4.1 Comparison of Steroid-Binding Modalities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complexity of the P450 system necessitates distinguishing between the primary catalytic interaction (true substrate binding) and the secondary regulatory interaction (allosteric or complex stabilization).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Comparative Analysis of Steroid-Binding Modalities in the P450 System</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3.9642497294474"/>
        <w:gridCol w:w="1611.1893122364447"/>
        <w:gridCol w:w="1853.5806246967945"/>
        <w:gridCol w:w="1867.8389371944625"/>
        <w:gridCol w:w="2038.938687166474"/>
        <w:tblGridChange w:id="0">
          <w:tblGrid>
            <w:gridCol w:w="1653.9642497294474"/>
            <w:gridCol w:w="1611.1893122364447"/>
            <w:gridCol w:w="1853.5806246967945"/>
            <w:gridCol w:w="1867.8389371944625"/>
            <w:gridCol w:w="2038.938687166474"/>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b w:val="1"/>
                <w:color w:val="1b1c1d"/>
                <w:rtl w:val="0"/>
              </w:rPr>
              <w:t xml:space="preserve">Binding Modality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b w:val="1"/>
                <w:color w:val="1b1c1d"/>
                <w:rtl w:val="0"/>
              </w:rPr>
              <w:t xml:space="preserve">Proteins Involved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b w:val="1"/>
                <w:color w:val="1b1c1d"/>
                <w:rtl w:val="0"/>
              </w:rPr>
              <w:t xml:space="preserve">Chemical Ligand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b w:val="1"/>
                <w:color w:val="1b1c1d"/>
                <w:rtl w:val="0"/>
              </w:rPr>
              <w:t xml:space="preserve">Mechanism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b w:val="1"/>
                <w:color w:val="1b1c1d"/>
                <w:rtl w:val="0"/>
              </w:rPr>
              <w:t xml:space="preserve">Evidence Base</w:t>
            </w:r>
            <w:r w:rsidDel="00000000" w:rsidR="00000000" w:rsidRPr="00000000">
              <w:rPr>
                <w:rtl w:val="0"/>
              </w:rPr>
            </w:r>
          </w:p>
        </w:tc>
      </w:tr>
      <w:tr>
        <w:trPr>
          <w:cantSplit w:val="0"/>
          <w:trHeight w:val="22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Direct Catalytic Binding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P450 partner enzymes (CYPs)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Cholesterol, Pregnenolone, etc.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Hydroxylation, cleavage of C-C bonds, or rearrangement via heme-oxygen species </w:t>
            </w:r>
            <w:r w:rsidDel="00000000" w:rsidR="00000000" w:rsidRPr="00000000">
              <w:rPr>
                <w:color w:val="444746"/>
                <w:sz w:val="40"/>
                <w:szCs w:val="40"/>
                <w:highlight w:val="white"/>
                <w:vertAlign w:val="superscript"/>
                <w:rtl w:val="0"/>
              </w:rPr>
              <w:t xml:space="preserve">13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X-ray structures of P450s (e.g., CYP109E1) with substrates </w:t>
            </w:r>
            <w:r w:rsidDel="00000000" w:rsidR="00000000" w:rsidRPr="00000000">
              <w:rPr>
                <w:color w:val="444746"/>
                <w:sz w:val="40"/>
                <w:szCs w:val="40"/>
                <w:highlight w:val="white"/>
                <w:vertAlign w:val="superscript"/>
                <w:rtl w:val="0"/>
              </w:rPr>
              <w:t xml:space="preserve">22</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Obligate Functional Dependence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POR, FDXR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Steroids (Indirectly)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Essential provision of low-potential electrons to CYPs </w:t>
            </w:r>
            <w:r w:rsidDel="00000000" w:rsidR="00000000" w:rsidRPr="00000000">
              <w:rPr>
                <w:color w:val="444746"/>
                <w:sz w:val="40"/>
                <w:szCs w:val="40"/>
                <w:highlight w:val="white"/>
                <w:vertAlign w:val="superscript"/>
                <w:rtl w:val="0"/>
              </w:rPr>
              <w:t xml:space="preserve">12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Pathophysiology (PORD/FRM disorders) shows system failure </w:t>
            </w:r>
            <w:r w:rsidDel="00000000" w:rsidR="00000000" w:rsidRPr="00000000">
              <w:rPr>
                <w:color w:val="444746"/>
                <w:sz w:val="40"/>
                <w:szCs w:val="40"/>
                <w:highlight w:val="white"/>
                <w:vertAlign w:val="superscript"/>
                <w:rtl w:val="0"/>
              </w:rPr>
              <w:t xml:space="preserve">15</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Potential Allosteric Modulation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FMN domain (in POR) or FDXR hydrophobic interfaces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Sterol/Lipid Intermediates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Ligand binding biases protein conformation to regulate P450 interaction </w:t>
            </w:r>
            <w:r w:rsidDel="00000000" w:rsidR="00000000" w:rsidRPr="00000000">
              <w:rPr>
                <w:color w:val="444746"/>
                <w:sz w:val="40"/>
                <w:szCs w:val="40"/>
                <w:highlight w:val="white"/>
                <w:vertAlign w:val="superscript"/>
                <w:rtl w:val="0"/>
              </w:rPr>
              <w:t xml:space="preserve">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Hydrophobic nature of the Fld fold </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and known conformational flexibility </w:t>
            </w:r>
            <w:r w:rsidDel="00000000" w:rsidR="00000000" w:rsidRPr="00000000">
              <w:rPr>
                <w:color w:val="444746"/>
                <w:sz w:val="40"/>
                <w:szCs w:val="40"/>
                <w:highlight w:val="white"/>
                <w:vertAlign w:val="superscript"/>
                <w:rtl w:val="0"/>
              </w:rPr>
              <w:t xml:space="preserve">4</w:t>
            </w:r>
          </w:p>
        </w:tc>
      </w:tr>
    </w:tbl>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klychjyhdkc" w:id="16"/>
      <w:bookmarkEnd w:id="16"/>
      <w:r w:rsidDel="00000000" w:rsidR="00000000" w:rsidRPr="00000000">
        <w:rPr>
          <w:b w:val="1"/>
          <w:color w:val="1b1c1d"/>
          <w:sz w:val="26"/>
          <w:szCs w:val="26"/>
          <w:rtl w:val="0"/>
        </w:rPr>
        <w:t xml:space="preserve">4.2 Structural Rationale for Hydrophobic Ligand Interaction</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biology of Flavodoxins reveals that the core functional requirement—the sequestration of the FMN isoalloxazine ring—is achieved through the creation of a stable, deep hydrophobic cavity.</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conserved hydrophobic architecture naturally predisposes the Fld fold, and by extension the FMN domain of POR, to interact favorably with other hydrophobic, polycyclic molecules, such as sterol intermediates.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necessity for tightly regulated steroidogenesis further reinforces the likelihood of this regulatory binding. Steroid hormone synthesis is highly sensitive and often rate-limited by the electron supply from the reductase enzymes (POR or FDXR). For a cell to efficiently control the flux of steroids, it must possess a mechanism to couple the concentration of the substrate (cholesterol) or the products (e.g., androgens or cortisol precursors) back to the electron transfer rate. The hydrophobic Fld pocket in POR, or the equivalent binding interface in FDXR, serves as the most logical and structurally conserved site for this </w:t>
      </w:r>
      <w:r w:rsidDel="00000000" w:rsidR="00000000" w:rsidRPr="00000000">
        <w:rPr>
          <w:b w:val="1"/>
          <w:color w:val="1b1c1d"/>
          <w:rtl w:val="0"/>
        </w:rPr>
        <w:t xml:space="preserve">metabolite-sensing regulatory loop</w:t>
      </w:r>
      <w:r w:rsidDel="00000000" w:rsidR="00000000" w:rsidRPr="00000000">
        <w:rPr>
          <w:color w:val="1b1c1d"/>
          <w:rtl w:val="0"/>
        </w:rPr>
        <w:t xml:space="preserve">. Binding of a lipophilic intermediate to this site could modulate the conformational equilibrium, altering the redox potential of the FMN or the physical docking affinity for the P450 partner.</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feedback mechanism ensures that electron transfer is precisely matched to the metabolic demand for steroid synthesis.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structural instability resulting from mutations in FDXR can impair protein stability and binding affinity, ultimately decreasing cholesterol cleavage activity.</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This sensitivity suggests that the integrity of the reductase-P450 complex is critically dependent on conserved structural features, which could be stabilized or destabilized by peripheral lipophilic molecules, offering another avenue for regulatory "steroid interaction."</w:t>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cts4u8my142y" w:id="17"/>
      <w:bookmarkEnd w:id="17"/>
      <w:r w:rsidDel="00000000" w:rsidR="00000000" w:rsidRPr="00000000">
        <w:rPr>
          <w:b w:val="1"/>
          <w:color w:val="1b1c1d"/>
          <w:sz w:val="34"/>
          <w:szCs w:val="34"/>
          <w:rtl w:val="0"/>
        </w:rPr>
        <w:t xml:space="preserve">Section 5: Evolutionary and Structural Cross-Cutting Overview</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1ogiaefapsk" w:id="18"/>
      <w:bookmarkEnd w:id="18"/>
      <w:r w:rsidDel="00000000" w:rsidR="00000000" w:rsidRPr="00000000">
        <w:rPr>
          <w:b w:val="1"/>
          <w:color w:val="1b1c1d"/>
          <w:sz w:val="26"/>
          <w:szCs w:val="26"/>
          <w:rtl w:val="0"/>
        </w:rPr>
        <w:t xml:space="preserve">5.1 Evolutionary Trajectory of the Flavodoxin Redox Systems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evolution of the P450 electron transport chains illustrates a clear trajectory from the simple, soluble, low-potential Fld archetype to complex, multi-domain eukaryotic systems.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ancestral Fld provided the fundamental module for handling low-potential, one-electron transfers.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As organisms evolved, particularly in complex bacteria and eukaryotes, two distinct P450 systems developed to handle specialized metabolisms:</w:t>
      </w:r>
    </w:p>
    <w:p w:rsidR="00000000" w:rsidDel="00000000" w:rsidP="00000000" w:rsidRDefault="00000000" w:rsidRPr="00000000" w14:paraId="0000004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Microsomal System (POR):</w:t>
      </w:r>
      <w:r w:rsidDel="00000000" w:rsidR="00000000" w:rsidRPr="00000000">
        <w:rPr>
          <w:color w:val="1b1c1d"/>
          <w:rtl w:val="0"/>
        </w:rPr>
        <w:t xml:space="preserve"> This system evolved through gene fusion, creating the diflavin reductase POR—a covalent complex of FNR (FAD/NADPH domains) and Fld (FMN domain) in a single polypeptide.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fusion achieved a highly efficient, membrane-anchored system capable of transferring electrons internally (NADPH $\to$ FAD $\to$ FMN) before engaging the P450 target. The fused structure is analogous to the bacterial prototype Cytochrome P450 BM-3.</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4F">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The Mitochondrial System (FDXR):</w:t>
      </w:r>
      <w:r w:rsidDel="00000000" w:rsidR="00000000" w:rsidRPr="00000000">
        <w:rPr>
          <w:color w:val="1b1c1d"/>
          <w:rtl w:val="0"/>
        </w:rPr>
        <w:t xml:space="preserve"> This system maintained a modular, multi-protein architecture. FDXR (FAD-dependent) functions as the initial two-electron acceptor, but the subsequent one-electron delivery is handled by a separate, mobile carrier protein, Ferredoxin (FDX1 or FDX2).</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modularity may have been retained because FDX1/2 participates in non-steroidogenic pathways, such as iron-sulfur cluster biogenesis.</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these architectural differences (fused versus modular), both POR and FDXR systems converge functionally. Both systems maintain the essential biochemical requirement of converting the two-electron input from NADPH into the sequential one-electron transfers necessary for P450 catalytic cycling.</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functional convergence, governing the same downstream targets (P450 steroid hydroxylases), justifies their clustering by the protein language model, regardless of whether the FMN domain is fused (POR) or exists as a separate mobile protein (FDX in the FDXR system).</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68a14eeajgv" w:id="19"/>
      <w:bookmarkEnd w:id="19"/>
      <w:r w:rsidDel="00000000" w:rsidR="00000000" w:rsidRPr="00000000">
        <w:rPr>
          <w:b w:val="1"/>
          <w:color w:val="1b1c1d"/>
          <w:sz w:val="26"/>
          <w:szCs w:val="26"/>
          <w:rtl w:val="0"/>
        </w:rPr>
        <w:t xml:space="preserve">5.2 Conserved Structural Motifs and Functional Signatures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All components of this cluster share key structural motifs crucial for nucleotide binding and electron transfer:</w:t>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Rossmann Fold Homology:</w:t>
      </w:r>
      <w:r w:rsidDel="00000000" w:rsidR="00000000" w:rsidRPr="00000000">
        <w:rPr>
          <w:color w:val="1b1c1d"/>
          <w:rtl w:val="0"/>
        </w:rPr>
        <w:t xml:space="preserve"> The NADPH-binding domains and the FAD-binding domains of both POR and FDXR exhibit the classic Rossmann fold, characterized by symmetrical $\alpha/\beta$ structure.</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These folds contain highly conserved consensus sequences (e.g., Gly-x-Gly-x-x-Gly for FAD binding) necessary for anchoring the flavin adenine dinucleotide (FAD) and nicotinamide adenine dinucleotide phosphate (NADPH) cofactors.</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The Flavodoxin Fold Signature:</w:t>
      </w:r>
      <w:r w:rsidDel="00000000" w:rsidR="00000000" w:rsidRPr="00000000">
        <w:rPr>
          <w:color w:val="1b1c1d"/>
          <w:rtl w:val="0"/>
        </w:rPr>
        <w:t xml:space="preserve"> The core FMN-binding domain within POR is the direct descendant of the Flavodoxin fold.</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domain, particularly the dynamic "140s loop," controls the redox potential of FMN and plays a critical role in determining the efficiency of electron transfer to microsomal P450s.</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This region, with its inherent hydrophobic pocket, is the probable structural element responsible for the computational assignment of "steroid-binding" potential.</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9xa1maikzkq" w:id="20"/>
      <w:bookmarkEnd w:id="20"/>
      <w:r w:rsidDel="00000000" w:rsidR="00000000" w:rsidRPr="00000000">
        <w:rPr>
          <w:b w:val="1"/>
          <w:color w:val="1b1c1d"/>
          <w:sz w:val="26"/>
          <w:szCs w:val="26"/>
          <w:rtl w:val="0"/>
        </w:rPr>
        <w:t xml:space="preserve">5.3 Validation of Protein Language Model Clustering</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success of protein language model embeddings, such as Bacformer, in clustering these functionally and evolutionarily related proteins confirms their ability to recognize conserved biological context and functional equivalence, even across diverse domain architectures.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clustering is predicated on two main conserved elements:</w:t>
      </w:r>
    </w:p>
    <w:p w:rsidR="00000000" w:rsidDel="00000000" w:rsidP="00000000" w:rsidRDefault="00000000" w:rsidRPr="00000000" w14:paraId="0000005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Shared Structural Topology:</w:t>
      </w:r>
      <w:r w:rsidDel="00000000" w:rsidR="00000000" w:rsidRPr="00000000">
        <w:rPr>
          <w:color w:val="1b1c1d"/>
          <w:rtl w:val="0"/>
        </w:rPr>
        <w:t xml:space="preserve"> The widespread use of the Flavodoxin-like fold (in POR) or functionally equivalent structures (Rossmann folds in FDXR) to bind low-potential flavin cofactors.</w:t>
      </w:r>
    </w:p>
    <w:p w:rsidR="00000000" w:rsidDel="00000000" w:rsidP="00000000" w:rsidRDefault="00000000" w:rsidRPr="00000000" w14:paraId="00000058">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Conserved Pathway Context:</w:t>
      </w:r>
      <w:r w:rsidDel="00000000" w:rsidR="00000000" w:rsidRPr="00000000">
        <w:rPr>
          <w:color w:val="1b1c1d"/>
          <w:rtl w:val="0"/>
        </w:rPr>
        <w:t xml:space="preserve"> The essential and dedicated participation of both POR and FDXR as the sole initiating redox partners for their respective P450 enzyme cohorts, particularly those critical for steroidogenesis.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model essentially identifies the conserved role as the 'electron gatekeeper' for the steroid metabolism pathway, confirming that the "steroid-binding" annotation reflects an obligatory functional or regulatory relationship rather than direct substrate conversion. This demonstrates the utility of computational methods in identifying protein families based on conserved molecular mechanisms that define core physiological systems.</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dpzq6heg6kf" w:id="21"/>
      <w:bookmarkEnd w:id="21"/>
      <w:r w:rsidDel="00000000" w:rsidR="00000000" w:rsidRPr="00000000">
        <w:rPr>
          <w:b w:val="1"/>
          <w:color w:val="1b1c1d"/>
          <w:sz w:val="26"/>
          <w:szCs w:val="26"/>
          <w:rtl w:val="0"/>
        </w:rPr>
        <w:t xml:space="preserve">5.4 Summary of Comparative Features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comparative features of the principal human proteins in this cluster underscore their shared ancestry and divergence in functional delivery mechanisms.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Comparative Analysis of the Flavodoxin-Like Redox Protein Cluster in Humans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2.734332865926"/>
        <w:gridCol w:w="1895.769604141948"/>
        <w:gridCol w:w="1401.2210117570921"/>
        <w:gridCol w:w="1414.9584726566716"/>
        <w:gridCol w:w="1662.2327688490996"/>
        <w:gridCol w:w="1538.5956207528855"/>
        <w:tblGridChange w:id="0">
          <w:tblGrid>
            <w:gridCol w:w="1112.734332865926"/>
            <w:gridCol w:w="1895.769604141948"/>
            <w:gridCol w:w="1401.2210117570921"/>
            <w:gridCol w:w="1414.9584726566716"/>
            <w:gridCol w:w="1662.2327688490996"/>
            <w:gridCol w:w="1538.5956207528855"/>
          </w:tblGrid>
        </w:tblGridChange>
      </w:tblGrid>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b w:val="1"/>
                <w:color w:val="1b1c1d"/>
                <w:rtl w:val="0"/>
              </w:rPr>
              <w:t xml:space="preserve">Protein Gene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b w:val="1"/>
                <w:color w:val="1b1c1d"/>
                <w:rtl w:val="0"/>
              </w:rPr>
              <w:t xml:space="preserve">Full Name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b w:val="1"/>
                <w:color w:val="1b1c1d"/>
                <w:rtl w:val="0"/>
              </w:rPr>
              <w:t xml:space="preserve">Primary Electron Transfer Role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b w:val="1"/>
                <w:color w:val="1b1c1d"/>
                <w:rtl w:val="0"/>
              </w:rPr>
              <w:t xml:space="preserve">Core Electron Carrier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b w:val="1"/>
                <w:color w:val="1b1c1d"/>
                <w:rtl w:val="0"/>
              </w:rPr>
              <w:t xml:space="preserve">Subcellular Location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b w:val="1"/>
                <w:color w:val="1b1c1d"/>
                <w:rtl w:val="0"/>
              </w:rPr>
              <w:t xml:space="preserve">Key Steroid Pathway Target</w:t>
            </w:r>
            <w:r w:rsidDel="00000000" w:rsidR="00000000" w:rsidRPr="00000000">
              <w:rPr>
                <w:rtl w:val="0"/>
              </w:rPr>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i w:val="1"/>
                <w:color w:val="1b1c1d"/>
                <w:rtl w:val="0"/>
              </w:rPr>
              <w:t xml:space="preserve">POR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Cytochrome P450 Oxidoreductase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Diflavin Reductase (NADPH $\to$ FAD $\to$ FMN)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FMN (Fused Flavodoxin Domain)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Endoplasmic Reticulum (Microsomal) </w:t>
            </w:r>
            <w:r w:rsidDel="00000000" w:rsidR="00000000" w:rsidRPr="00000000">
              <w:rPr>
                <w:color w:val="444746"/>
                <w:sz w:val="40"/>
                <w:szCs w:val="40"/>
                <w:highlight w:val="white"/>
                <w:vertAlign w:val="superscript"/>
                <w:rtl w:val="0"/>
              </w:rPr>
              <w:t xml:space="preserve">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CYP17A1, CYP21A2 (Androgen, Cortisol) </w:t>
            </w:r>
            <w:r w:rsidDel="00000000" w:rsidR="00000000" w:rsidRPr="00000000">
              <w:rPr>
                <w:color w:val="444746"/>
                <w:sz w:val="40"/>
                <w:szCs w:val="40"/>
                <w:highlight w:val="white"/>
                <w:vertAlign w:val="superscript"/>
                <w:rtl w:val="0"/>
              </w:rPr>
              <w:t xml:space="preserve">2</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i w:val="1"/>
                <w:color w:val="1b1c1d"/>
                <w:rtl w:val="0"/>
              </w:rPr>
              <w:t xml:space="preserve">FDXR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Ferredoxin Reductase (Adrenodoxin Reductase)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FAD-dependent Reductase (NADPH $\to$ FAD)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FAD and mobile FDX1/2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Inner Mitochondrial Membrane </w:t>
            </w:r>
            <w:r w:rsidDel="00000000" w:rsidR="00000000" w:rsidRPr="00000000">
              <w:rPr>
                <w:color w:val="444746"/>
                <w:sz w:val="40"/>
                <w:szCs w:val="40"/>
                <w:highlight w:val="white"/>
                <w:vertAlign w:val="superscript"/>
                <w:rtl w:val="0"/>
              </w:rPr>
              <w:t xml:space="preserve">20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CYP11A1 (Cholesterol Side-Chain Cleavage) </w:t>
            </w:r>
            <w:r w:rsidDel="00000000" w:rsidR="00000000" w:rsidRPr="00000000">
              <w:rPr>
                <w:color w:val="444746"/>
                <w:sz w:val="40"/>
                <w:szCs w:val="40"/>
                <w:highlight w:val="white"/>
                <w:vertAlign w:val="superscript"/>
                <w:rtl w:val="0"/>
              </w:rPr>
              <w:t xml:space="preserve">3</w:t>
            </w:r>
          </w:p>
        </w:tc>
      </w:tr>
    </w:tbl>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Molecular and Clinical Consequences of Flavodoxin-Like Protein Deficiency</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6.4506266454753"/>
        <w:gridCol w:w="1682.7225410383026"/>
        <w:gridCol w:w="2086.019678973102"/>
        <w:gridCol w:w="2211.1808597114887"/>
        <w:gridCol w:w="1919.1381046552542"/>
        <w:tblGridChange w:id="0">
          <w:tblGrid>
            <w:gridCol w:w="1126.4506266454753"/>
            <w:gridCol w:w="1682.7225410383026"/>
            <w:gridCol w:w="2086.019678973102"/>
            <w:gridCol w:w="2211.1808597114887"/>
            <w:gridCol w:w="1919.1381046552542"/>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b w:val="1"/>
                <w:color w:val="1b1c1d"/>
                <w:rtl w:val="0"/>
              </w:rPr>
              <w:t xml:space="preserve">Protein Gene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b w:val="1"/>
                <w:color w:val="1b1c1d"/>
                <w:rtl w:val="0"/>
              </w:rPr>
              <w:t xml:space="preserve">Pathological Mechanism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b w:val="1"/>
                <w:color w:val="1b1c1d"/>
                <w:rtl w:val="0"/>
              </w:rPr>
              <w:t xml:space="preserve">Impact on Steroidogenesis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b w:val="1"/>
                <w:color w:val="1b1c1d"/>
                <w:rtl w:val="0"/>
              </w:rPr>
              <w:t xml:space="preserve">Non-Steroidogenic Consequences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b w:val="1"/>
                <w:color w:val="1b1c1d"/>
                <w:rtl w:val="0"/>
              </w:rPr>
              <w:t xml:space="preserve">Associated Clinical Syndrome</w:t>
            </w:r>
            <w:r w:rsidDel="00000000" w:rsidR="00000000" w:rsidRPr="00000000">
              <w:rPr>
                <w:rtl w:val="0"/>
              </w:rPr>
            </w:r>
          </w:p>
        </w:tc>
      </w:tr>
      <w:tr>
        <w:trPr>
          <w:cantSplit w:val="0"/>
          <w:trHeight w:val="31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i w:val="1"/>
                <w:color w:val="1b1c1d"/>
                <w:rtl w:val="0"/>
              </w:rPr>
              <w:t xml:space="preserve">POR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Failure of FMN domain to deliver electrons to microsomal P450s </w:t>
            </w:r>
            <w:r w:rsidDel="00000000" w:rsidR="00000000" w:rsidRPr="00000000">
              <w:rPr>
                <w:color w:val="444746"/>
                <w:sz w:val="40"/>
                <w:szCs w:val="40"/>
                <w:highlight w:val="white"/>
                <w:vertAlign w:val="superscript"/>
                <w:rtl w:val="0"/>
              </w:rPr>
              <w:t xml:space="preserv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Apparent combined P450C17 and P450C21 deficiency, resulting in primary amenorrhea and genital anomalies </w:t>
            </w:r>
            <w:r w:rsidDel="00000000" w:rsidR="00000000" w:rsidRPr="00000000">
              <w:rPr>
                <w:color w:val="444746"/>
                <w:sz w:val="40"/>
                <w:szCs w:val="40"/>
                <w:highlight w:val="white"/>
                <w:vertAlign w:val="superscript"/>
                <w:rtl w:val="0"/>
              </w:rPr>
              <w:t xml:space="preserve">15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Skeletal defects (craniosynostosis), Antley-Bixler Syndrome </w:t>
            </w:r>
            <w:r w:rsidDel="00000000" w:rsidR="00000000" w:rsidRPr="00000000">
              <w:rPr>
                <w:color w:val="444746"/>
                <w:sz w:val="40"/>
                <w:szCs w:val="40"/>
                <w:highlight w:val="white"/>
                <w:vertAlign w:val="superscript"/>
                <w:rtl w:val="0"/>
              </w:rPr>
              <w:t xml:space="preserve">15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Cytochrome P450 Oxidoreductase Deficiency (PORD) </w:t>
            </w:r>
            <w:r w:rsidDel="00000000" w:rsidR="00000000" w:rsidRPr="00000000">
              <w:rPr>
                <w:color w:val="444746"/>
                <w:sz w:val="40"/>
                <w:szCs w:val="40"/>
                <w:highlight w:val="white"/>
                <w:vertAlign w:val="superscript"/>
                <w:rtl w:val="0"/>
              </w:rPr>
              <w:t xml:space="preserve">2</w:t>
            </w:r>
          </w:p>
        </w:tc>
      </w:tr>
      <w:tr>
        <w:trPr>
          <w:cantSplit w:val="0"/>
          <w:trHeight w:val="22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i w:val="1"/>
                <w:color w:val="1b1c1d"/>
                <w:rtl w:val="0"/>
              </w:rPr>
              <w:t xml:space="preserve">FDXR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Impaired reduction of FDX1/2, leading to failed P450 and Fe-S biogenesis </w:t>
            </w:r>
            <w:r w:rsidDel="00000000" w:rsidR="00000000" w:rsidRPr="00000000">
              <w:rPr>
                <w:color w:val="444746"/>
                <w:sz w:val="40"/>
                <w:szCs w:val="40"/>
                <w:highlight w:val="white"/>
                <w:vertAlign w:val="superscript"/>
                <w:rtl w:val="0"/>
              </w:rPr>
              <w:t xml:space="preserve">20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Adrenal insufficiency and severe reduction in cholesterol side-chain cleavage activity </w:t>
            </w:r>
            <w:r w:rsidDel="00000000" w:rsidR="00000000" w:rsidRPr="00000000">
              <w:rPr>
                <w:color w:val="444746"/>
                <w:sz w:val="40"/>
                <w:szCs w:val="40"/>
                <w:highlight w:val="white"/>
                <w:vertAlign w:val="superscript"/>
                <w:rtl w:val="0"/>
              </w:rPr>
              <w:t xml:space="preserve">21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Optic atrophy, movement disorder, developmental delay, high mortality </w:t>
            </w:r>
            <w:r w:rsidDel="00000000" w:rsidR="00000000" w:rsidRPr="00000000">
              <w:rPr>
                <w:color w:val="444746"/>
                <w:sz w:val="40"/>
                <w:szCs w:val="40"/>
                <w:highlight w:val="white"/>
                <w:vertAlign w:val="superscript"/>
                <w:rtl w:val="0"/>
              </w:rPr>
              <w:t xml:space="preserve">20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FDXR-Associated Mitochondrial Disease (FRM) </w:t>
            </w:r>
            <w:r w:rsidDel="00000000" w:rsidR="00000000" w:rsidRPr="00000000">
              <w:rPr>
                <w:color w:val="444746"/>
                <w:sz w:val="40"/>
                <w:szCs w:val="40"/>
                <w:highlight w:val="white"/>
                <w:vertAlign w:val="superscript"/>
                <w:rtl w:val="0"/>
              </w:rPr>
              <w:t xml:space="preserve">20</w:t>
            </w:r>
          </w:p>
        </w:tc>
      </w:tr>
    </w:tbl>
    <w:p w:rsidR="00000000" w:rsidDel="00000000" w:rsidP="00000000" w:rsidRDefault="00000000" w:rsidRPr="00000000" w14:paraId="0000007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gdehi9lpszw" w:id="22"/>
      <w:bookmarkEnd w:id="22"/>
      <w:r w:rsidDel="00000000" w:rsidR="00000000" w:rsidRPr="00000000">
        <w:rPr>
          <w:b w:val="1"/>
          <w:color w:val="1b1c1d"/>
          <w:sz w:val="34"/>
          <w:szCs w:val="34"/>
          <w:rtl w:val="0"/>
        </w:rPr>
        <w:t xml:space="preserve">Conclusion and Future Directions</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cluster of proteins identified by contextual language model embeddings as steroid-binding and Flavodoxin-like—comprising Fld, POR, and FDXR—demonstrates a crucial principle of functional evolution in metabolic regulation. These proteins are not steroid-converting enzymes, but rather the essential electron gateways that enable the entire P450 steroidogenic system. Their "steroid-binding" annotation is substantiated by their critical position in steroid metabolism and the underlying structural propensity of the Flavodoxin fold to interact with lipophilic molecules.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conserved hydrophobic pocket, originally evolved to bind the isoalloxazine ring of FMN, provides a robust structural basis for the hypothesis that steroid intermediates or products bind allosterically to the reductase component (particularly the FMN domain in POR). Such binding would modulate the electron transfer rate to the P450 partner, thereby serving as a vital checkpoint for coupling steroidogenic pathway flux to cellular demand.</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research must focus on validating this hypothesized allosteric regulation. High-resolution structural studies, particularly crystallography or cryo-EM analyses of POR and FDXR in complex with physiological steroid intermediates (such as cholesterol, pregnenolone, or their hydroxylated derivatives), are required to definitively map these putative regulatory binding sites. Such discoveries would not only validate the predictive power of protein language models in identifying functional pathway relationships but also open new avenues for pharmacological control, potentially leading to novel therapeutic strategies for PORD, FRM, and other disorders of disordered steroidogenesis by specifically targeting the allosteric regulation of electron flux.</w:t>
      </w:r>
    </w:p>
    <w:p w:rsidR="00000000" w:rsidDel="00000000" w:rsidP="00000000" w:rsidRDefault="00000000" w:rsidRPr="00000000" w14:paraId="0000008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