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b8oytu45rmf" w:id="0"/>
      <w:bookmarkEnd w:id="0"/>
      <w:r w:rsidDel="00000000" w:rsidR="00000000" w:rsidRPr="00000000">
        <w:rPr>
          <w:b w:val="1"/>
          <w:color w:val="1b1c1d"/>
          <w:sz w:val="46"/>
          <w:szCs w:val="46"/>
          <w:rtl w:val="0"/>
        </w:rPr>
        <w:t xml:space="preserve">The Formylglycine-Generating Enzyme Axis (SUMF1/FGE and SUMF2): Structural Insights, Regulatory Roles, and the Rationale for Annotation as Steroid-Binding Proteins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4akkv31ek4o" w:id="1"/>
      <w:bookmarkEnd w:id="1"/>
      <w:r w:rsidDel="00000000" w:rsidR="00000000" w:rsidRPr="00000000">
        <w:rPr>
          <w:b w:val="1"/>
          <w:color w:val="1b1c1d"/>
          <w:sz w:val="34"/>
          <w:szCs w:val="34"/>
          <w:rtl w:val="0"/>
        </w:rPr>
        <w:t xml:space="preserve">I. Introduction to the Formylglycine-Generating Enzyme System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Formylglycine-Generating Enzyme (FGE) system, encompassing the catalytic enzyme FGE (EC 1.8.3.7) encoded by the </w:t>
      </w:r>
      <w:r w:rsidDel="00000000" w:rsidR="00000000" w:rsidRPr="00000000">
        <w:rPr>
          <w:i w:val="1"/>
          <w:color w:val="1b1c1d"/>
          <w:rtl w:val="0"/>
        </w:rPr>
        <w:t xml:space="preserve">SUMF1</w:t>
      </w:r>
      <w:r w:rsidDel="00000000" w:rsidR="00000000" w:rsidRPr="00000000">
        <w:rPr>
          <w:color w:val="1b1c1d"/>
          <w:rtl w:val="0"/>
        </w:rPr>
        <w:t xml:space="preserve"> gene (Sulfatase-Modifying Factor 1) and its regulatory paralog SUMF2, represents a critical, upstream checkpoint governing a vast range of cellular catabolic processes.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group of proteins has been identified computationally as forming a cluster of similar proteins based on Protein Language Model (PLM) embeddings, specifically annotated as steroid-binding proteins.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computational clustering necessitates a rigorous evaluation of the functional and structural features that link this post-translational modification (PTM) system to steroid biology.</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1f8y59yo7ny" w:id="2"/>
      <w:bookmarkEnd w:id="2"/>
      <w:r w:rsidDel="00000000" w:rsidR="00000000" w:rsidRPr="00000000">
        <w:rPr>
          <w:b w:val="1"/>
          <w:color w:val="1b1c1d"/>
          <w:sz w:val="26"/>
          <w:szCs w:val="26"/>
          <w:rtl w:val="0"/>
        </w:rPr>
        <w:t xml:space="preserve">I.A. Defining the Core Function and Pathological Significance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essential biological function of FGE is to perform a unique and mandatory PTM required for the catalytic activity of all 17 known human sulfatases.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FGE catalyzes the oxidative conversion of a conserved cysteine residue within the active site of newly synthesized sulfatase precursors into C-alpha-formylglycine (fGly).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fGly residue, often referred to as 3-oxo-L-alanine, is a highly specialized chemical functionality essential for the sulfatases to achieve their high efficiency in hydrolyzing sulfate ester bonds.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nature of this modification is underscored by its pathological relevance. Loss-of-function mutations in </w:t>
      </w:r>
      <w:r w:rsidDel="00000000" w:rsidR="00000000" w:rsidRPr="00000000">
        <w:rPr>
          <w:i w:val="1"/>
          <w:color w:val="1b1c1d"/>
          <w:rtl w:val="0"/>
        </w:rPr>
        <w:t xml:space="preserve">SUMF1</w:t>
      </w:r>
      <w:r w:rsidDel="00000000" w:rsidR="00000000" w:rsidRPr="00000000">
        <w:rPr>
          <w:color w:val="1b1c1d"/>
          <w:rtl w:val="0"/>
        </w:rPr>
        <w:t xml:space="preserve"> lead to Multiple Sulfatase Deficiency (MSD), a severe and often fatal autosomal recessive lysosomal storage disorder.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Because FGE is responsible for activating the entire repertoire of cellular sulfatases, MSD manifests as a combination of features from eight different single sulfatase deficiencies, including various Mucopolysaccharidoses (MPS), Metachromatic Leukodystrophy (MLD, characterized by sulfolipid storage), and symptoms associated with impaired Steroid Sulfatase (STS) activity, such as X-linked ichthyosis.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k2nhj4fnaai" w:id="3"/>
      <w:bookmarkEnd w:id="3"/>
      <w:r w:rsidDel="00000000" w:rsidR="00000000" w:rsidRPr="00000000">
        <w:rPr>
          <w:b w:val="1"/>
          <w:color w:val="1b1c1d"/>
          <w:sz w:val="26"/>
          <w:szCs w:val="26"/>
          <w:rtl w:val="0"/>
        </w:rPr>
        <w:t xml:space="preserve">I.B. The PLM Clustering Challenge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annotation of the SUMF1/FGE and SUMF2 cluster as "steroid-binding proteins" is paradoxical because FGE’s canonical substrate is a protein—the sulfatase precursor—not a steroid molecule.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FGE is the upstream bottleneck for systemic sulfatase activity, meaning the rate of FGE activity fundamentally determines the metabolic rate of peripheral steroid activation mediated by Steroid Sulfatase (STS).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Consequently, FGE dictates the overall capacity for intracrine steroid signaling across the body. This critical, non-enzymatic determinant role in steroid hormone availability provides a strong functional rationale for why advanced computational models, like PLMs, group FGE with dedicated steroid-processing components, suggesting that the protein's overall functional context is strongly tied to steroid biology.</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katmkvzrpdh" w:id="4"/>
      <w:bookmarkEnd w:id="4"/>
      <w:r w:rsidDel="00000000" w:rsidR="00000000" w:rsidRPr="00000000">
        <w:rPr>
          <w:b w:val="1"/>
          <w:color w:val="1b1c1d"/>
          <w:sz w:val="34"/>
          <w:szCs w:val="34"/>
          <w:rtl w:val="0"/>
        </w:rPr>
        <w:t xml:space="preserve">II. Molecular Architecture and Catalytic Mechanism of FGE (SUMF1)</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bubbfvlva4d" w:id="5"/>
      <w:bookmarkEnd w:id="5"/>
      <w:r w:rsidDel="00000000" w:rsidR="00000000" w:rsidRPr="00000000">
        <w:rPr>
          <w:b w:val="1"/>
          <w:color w:val="1b1c1d"/>
          <w:sz w:val="26"/>
          <w:szCs w:val="26"/>
          <w:rtl w:val="0"/>
        </w:rPr>
        <w:t xml:space="preserve">II.A. General Characterization and Subcellular Localization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FGE, encoded by </w:t>
      </w:r>
      <w:r w:rsidDel="00000000" w:rsidR="00000000" w:rsidRPr="00000000">
        <w:rPr>
          <w:i w:val="1"/>
          <w:color w:val="1b1c1d"/>
          <w:rtl w:val="0"/>
        </w:rPr>
        <w:t xml:space="preserve">SUMF1</w:t>
      </w:r>
      <w:r w:rsidDel="00000000" w:rsidR="00000000" w:rsidRPr="00000000">
        <w:rPr>
          <w:color w:val="1b1c1d"/>
          <w:rtl w:val="0"/>
        </w:rPr>
        <w:t xml:space="preserve">, is classified as an oxidoreductase (EC 1.8.3.7).</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enzyme is a glycosylated protein primarily localized to the lumen of the Endoplasmic Reticulum (ER), where protein processing and transport occur.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Structurally, FGE is unusual, adopting a unique fold stabilized by metal ions and displaying a surprising paucity of conventional secondary structure.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protein contains a single domain comprising three highly conserved subdomains.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Although resident within the ER, FGE can be secreted. Intriguingly, it can also be taken up by cells from the surrounding medium via a receptor-mediated mechanism that specifically requires its glycosylated form.</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Once internalized, FGE follows a transport route—previously characterized for some toxins—that shuttles it from the plasma membrane back to the ER, where it retains activity and can enhance sulfatase function.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7t2e9f8m7p" w:id="6"/>
      <w:bookmarkEnd w:id="6"/>
      <w:r w:rsidDel="00000000" w:rsidR="00000000" w:rsidRPr="00000000">
        <w:rPr>
          <w:b w:val="1"/>
          <w:color w:val="1b1c1d"/>
          <w:sz w:val="26"/>
          <w:szCs w:val="26"/>
          <w:rtl w:val="0"/>
        </w:rPr>
        <w:t xml:space="preserve">II.B. Catalysis, Stability, and Cofactors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mechanism of FGE requires the incorporation of a $\text{Cu}^{2+}$ cofactor, which is essential for activating molecular oxygen ($\text{O}_{2}$) and catalyzing the oxidative $\text{C-H}$ activation required for the Cys-to-fGly conversion.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reaction is highly specific, targeting L-cysteine within the sulfatase protein.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the structure of FGE is stabilized by the presence of multiple $\text{Ca}^{2+}$ binding sites (e.g., at positions 259, 260, 273, 275, 293, 296, 298, 300).</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requirement for $\text{Ca}^{2+}$ suggests that FGE’s folding and stability are intrinsically linked to the calcium-rich ER and Golgi environment, which is crucial for protein quality control.</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Pathogenic mutations in </w:t>
      </w:r>
      <w:r w:rsidDel="00000000" w:rsidR="00000000" w:rsidRPr="00000000">
        <w:rPr>
          <w:i w:val="1"/>
          <w:color w:val="1b1c1d"/>
          <w:rtl w:val="0"/>
        </w:rPr>
        <w:t xml:space="preserve">SUMF1</w:t>
      </w:r>
      <w:r w:rsidDel="00000000" w:rsidR="00000000" w:rsidRPr="00000000">
        <w:rPr>
          <w:color w:val="1b1c1d"/>
          <w:rtl w:val="0"/>
        </w:rPr>
        <w:t xml:space="preserve"> that cause MSD often map to critical subdomains, especially the C-terminal region, leading to predictions of extensive protein instability.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resulting impaired folding affects the enzyme's interaction with ER retention machinery, leading to its degradation or rapid, inefficient secretion, ultimately reducing the intracellular levels of functional FGE and causing a systemic loss of sulfatase activity.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ohdx9qembxo" w:id="7"/>
      <w:bookmarkEnd w:id="7"/>
      <w:r w:rsidDel="00000000" w:rsidR="00000000" w:rsidRPr="00000000">
        <w:rPr>
          <w:b w:val="1"/>
          <w:color w:val="1b1c1d"/>
          <w:sz w:val="34"/>
          <w:szCs w:val="34"/>
          <w:rtl w:val="0"/>
        </w:rPr>
        <w:t xml:space="preserve">III. The Role of Sulfatase-Modifying Factor 2 (SUMF2)</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k50aqu2jcq3" w:id="8"/>
      <w:bookmarkEnd w:id="8"/>
      <w:r w:rsidDel="00000000" w:rsidR="00000000" w:rsidRPr="00000000">
        <w:rPr>
          <w:b w:val="1"/>
          <w:color w:val="1b1c1d"/>
          <w:sz w:val="26"/>
          <w:szCs w:val="26"/>
          <w:rtl w:val="0"/>
        </w:rPr>
        <w:t xml:space="preserve">III.A. Divergence and Catalytic Inertness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Sulfatase-Modifying Factor 2 (SUMF2) is a paralog of SUMF1 found exclusively in vertebrates, suggesting it evolved to introduce a specialized regulatory layer.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It shares approximately 48% amino acid identity with SUMF1.</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Despite this homology, SUMF2 lacks the crucial catalytic domain conserved in FGE.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 key structural difference is the cysteine content: SUMF1 possesses eleven cysteines, whereas SUMF2 has only two, indicating a major divergence in redox stability and folding mechanisms.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Functionally, SUMF2 exhibits low or absent formylglycine-generating activity.</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Instead of activation, its role centers on inhibition. SUMF2 co-localizes with SUMF1 in the ER and can form both homodimers and stable SUMF1-SUMF2 heterodimers.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In this regulatory capacity, SUMF2 binds to SUMF1 and inhibits the FGE-mediated activation of target arylsulfatases, thereby providing a mechanism for controlling the overall level of active sulfatases.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emergence of </w:t>
      </w:r>
      <w:r w:rsidDel="00000000" w:rsidR="00000000" w:rsidRPr="00000000">
        <w:rPr>
          <w:i w:val="1"/>
          <w:color w:val="1b1c1d"/>
          <w:rtl w:val="0"/>
        </w:rPr>
        <w:t xml:space="preserve">SUMF2</w:t>
      </w:r>
      <w:r w:rsidDel="00000000" w:rsidR="00000000" w:rsidRPr="00000000">
        <w:rPr>
          <w:color w:val="1b1c1d"/>
          <w:rtl w:val="0"/>
        </w:rPr>
        <w:t xml:space="preserve"> in vertebrates, evolving from the simpler single-exon </w:t>
      </w:r>
      <w:r w:rsidDel="00000000" w:rsidR="00000000" w:rsidRPr="00000000">
        <w:rPr>
          <w:i w:val="1"/>
          <w:color w:val="1b1c1d"/>
          <w:rtl w:val="0"/>
        </w:rPr>
        <w:t xml:space="preserve">SUMF1</w:t>
      </w:r>
      <w:r w:rsidDel="00000000" w:rsidR="00000000" w:rsidRPr="00000000">
        <w:rPr>
          <w:color w:val="1b1c1d"/>
          <w:rtl w:val="0"/>
        </w:rPr>
        <w:t xml:space="preserve"> gene found in diptera, reflects the evolutionary need for increasingly fine-tuned regulation of systemic sulfatase activity in complex organisms.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lr8wjp1xbay" w:id="9"/>
      <w:bookmarkEnd w:id="9"/>
      <w:r w:rsidDel="00000000" w:rsidR="00000000" w:rsidRPr="00000000">
        <w:rPr>
          <w:b w:val="1"/>
          <w:color w:val="1b1c1d"/>
          <w:sz w:val="26"/>
          <w:szCs w:val="26"/>
          <w:rtl w:val="0"/>
        </w:rPr>
        <w:t xml:space="preserve">III.B. Non-Canonical Regulatory Functions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theme established by SUMF2 extends beyond sulfatase control into immune signaling pathways. Studies have demonstrated that SUMF2 interacts with Interleukin-13 (IL-13), particularly in bronchial smooth muscle cells (BSMC) and lymphocytes.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Mechanistically, the transient induction of SUMF2 increases the intracellular content of the 12 kDa form of IL-13 while simultaneously reducing the amount of IL-13 secreted into the supernatant.</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action suggests that SUMF2 acts as an inhibitor of IL-13 secretion, potentially modulating airway inflammation in conditions such as allergic asthma.</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dual regulatory function—inhibiting the activation of steroid-processing enzymes (via SUMF1/STS) and inhibiting the secretion of an inflammatory cytokine (IL-13)—reveals that SUMF2 is a master checkpoint regulating the availability and transport of diverse, biologically potent signaling molecules within the ER/Golgi secretory pathway.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defining characteristics of SUMF1 and SUMF2 are summarized in Table 2.</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Comparative Molecular Data for SUMF1 and SUMF2</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355"/>
        <w:gridCol w:w="2580"/>
        <w:gridCol w:w="1845"/>
        <w:tblGridChange w:id="0">
          <w:tblGrid>
            <w:gridCol w:w="1950"/>
            <w:gridCol w:w="2355"/>
            <w:gridCol w:w="2580"/>
            <w:gridCol w:w="184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SUMF1 (FGE)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SUMF2 (Paralog)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Relevance to Steroid/Lipid Axis</w:t>
            </w:r>
            <w:r w:rsidDel="00000000" w:rsidR="00000000" w:rsidRPr="00000000">
              <w:rPr>
                <w:rtl w:val="0"/>
              </w:rPr>
            </w:r>
          </w:p>
        </w:tc>
      </w:tr>
      <w:tr>
        <w:trPr>
          <w:cantSplit w:val="0"/>
          <w:trHeight w:val="357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Cys $\rightarrow$ Formylglycine (fGly) Oxidation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Inhibitor of SUMF1/Modulator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FGE determines rate of STS activation; SUMF2 controls FGE activity, indirectly regulating intracrine steroid levels </w:t>
            </w:r>
            <w:r w:rsidDel="00000000" w:rsidR="00000000" w:rsidRPr="00000000">
              <w:rPr>
                <w:color w:val="444746"/>
                <w:sz w:val="40"/>
                <w:szCs w:val="40"/>
                <w:highlight w:val="white"/>
                <w:vertAlign w:val="superscript"/>
                <w:rtl w:val="0"/>
              </w:rPr>
              <w:t xml:space="preserve">7</w:t>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Enzyme Classification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EC 1.8.3.7 (Oxidoreductase)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None (Regulatory Factor)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Mechanism of action defines the PTM; SUMF2 lacks the chemical activity necessary for PTM </w:t>
            </w:r>
            <w:r w:rsidDel="00000000" w:rsidR="00000000" w:rsidRPr="00000000">
              <w:rPr>
                <w:color w:val="444746"/>
                <w:sz w:val="40"/>
                <w:szCs w:val="40"/>
                <w:highlight w:val="white"/>
                <w:vertAlign w:val="superscript"/>
                <w:rtl w:val="0"/>
              </w:rPr>
              <w:t xml:space="preserve">2</w:t>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Cofactor Requirement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$\text{Cu}^{2+}$, $\text{O}_{2}$, $\text{Ca}^{2+}$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None known for canonical function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Metal ion requirements may influence structural folding relevant to PLM clustering </w:t>
            </w:r>
            <w:r w:rsidDel="00000000" w:rsidR="00000000" w:rsidRPr="00000000">
              <w:rPr>
                <w:color w:val="444746"/>
                <w:sz w:val="40"/>
                <w:szCs w:val="40"/>
                <w:highlight w:val="white"/>
                <w:vertAlign w:val="superscript"/>
                <w:rtl w:val="0"/>
              </w:rPr>
              <w:t xml:space="preserve">8</w:t>
            </w:r>
          </w:p>
        </w:tc>
      </w:tr>
      <w:tr>
        <w:trPr>
          <w:cantSplit w:val="0"/>
          <w:trHeight w:val="367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Cysteine Content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(11 Cys)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Low (2 Cys)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Difference suggests SUMF2 lacks the redox-active capacity or stability of SUMF1, contributing to its loss of catalytic function </w:t>
            </w:r>
            <w:r w:rsidDel="00000000" w:rsidR="00000000" w:rsidRPr="00000000">
              <w:rPr>
                <w:color w:val="444746"/>
                <w:sz w:val="40"/>
                <w:szCs w:val="40"/>
                <w:highlight w:val="white"/>
                <w:vertAlign w:val="superscript"/>
                <w:rtl w:val="0"/>
              </w:rPr>
              <w:t xml:space="preserve">16</w:t>
            </w:r>
          </w:p>
        </w:tc>
      </w:tr>
      <w:tr>
        <w:trPr>
          <w:cantSplit w:val="0"/>
          <w:trHeight w:val="357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Known Non-Canonical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Sulfatase interaction/Internal quality control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Interleukin-13 (IL-13) interaction/Secretion inhibition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Indicates SUMF2 has diverse, non-metabolic roles in regulatory networks, consistent with pleiotropic signaling components.</w:t>
            </w:r>
          </w:p>
        </w:tc>
      </w:tr>
    </w:tbl>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rwbvltln46u" w:id="10"/>
      <w:bookmarkEnd w:id="10"/>
      <w:r w:rsidDel="00000000" w:rsidR="00000000" w:rsidRPr="00000000">
        <w:rPr>
          <w:b w:val="1"/>
          <w:color w:val="1b1c1d"/>
          <w:sz w:val="34"/>
          <w:szCs w:val="34"/>
          <w:rtl w:val="0"/>
        </w:rPr>
        <w:t xml:space="preserve">IV. The FGE Axis and Its Control over Steroid Metabolism</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kw60hixps1" w:id="11"/>
      <w:bookmarkEnd w:id="11"/>
      <w:r w:rsidDel="00000000" w:rsidR="00000000" w:rsidRPr="00000000">
        <w:rPr>
          <w:b w:val="1"/>
          <w:color w:val="1b1c1d"/>
          <w:sz w:val="26"/>
          <w:szCs w:val="26"/>
          <w:rtl w:val="0"/>
        </w:rPr>
        <w:t xml:space="preserve">IV.A. Activation of Steroid Sulfatase (STS)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direct link between the FGE axis and steroid biology lies in the post-translational activation of Steroid Sulfatase (STS).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STS, which also resides in the ER lumen as a membrane-associated protein, is catalytically dependent on the fGly modification performed by FGE.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is responsible for cleaving the sulfate moiety from steroid sulfates, converting these inactive conjugates into biologically active, unconjugated steroids.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Key steroid sulfates include Dehydroepiandrosterone Sulfate (DHEAS) and Estrone Sulfate (E1S).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desulfation of DHEAS yields DHEA, which is then metabolized into potent androgens like Testosterone (T) and Dihydrotestosterone (DHT). Similarly, E1S is converted to Estrone (E1) and then to the potent estrogen Estradiol (E2) by $17\beta$-hydroxysteroid dehydrogenases ($17\beta$HSDs).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vowugkanppg" w:id="12"/>
      <w:bookmarkEnd w:id="12"/>
      <w:r w:rsidDel="00000000" w:rsidR="00000000" w:rsidRPr="00000000">
        <w:rPr>
          <w:b w:val="1"/>
          <w:color w:val="1b1c1d"/>
          <w:sz w:val="26"/>
          <w:szCs w:val="26"/>
          <w:rtl w:val="0"/>
        </w:rPr>
        <w:t xml:space="preserve">IV.B. Physiological and Pathological Roles of Steroid Interaction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STS is highly expressed in peripheral tissues such as the breast, prostate, testes, and placenta.</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these locations, STS activity drives the </w:t>
      </w:r>
      <w:r w:rsidDel="00000000" w:rsidR="00000000" w:rsidRPr="00000000">
        <w:rPr>
          <w:b w:val="1"/>
          <w:color w:val="1b1c1d"/>
          <w:rtl w:val="0"/>
        </w:rPr>
        <w:t xml:space="preserve">intracrine pathway</w:t>
      </w:r>
      <w:r w:rsidDel="00000000" w:rsidR="00000000" w:rsidRPr="00000000">
        <w:rPr>
          <w:color w:val="1b1c1d"/>
          <w:rtl w:val="0"/>
        </w:rPr>
        <w:t xml:space="preserve">—the local synthesis of active hormones from circulating precursors (like DHEAS, which circulates at very high concentrations).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FGE activity, by determining the quantity of available active STS, effectively acts as the master regulator of this peripheral steroid generating pathway.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dynamic regulation inherent in the SUMF1/SUMF2 ratio provides a mechanism for local, non-genomic control over steroid receptor signaling, allowing tissues to precisely manage the availability of active steroid ligands independently of systemic circulating free hormone levels.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pathology, FGE deficiency (MSD) results in impaired activation of STS, contributing to clinical features similar to X-linked ichthyosis (caused by primary STS deficiency) and disrupting the crucial balance of DHEAS/DHEA and E1S/E1.</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Furthermore, FGE activates other sulfatases responsible for processing sulfolipids, such as those that accumulate in MLD, indicating that FGE’s functional scope is linked to a broader class of sulfated lipids and sterols.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details the primary steroid substrates whose metabolism is indirectly controlled by the FGE-STS axis.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Steroid Substrates Affected by the FGE-STS Axis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8711811023622"/>
        <w:gridCol w:w="2430.8711811023622"/>
        <w:gridCol w:w="2491.04125984252"/>
        <w:gridCol w:w="1672.728188976378"/>
        <w:tblGridChange w:id="0">
          <w:tblGrid>
            <w:gridCol w:w="2430.8711811023622"/>
            <w:gridCol w:w="2430.8711811023622"/>
            <w:gridCol w:w="2491.04125984252"/>
            <w:gridCol w:w="1672.728188976378"/>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Steroid Sulfate Substrate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Corresponding Steroid Product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Physiological/Metabolic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Disease Relevance (FGE Defect)</w:t>
            </w:r>
            <w:r w:rsidDel="00000000" w:rsidR="00000000" w:rsidRPr="00000000">
              <w:rPr>
                <w:rtl w:val="0"/>
              </w:rPr>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Dehydroepiandrosterone Sulfate (DHEAS)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Dehydroepiandrosterone (DHEA) $\rightarrow$ Androgens (T/DHT)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precursor pool for androgen synthesis (Intracrinology)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Contributes to hormonal imbalance in MSD, deficiency mimics STSD symptoms (e.g., Ichthyosis) </w:t>
            </w:r>
            <w:r w:rsidDel="00000000" w:rsidR="00000000" w:rsidRPr="00000000">
              <w:rPr>
                <w:color w:val="444746"/>
                <w:sz w:val="40"/>
                <w:szCs w:val="40"/>
                <w:highlight w:val="white"/>
                <w:vertAlign w:val="superscript"/>
                <w:rtl w:val="0"/>
              </w:rPr>
              <w:t xml:space="preserve">6</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Estrone Sulfate (E1S)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Estrone (E1) $\rightarrow$ Estradiol (E2)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 estrogen precursor, crucial for reproductive function/breast tissue signaling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Impaired estrogen signaling and metabolism in hormone-responsive tissues </w:t>
            </w:r>
            <w:r w:rsidDel="00000000" w:rsidR="00000000" w:rsidRPr="00000000">
              <w:rPr>
                <w:color w:val="444746"/>
                <w:sz w:val="40"/>
                <w:szCs w:val="40"/>
                <w:highlight w:val="white"/>
                <w:vertAlign w:val="superscript"/>
                <w:rtl w:val="0"/>
              </w:rPr>
              <w:t xml:space="preserve">2</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Cholesterol Sulfate (CS)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Cell membrane stabilization, precursor to steroid hormones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Accumulation of sulfolipids characterizes Metachromatic Leukodystrophy (MLD), a component of MSD pathology </w:t>
            </w:r>
            <w:r w:rsidDel="00000000" w:rsidR="00000000" w:rsidRPr="00000000">
              <w:rPr>
                <w:color w:val="444746"/>
                <w:sz w:val="40"/>
                <w:szCs w:val="40"/>
                <w:highlight w:val="white"/>
                <w:vertAlign w:val="superscript"/>
                <w:rtl w:val="0"/>
              </w:rPr>
              <w:t xml:space="preserve">6</w:t>
            </w:r>
          </w:p>
        </w:tc>
      </w:tr>
    </w:tbl>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uzns94x0fjl" w:id="13"/>
      <w:bookmarkEnd w:id="13"/>
      <w:r w:rsidDel="00000000" w:rsidR="00000000" w:rsidRPr="00000000">
        <w:rPr>
          <w:b w:val="1"/>
          <w:color w:val="1b1c1d"/>
          <w:sz w:val="34"/>
          <w:szCs w:val="34"/>
          <w:rtl w:val="0"/>
        </w:rPr>
        <w:t xml:space="preserve">V. Mechanistic Evaluation of Steroid and Sterol Association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FGE and SUMF2 with dedicated steroid-binding proteins is derived from their protein language model (PLM) embeddings, which map complex sequence features into fixed-length vector representations.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indicates that the tertiary structures of SUMF1 and SUMF2 possess signature features that overlap with those of canonical steroid receptors, carriers, or metabolizing enzymes. This structural commonality, recognized by the PLM, is likely due to the highly specific biophysical environment and interaction partners of the SUMF proteins.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ey7vd6pv3uq" w:id="14"/>
      <w:bookmarkEnd w:id="14"/>
      <w:r w:rsidDel="00000000" w:rsidR="00000000" w:rsidRPr="00000000">
        <w:rPr>
          <w:b w:val="1"/>
          <w:color w:val="1b1c1d"/>
          <w:sz w:val="26"/>
          <w:szCs w:val="26"/>
          <w:rtl w:val="0"/>
        </w:rPr>
        <w:t xml:space="preserve">V.A. Hypothesis: Membrane Anchor/Interface Mimicry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FGE and SUMF2 operate within the ER lumen, an environment defined by the hydrophobic lipid bilayer. Their primary target, STS, is a membrane-associated protein.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For FGE/SUMF2 to successfully locate and modify STS, the SUMF complex must interact extensively with the membrane-anchored enzyme. This interaction requires specific hydrophobic surfaces or domains that stabilize the FGE-STS complex near the lipid interface.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hypothesized that the structural features employed by FGE and SUMF2 to dock onto the membrane-associated STS utilize hydrophobic surfaces topologically similar to those found in bona fide steroid-binding proteins, such as the binding pockets or lateral entry points seen in lipid-activated G protein-coupled receptors (GPCRs) like Sphingosine 1-Phosphate Receptor 1 (S1P1).</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PLM, trained on vast datasets of protein sequence context, is likely recognizing this conserved structural requirement for interacting stably with a hydrophobic, lipid-associated partner or environment. This suggests that the signal identified by the PLM represents a 'sulfated-lipid-interacting' signature common to ER/lysosomal resident enzymes, of which steroids are a highly relevant subset.</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d45iceo9nul" w:id="15"/>
      <w:bookmarkEnd w:id="15"/>
      <w:r w:rsidDel="00000000" w:rsidR="00000000" w:rsidRPr="00000000">
        <w:rPr>
          <w:b w:val="1"/>
          <w:color w:val="1b1c1d"/>
          <w:sz w:val="26"/>
          <w:szCs w:val="26"/>
          <w:rtl w:val="0"/>
        </w:rPr>
        <w:t xml:space="preserve">V.B. Therapeutic Implications of the Structural Annotation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computational annotation provides a critical structural lead for therapeutic development in MSD. Since MSD is fundamentally caused by the instability and subsequent degradation of FGE protein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any binding partner that stabilizes the FGE structure could restore sulfatase activity. If the FGE/SUMF2 structure does indeed share a cryptic pocket topology with established steroid-binding proteins, this opens an opportunity for drug discovery. Small molecules designed to interact with the hypothesized hydrophobic pocket could stabilize FGE folding, enhance its ER retention, and increase the functional activation of sulfatases. This link highlights how advanced computational biology can inform direct translational strategies, complementing current gene therapy efforts, such as the promising AAV9/SUMF1 vectors designed to treat MSD.</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fdgtsq7botz" w:id="16"/>
      <w:bookmarkEnd w:id="16"/>
      <w:r w:rsidDel="00000000" w:rsidR="00000000" w:rsidRPr="00000000">
        <w:rPr>
          <w:b w:val="1"/>
          <w:color w:val="1b1c1d"/>
          <w:sz w:val="34"/>
          <w:szCs w:val="34"/>
          <w:rtl w:val="0"/>
        </w:rPr>
        <w:t xml:space="preserve">VI. Cross-Cutting Analysis and Conclusions</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r1jptl8w9ov" w:id="17"/>
      <w:bookmarkEnd w:id="17"/>
      <w:r w:rsidDel="00000000" w:rsidR="00000000" w:rsidRPr="00000000">
        <w:rPr>
          <w:b w:val="1"/>
          <w:color w:val="1b1c1d"/>
          <w:sz w:val="26"/>
          <w:szCs w:val="26"/>
          <w:rtl w:val="0"/>
        </w:rPr>
        <w:t xml:space="preserve">VI.A. Shared Features and Pleiotropic Control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FGE axis (SUMF1 and SUMF2) functions as a tightly controlled, integrated system for managing the entire sulfatase repertoire. They share core features including ER localization, high sequence homology, and involvement in protein processing that takes place proximal to the ER membrane.</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impact of this cluster is pleiotropic, affecting three major classes of sulfated molecules: Glycosaminoglycans (GAGs), Sulfolipids, and Steroid Sulfates.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regulatory complexity introduced by SUMF2, which controls the activation rate of FGE, demonstrates an evolutionary adaptation aimed at finely tuning the cellular capacity to process these diverse, yet often intertwined, metabolic pathways.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1vs1ukt8c46" w:id="18"/>
      <w:bookmarkEnd w:id="18"/>
      <w:r w:rsidDel="00000000" w:rsidR="00000000" w:rsidRPr="00000000">
        <w:rPr>
          <w:b w:val="1"/>
          <w:color w:val="1b1c1d"/>
          <w:sz w:val="26"/>
          <w:szCs w:val="26"/>
          <w:rtl w:val="0"/>
        </w:rPr>
        <w:t xml:space="preserve">VI.B. Synthesis of the Steroid-Binding Annotation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classification of Formylglycine-Generating Enzyme (SUMF1/FGE) and its paralog (SUMF2) as "steroid-binding proteins" is an emergent property recognized by advanced PLM methodology and is supported by a confluence of critical functional and structural relationships:</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Functional Necessity:</w:t>
      </w:r>
      <w:r w:rsidDel="00000000" w:rsidR="00000000" w:rsidRPr="00000000">
        <w:rPr>
          <w:color w:val="1b1c1d"/>
          <w:rtl w:val="0"/>
        </w:rPr>
        <w:t xml:space="preserve"> FGE is an essential rate-limiting activator of Steroid Sulfatase (STS), making it an indispensable, highly regulated component of the intracrine steroid synthesis pathway. The PLM recognizes this deep functional integration into steroid metabolism.</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Environmental Requirement:</w:t>
      </w:r>
      <w:r w:rsidDel="00000000" w:rsidR="00000000" w:rsidRPr="00000000">
        <w:rPr>
          <w:color w:val="1b1c1d"/>
          <w:rtl w:val="0"/>
        </w:rPr>
        <w:t xml:space="preserve"> Both SUMF1 and SUMF2 must interface robustly with membrane-anchored, lipid-processing enzymes (STS) within the hydrophobic environment of the ER lumen. The structural motifs required for this stable docking likely share topographical similarities with genuine ligand-binding domains responsible for associating with sterol or lipid moieties, resulting in a common computational signature.</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Broad Substrate Context:</w:t>
      </w:r>
      <w:r w:rsidDel="00000000" w:rsidR="00000000" w:rsidRPr="00000000">
        <w:rPr>
          <w:color w:val="1b1c1d"/>
          <w:rtl w:val="0"/>
        </w:rPr>
        <w:t xml:space="preserve"> FGE governs the processing of numerous sulfated lipids and sterols (including cholesterol sulfate), meaning its structure is implicitly adapted to function within a broader sulfated-lipid context.</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q1zetfyvuyh" w:id="19"/>
      <w:bookmarkEnd w:id="19"/>
      <w:r w:rsidDel="00000000" w:rsidR="00000000" w:rsidRPr="00000000">
        <w:rPr>
          <w:b w:val="1"/>
          <w:color w:val="1b1c1d"/>
          <w:sz w:val="26"/>
          <w:szCs w:val="26"/>
          <w:rtl w:val="0"/>
        </w:rPr>
        <w:t xml:space="preserve">VI.C. Future Research Directions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definitively validate the PLM-derived classification, future research should prioritize structural biology investigations. Specifically, co-crystallization studies of FGE or SUMF2, potentially complexed with non-sulfated or sulfated sterols (such as DHEA or Cholesterol Sulfate), are warranted to map the predicted hydrophobic binding interface suggested by the PLM clustering. Furthermore, quantitative analysis correlating the tissue-specific expression ratio of SUMF1 to its inhibitor SUMF2 with local STS activity and intracrine steroid levels is necessary to fully elucidate the physiological mechanism by which this regulatory axis controls peripheral hormone generation.</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