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BBAB" w14:textId="4E0E1265" w:rsidR="007B31DB" w:rsidRPr="007B31DB" w:rsidRDefault="00B77D91" w:rsidP="007B31DB">
      <w:pPr>
        <w:pStyle w:val="Heading2"/>
      </w:pPr>
      <w:r>
        <w:t>Objective</w:t>
      </w:r>
      <w:r w:rsidR="007B31DB" w:rsidRPr="007B31DB">
        <w:t xml:space="preserve">: </w:t>
      </w:r>
    </w:p>
    <w:p w14:paraId="25E15DDA" w14:textId="35E17073" w:rsidR="007B31DB" w:rsidRDefault="007B31DB" w:rsidP="00B77D91">
      <w:r>
        <w:t>Are non-hospitalised health care services affordable and accessible to Australians in Australia?</w:t>
      </w:r>
    </w:p>
    <w:p w14:paraId="4DAA6997" w14:textId="77777777" w:rsidR="007B31DB" w:rsidRDefault="007B31DB" w:rsidP="007B31DB">
      <w:pPr>
        <w:pStyle w:val="Heading2"/>
      </w:pPr>
      <w:r w:rsidRPr="007B31DB">
        <w:t>Scope</w:t>
      </w:r>
      <w:r>
        <w:t xml:space="preserve">: </w:t>
      </w:r>
    </w:p>
    <w:p w14:paraId="1437EA56" w14:textId="363842C5" w:rsidR="007B31DB" w:rsidRDefault="007B31DB">
      <w:r>
        <w:t>Focus on non-hospitalised services</w:t>
      </w:r>
      <w:r w:rsidR="007B79A6">
        <w:t xml:space="preserve"> between</w:t>
      </w:r>
      <w:r>
        <w:t>:</w:t>
      </w:r>
    </w:p>
    <w:p w14:paraId="0DCADFDC" w14:textId="098CE7C4" w:rsidR="007B31DB" w:rsidRDefault="007B31DB" w:rsidP="007B31DB">
      <w:pPr>
        <w:pStyle w:val="ListParagraph"/>
        <w:numPr>
          <w:ilvl w:val="0"/>
          <w:numId w:val="2"/>
        </w:numPr>
      </w:pPr>
      <w:r>
        <w:t>GP</w:t>
      </w:r>
    </w:p>
    <w:p w14:paraId="3AFAAEC6" w14:textId="713EF0B2" w:rsidR="007B31DB" w:rsidRDefault="007B31DB" w:rsidP="007B31DB">
      <w:pPr>
        <w:pStyle w:val="ListParagraph"/>
        <w:numPr>
          <w:ilvl w:val="0"/>
          <w:numId w:val="2"/>
        </w:numPr>
      </w:pPr>
      <w:r>
        <w:t>Nursing and Aboriginal health worker services</w:t>
      </w:r>
    </w:p>
    <w:p w14:paraId="3E0FB015" w14:textId="1DEF3D31" w:rsidR="007B31DB" w:rsidRDefault="007B31DB" w:rsidP="007B31DB">
      <w:pPr>
        <w:pStyle w:val="ListParagraph"/>
        <w:numPr>
          <w:ilvl w:val="0"/>
          <w:numId w:val="2"/>
        </w:numPr>
      </w:pPr>
      <w:r>
        <w:t>Allied health</w:t>
      </w:r>
    </w:p>
    <w:p w14:paraId="7AE2DA69" w14:textId="11F21629" w:rsidR="007B31DB" w:rsidRDefault="007B31DB" w:rsidP="007B31DB">
      <w:pPr>
        <w:pStyle w:val="ListParagraph"/>
        <w:numPr>
          <w:ilvl w:val="0"/>
          <w:numId w:val="2"/>
        </w:numPr>
      </w:pPr>
      <w:r>
        <w:t>Diagnostic imaging</w:t>
      </w:r>
    </w:p>
    <w:p w14:paraId="0C057E12" w14:textId="161E8B41" w:rsidR="007B31DB" w:rsidRDefault="007B31DB" w:rsidP="007B31DB">
      <w:pPr>
        <w:pStyle w:val="ListParagraph"/>
        <w:numPr>
          <w:ilvl w:val="0"/>
          <w:numId w:val="2"/>
        </w:numPr>
      </w:pPr>
      <w:r>
        <w:t>Specialist</w:t>
      </w:r>
    </w:p>
    <w:p w14:paraId="437E9C9F" w14:textId="77777777" w:rsidR="009238AC" w:rsidRDefault="009238AC" w:rsidP="009238AC">
      <w:pPr>
        <w:pStyle w:val="Heading2"/>
      </w:pPr>
    </w:p>
    <w:p w14:paraId="2CA20D47" w14:textId="6A0B02FD" w:rsidR="007B31DB" w:rsidRPr="007B31DB" w:rsidRDefault="007B31DB" w:rsidP="009238AC">
      <w:pPr>
        <w:pStyle w:val="Heading2"/>
        <w:spacing w:after="120"/>
      </w:pPr>
      <w:r w:rsidRPr="007B31DB">
        <w:t>Datasets</w:t>
      </w:r>
    </w:p>
    <w:p w14:paraId="5C576EB7" w14:textId="4F813615" w:rsidR="007B31DB" w:rsidRPr="007B31DB" w:rsidRDefault="007B31DB" w:rsidP="007B31DB">
      <w:pPr>
        <w:pStyle w:val="Heading3"/>
        <w:spacing w:after="120"/>
      </w:pPr>
      <w:r w:rsidRPr="007B31DB">
        <w:t>Cost of Living Measurement Dataset</w:t>
      </w:r>
    </w:p>
    <w:p w14:paraId="6A66570B" w14:textId="153CE630" w:rsidR="007B31DB" w:rsidRPr="000F409B" w:rsidRDefault="007B31DB" w:rsidP="007B31DB">
      <w:pPr>
        <w:rPr>
          <w:rFonts w:ascii="Calibri" w:hAnsi="Calibri" w:cs="Calibri"/>
        </w:rPr>
      </w:pPr>
      <w:r w:rsidRPr="000F409B">
        <w:rPr>
          <w:rFonts w:ascii="Calibri" w:hAnsi="Calibri" w:cs="Calibri"/>
          <w:b/>
          <w:bCs/>
        </w:rPr>
        <w:t>Dataset</w:t>
      </w:r>
      <w:r w:rsidRPr="000F409B">
        <w:rPr>
          <w:rFonts w:ascii="Calibri" w:hAnsi="Calibri" w:cs="Calibri"/>
        </w:rPr>
        <w:t>: Selected Living Cost Indexes, Australia</w:t>
      </w:r>
    </w:p>
    <w:p w14:paraId="73262B77" w14:textId="51270964" w:rsidR="007B31DB" w:rsidRDefault="007B31DB" w:rsidP="007B31DB">
      <w:pPr>
        <w:rPr>
          <w:rFonts w:ascii="Calibri" w:hAnsi="Calibri" w:cs="Calibri"/>
        </w:rPr>
      </w:pPr>
      <w:r w:rsidRPr="000F409B">
        <w:rPr>
          <w:rFonts w:ascii="Calibri" w:hAnsi="Calibri" w:cs="Calibri"/>
          <w:b/>
          <w:bCs/>
        </w:rPr>
        <w:t>Date Range</w:t>
      </w:r>
      <w:r w:rsidRPr="000F409B">
        <w:rPr>
          <w:rFonts w:ascii="Calibri" w:hAnsi="Calibri" w:cs="Calibri"/>
        </w:rPr>
        <w:t>: Jun 2007 to Sep 2023 (Quarterly)</w:t>
      </w:r>
    </w:p>
    <w:p w14:paraId="7557F972" w14:textId="77777777" w:rsidR="009238AC" w:rsidRDefault="00753A23" w:rsidP="007B31DB">
      <w:pPr>
        <w:rPr>
          <w:rFonts w:ascii="Calibri" w:hAnsi="Calibri" w:cs="Calibri"/>
        </w:rPr>
      </w:pPr>
      <w:r w:rsidRPr="00753A23">
        <w:rPr>
          <w:rFonts w:ascii="Calibri" w:hAnsi="Calibri" w:cs="Calibri"/>
          <w:b/>
          <w:bCs/>
        </w:rPr>
        <w:t>Description</w:t>
      </w:r>
      <w:r>
        <w:rPr>
          <w:rFonts w:ascii="Calibri" w:hAnsi="Calibri" w:cs="Calibri"/>
        </w:rPr>
        <w:t xml:space="preserve">: </w:t>
      </w:r>
    </w:p>
    <w:p w14:paraId="440A06AF" w14:textId="77777777" w:rsidR="009238AC" w:rsidRDefault="00753A23" w:rsidP="007B31DB">
      <w:pPr>
        <w:rPr>
          <w:rFonts w:ascii="Calibri" w:hAnsi="Calibri" w:cs="Calibri"/>
        </w:rPr>
      </w:pPr>
      <w:r w:rsidRPr="00753A23">
        <w:rPr>
          <w:rFonts w:ascii="Calibri" w:hAnsi="Calibri" w:cs="Calibri"/>
        </w:rPr>
        <w:t xml:space="preserve">The Selected Living Cost Indexes (SLCIs) provide quarterly information about price change on the out-of-pocket living expenses for four population sub-groups: </w:t>
      </w:r>
    </w:p>
    <w:p w14:paraId="0F4BF929" w14:textId="3C16CAC1" w:rsidR="009238AC" w:rsidRPr="009238AC" w:rsidRDefault="009238AC" w:rsidP="009238AC">
      <w:pPr>
        <w:pStyle w:val="ListParagraph"/>
        <w:numPr>
          <w:ilvl w:val="0"/>
          <w:numId w:val="7"/>
        </w:numPr>
        <w:rPr>
          <w:rFonts w:ascii="Calibri" w:hAnsi="Calibri" w:cs="Calibri"/>
        </w:rPr>
      </w:pPr>
      <w:r>
        <w:rPr>
          <w:rFonts w:ascii="Calibri" w:hAnsi="Calibri" w:cs="Calibri"/>
        </w:rPr>
        <w:t>E</w:t>
      </w:r>
      <w:r w:rsidR="00753A23" w:rsidRPr="009238AC">
        <w:rPr>
          <w:rFonts w:ascii="Calibri" w:hAnsi="Calibri" w:cs="Calibri"/>
        </w:rPr>
        <w:t>mployee households</w:t>
      </w:r>
    </w:p>
    <w:p w14:paraId="3214A32E" w14:textId="6399EDB3" w:rsidR="009238AC" w:rsidRPr="009238AC" w:rsidRDefault="009238AC" w:rsidP="009238AC">
      <w:pPr>
        <w:pStyle w:val="ListParagraph"/>
        <w:numPr>
          <w:ilvl w:val="0"/>
          <w:numId w:val="7"/>
        </w:numPr>
        <w:rPr>
          <w:rFonts w:ascii="Calibri" w:hAnsi="Calibri" w:cs="Calibri"/>
        </w:rPr>
      </w:pPr>
      <w:r>
        <w:rPr>
          <w:rFonts w:ascii="Calibri" w:hAnsi="Calibri" w:cs="Calibri"/>
        </w:rPr>
        <w:t>A</w:t>
      </w:r>
      <w:r w:rsidR="00753A23" w:rsidRPr="009238AC">
        <w:rPr>
          <w:rFonts w:ascii="Calibri" w:hAnsi="Calibri" w:cs="Calibri"/>
        </w:rPr>
        <w:t>ge pensioner households</w:t>
      </w:r>
    </w:p>
    <w:p w14:paraId="77D16BD5" w14:textId="08BCB2C3" w:rsidR="009238AC" w:rsidRPr="009238AC" w:rsidRDefault="009238AC" w:rsidP="009238AC">
      <w:pPr>
        <w:pStyle w:val="ListParagraph"/>
        <w:numPr>
          <w:ilvl w:val="0"/>
          <w:numId w:val="7"/>
        </w:numPr>
        <w:rPr>
          <w:rFonts w:ascii="Calibri" w:hAnsi="Calibri" w:cs="Calibri"/>
        </w:rPr>
      </w:pPr>
      <w:r>
        <w:rPr>
          <w:rFonts w:ascii="Calibri" w:hAnsi="Calibri" w:cs="Calibri"/>
        </w:rPr>
        <w:t>O</w:t>
      </w:r>
      <w:r w:rsidR="00753A23" w:rsidRPr="009238AC">
        <w:rPr>
          <w:rFonts w:ascii="Calibri" w:hAnsi="Calibri" w:cs="Calibri"/>
        </w:rPr>
        <w:t>ther government transfer recipient households</w:t>
      </w:r>
    </w:p>
    <w:p w14:paraId="44E0604B" w14:textId="2B66592D" w:rsidR="00753A23" w:rsidRDefault="009238AC" w:rsidP="009238AC">
      <w:pPr>
        <w:pStyle w:val="ListParagraph"/>
        <w:numPr>
          <w:ilvl w:val="0"/>
          <w:numId w:val="7"/>
        </w:numPr>
      </w:pPr>
      <w:r>
        <w:rPr>
          <w:rFonts w:ascii="Calibri" w:hAnsi="Calibri" w:cs="Calibri"/>
        </w:rPr>
        <w:t>S</w:t>
      </w:r>
      <w:r w:rsidR="00753A23" w:rsidRPr="009238AC">
        <w:rPr>
          <w:rFonts w:ascii="Calibri" w:hAnsi="Calibri" w:cs="Calibri"/>
        </w:rPr>
        <w:t>elf-funded retiree households</w:t>
      </w:r>
    </w:p>
    <w:p w14:paraId="63CF7B6F" w14:textId="77777777" w:rsidR="00753A23" w:rsidRDefault="00753A23" w:rsidP="007B31DB">
      <w:pPr>
        <w:rPr>
          <w:rFonts w:ascii="Calibri" w:hAnsi="Calibri" w:cs="Calibri"/>
        </w:rPr>
      </w:pPr>
      <w:r w:rsidRPr="00753A23">
        <w:rPr>
          <w:rFonts w:ascii="Calibri" w:hAnsi="Calibri" w:cs="Calibri"/>
        </w:rPr>
        <w:t>Also included is the Pensioner and Beneficiary Living Cost Index (PBLCI) which provides quarterly information about the combined price change on out-of-pocket living expenses for two population sub-</w:t>
      </w:r>
      <w:proofErr w:type="gramStart"/>
      <w:r w:rsidRPr="00753A23">
        <w:rPr>
          <w:rFonts w:ascii="Calibri" w:hAnsi="Calibri" w:cs="Calibri"/>
        </w:rPr>
        <w:t>groups;</w:t>
      </w:r>
      <w:proofErr w:type="gramEnd"/>
      <w:r w:rsidRPr="00753A23">
        <w:rPr>
          <w:rFonts w:ascii="Calibri" w:hAnsi="Calibri" w:cs="Calibri"/>
        </w:rPr>
        <w:t xml:space="preserve"> age pensioner households and other government transfer recipient households. </w:t>
      </w:r>
    </w:p>
    <w:p w14:paraId="5A0D322C" w14:textId="6EDB0804" w:rsidR="00753A23" w:rsidRDefault="00753A23" w:rsidP="007B31DB">
      <w:pPr>
        <w:rPr>
          <w:rFonts w:ascii="Calibri" w:hAnsi="Calibri" w:cs="Calibri"/>
        </w:rPr>
      </w:pPr>
      <w:r w:rsidRPr="00753A23">
        <w:rPr>
          <w:rFonts w:ascii="Calibri" w:hAnsi="Calibri" w:cs="Calibri"/>
        </w:rPr>
        <w:t>The SLCIs inform users of the extent to which the impact of price change varies across these different sub-groups of the Australian population.</w:t>
      </w:r>
    </w:p>
    <w:p w14:paraId="74C8C1A9" w14:textId="77777777" w:rsidR="009238AC" w:rsidRDefault="009238AC" w:rsidP="009238AC">
      <w:pPr>
        <w:rPr>
          <w:rFonts w:ascii="Calibri" w:hAnsi="Calibri" w:cs="Calibri"/>
          <w:b/>
          <w:bCs/>
        </w:rPr>
      </w:pPr>
    </w:p>
    <w:p w14:paraId="102247E3" w14:textId="77777777" w:rsidR="009238AC" w:rsidRDefault="009238AC" w:rsidP="009238AC">
      <w:pPr>
        <w:rPr>
          <w:rFonts w:ascii="Calibri" w:hAnsi="Calibri" w:cs="Calibri"/>
          <w:b/>
          <w:bCs/>
        </w:rPr>
      </w:pPr>
    </w:p>
    <w:p w14:paraId="570C5164" w14:textId="54BA74DE" w:rsidR="009238AC" w:rsidRDefault="00D0615E" w:rsidP="009238AC">
      <w:pPr>
        <w:rPr>
          <w:rFonts w:ascii="Calibri" w:hAnsi="Calibri" w:cs="Calibri"/>
        </w:rPr>
      </w:pPr>
      <w:r w:rsidRPr="00D0615E">
        <w:rPr>
          <w:rFonts w:ascii="Calibri" w:hAnsi="Calibri" w:cs="Calibri"/>
          <w:b/>
          <w:bCs/>
        </w:rPr>
        <w:lastRenderedPageBreak/>
        <w:t xml:space="preserve">Data </w:t>
      </w:r>
      <w:r>
        <w:rPr>
          <w:rFonts w:ascii="Calibri" w:hAnsi="Calibri" w:cs="Calibri"/>
          <w:b/>
          <w:bCs/>
        </w:rPr>
        <w:t>S</w:t>
      </w:r>
      <w:r w:rsidRPr="00D0615E">
        <w:rPr>
          <w:rFonts w:ascii="Calibri" w:hAnsi="Calibri" w:cs="Calibri"/>
          <w:b/>
          <w:bCs/>
        </w:rPr>
        <w:t>ource</w:t>
      </w:r>
      <w:r>
        <w:rPr>
          <w:rFonts w:ascii="Calibri" w:hAnsi="Calibri" w:cs="Calibri"/>
        </w:rPr>
        <w:t xml:space="preserve">: </w:t>
      </w:r>
    </w:p>
    <w:p w14:paraId="5BE1D225" w14:textId="0147BEA5" w:rsidR="009238AC" w:rsidRPr="009238AC" w:rsidRDefault="00D0615E" w:rsidP="009238AC">
      <w:pPr>
        <w:rPr>
          <w:rFonts w:ascii="Calibri" w:hAnsi="Calibri" w:cs="Calibri"/>
        </w:rPr>
      </w:pPr>
      <w:r>
        <w:rPr>
          <w:rFonts w:ascii="Calibri" w:hAnsi="Calibri" w:cs="Calibri"/>
        </w:rPr>
        <w:t xml:space="preserve">The data is an external source from </w:t>
      </w:r>
      <w:r w:rsidRPr="00D0615E">
        <w:rPr>
          <w:rFonts w:ascii="Calibri" w:hAnsi="Calibri" w:cs="Calibri"/>
        </w:rPr>
        <w:t>Australian Bureau of Statistics</w:t>
      </w:r>
      <w:r>
        <w:rPr>
          <w:rFonts w:ascii="Calibri" w:hAnsi="Calibri" w:cs="Calibri"/>
        </w:rPr>
        <w:t xml:space="preserve"> (ABS). ABS</w:t>
      </w:r>
      <w:r w:rsidR="00E71322">
        <w:rPr>
          <w:rFonts w:ascii="Calibri" w:hAnsi="Calibri" w:cs="Calibri"/>
        </w:rPr>
        <w:t xml:space="preserve"> is Australia’s national statistical</w:t>
      </w:r>
      <w:r>
        <w:rPr>
          <w:rFonts w:ascii="Calibri" w:hAnsi="Calibri" w:cs="Calibri"/>
        </w:rPr>
        <w:t xml:space="preserve"> government </w:t>
      </w:r>
      <w:r w:rsidR="00E71322">
        <w:rPr>
          <w:rFonts w:ascii="Calibri" w:hAnsi="Calibri" w:cs="Calibri"/>
        </w:rPr>
        <w:t>agency that provides statistical services to Australian states and territory governments. As government data and source, the data source is considered trustworthy.</w:t>
      </w:r>
    </w:p>
    <w:p w14:paraId="11479CC2" w14:textId="0E2C7DC6" w:rsidR="00D0615E" w:rsidRDefault="00D0615E" w:rsidP="007B31DB">
      <w:pPr>
        <w:rPr>
          <w:rFonts w:ascii="Calibri" w:hAnsi="Calibri" w:cs="Calibri"/>
          <w:b/>
          <w:bCs/>
        </w:rPr>
      </w:pPr>
      <w:r w:rsidRPr="00D0615E">
        <w:rPr>
          <w:rFonts w:ascii="Calibri" w:hAnsi="Calibri" w:cs="Calibri"/>
          <w:b/>
          <w:bCs/>
        </w:rPr>
        <w:t>Data Collection Method</w:t>
      </w:r>
      <w:r>
        <w:rPr>
          <w:rFonts w:ascii="Calibri" w:hAnsi="Calibri" w:cs="Calibri"/>
          <w:b/>
          <w:bCs/>
        </w:rPr>
        <w:t xml:space="preserve">: </w:t>
      </w:r>
    </w:p>
    <w:p w14:paraId="389B18C3" w14:textId="20DFC4B6" w:rsidR="00105C67" w:rsidRDefault="00105C67" w:rsidP="006C0A1B">
      <w:pPr>
        <w:rPr>
          <w:rFonts w:ascii="Calibri" w:hAnsi="Calibri" w:cs="Calibri"/>
        </w:rPr>
      </w:pPr>
      <w:r>
        <w:rPr>
          <w:rFonts w:ascii="Calibri" w:hAnsi="Calibri" w:cs="Calibri"/>
        </w:rPr>
        <w:t>The SLCIs data is constructed using Household Expenditure Survey</w:t>
      </w:r>
      <w:r w:rsidR="00B44213">
        <w:rPr>
          <w:rFonts w:ascii="Calibri" w:hAnsi="Calibri" w:cs="Calibri"/>
        </w:rPr>
        <w:t>, Household Final Consumption Expenditure</w:t>
      </w:r>
      <w:r>
        <w:rPr>
          <w:rFonts w:ascii="Calibri" w:hAnsi="Calibri" w:cs="Calibri"/>
        </w:rPr>
        <w:t xml:space="preserve"> and CPI data. </w:t>
      </w:r>
      <w:r w:rsidRPr="00105C67">
        <w:rPr>
          <w:rFonts w:ascii="Calibri" w:hAnsi="Calibri" w:cs="Calibri"/>
        </w:rPr>
        <w:t>Outlay approach</w:t>
      </w:r>
      <w:r w:rsidR="006C0A1B">
        <w:rPr>
          <w:rFonts w:ascii="Calibri" w:hAnsi="Calibri" w:cs="Calibri"/>
        </w:rPr>
        <w:t xml:space="preserve"> (</w:t>
      </w:r>
      <w:r w:rsidR="006C0A1B" w:rsidRPr="00B44213">
        <w:rPr>
          <w:rFonts w:ascii="Calibri" w:hAnsi="Calibri" w:cs="Calibri"/>
          <w:i/>
          <w:iCs/>
        </w:rPr>
        <w:t>payments made to gain access to goods to services</w:t>
      </w:r>
      <w:r w:rsidR="006C0A1B">
        <w:rPr>
          <w:rFonts w:ascii="Calibri" w:hAnsi="Calibri" w:cs="Calibri"/>
        </w:rPr>
        <w:t>)</w:t>
      </w:r>
      <w:r>
        <w:rPr>
          <w:rFonts w:ascii="Calibri" w:hAnsi="Calibri" w:cs="Calibri"/>
        </w:rPr>
        <w:t xml:space="preserve"> is used to </w:t>
      </w:r>
      <w:r w:rsidR="006C0A1B">
        <w:rPr>
          <w:rFonts w:ascii="Calibri" w:hAnsi="Calibri" w:cs="Calibri"/>
        </w:rPr>
        <w:t>calculate the change in prices</w:t>
      </w:r>
      <w:r>
        <w:rPr>
          <w:rFonts w:ascii="Calibri" w:hAnsi="Calibri" w:cs="Calibri"/>
        </w:rPr>
        <w:t xml:space="preserve"> of goods or services</w:t>
      </w:r>
      <w:r w:rsidR="00180C6A">
        <w:rPr>
          <w:rFonts w:ascii="Calibri" w:hAnsi="Calibri" w:cs="Calibri"/>
        </w:rPr>
        <w:t>.</w:t>
      </w:r>
    </w:p>
    <w:p w14:paraId="7F1591F7" w14:textId="77777777" w:rsidR="006C0A1B" w:rsidRDefault="006C0A1B" w:rsidP="006C0A1B">
      <w:pPr>
        <w:rPr>
          <w:rFonts w:ascii="Calibri" w:hAnsi="Calibri" w:cs="Calibri"/>
        </w:rPr>
      </w:pPr>
      <w:r>
        <w:rPr>
          <w:rFonts w:ascii="Calibri" w:hAnsi="Calibri" w:cs="Calibri"/>
        </w:rPr>
        <w:t>There are three stages to constructing SLCI:</w:t>
      </w:r>
    </w:p>
    <w:p w14:paraId="491B93BB" w14:textId="08F8F2A3" w:rsidR="006C0A1B" w:rsidRDefault="006C0A1B" w:rsidP="006C0A1B">
      <w:pPr>
        <w:pStyle w:val="ListParagraph"/>
        <w:numPr>
          <w:ilvl w:val="0"/>
          <w:numId w:val="4"/>
        </w:numPr>
        <w:rPr>
          <w:rFonts w:ascii="Calibri" w:hAnsi="Calibri" w:cs="Calibri"/>
        </w:rPr>
      </w:pPr>
      <w:r>
        <w:rPr>
          <w:rFonts w:ascii="Calibri" w:hAnsi="Calibri" w:cs="Calibri"/>
        </w:rPr>
        <w:t>Calculating</w:t>
      </w:r>
      <w:r w:rsidRPr="006C0A1B">
        <w:rPr>
          <w:rFonts w:ascii="Calibri" w:hAnsi="Calibri" w:cs="Calibri"/>
        </w:rPr>
        <w:t xml:space="preserve"> </w:t>
      </w:r>
      <w:r w:rsidR="00180C6A">
        <w:rPr>
          <w:rFonts w:ascii="Calibri" w:hAnsi="Calibri" w:cs="Calibri"/>
        </w:rPr>
        <w:t xml:space="preserve">expenditure </w:t>
      </w:r>
      <w:r w:rsidRPr="006C0A1B">
        <w:rPr>
          <w:rFonts w:ascii="Calibri" w:hAnsi="Calibri" w:cs="Calibri"/>
        </w:rPr>
        <w:t xml:space="preserve">weights </w:t>
      </w:r>
      <w:r w:rsidR="00180C6A">
        <w:rPr>
          <w:rFonts w:ascii="Calibri" w:hAnsi="Calibri" w:cs="Calibri"/>
        </w:rPr>
        <w:t>representing</w:t>
      </w:r>
      <w:r w:rsidRPr="006C0A1B">
        <w:rPr>
          <w:rFonts w:ascii="Calibri" w:hAnsi="Calibri" w:cs="Calibri"/>
        </w:rPr>
        <w:t xml:space="preserve"> the expenditure patterns of </w:t>
      </w:r>
      <w:r>
        <w:rPr>
          <w:rFonts w:ascii="Calibri" w:hAnsi="Calibri" w:cs="Calibri"/>
        </w:rPr>
        <w:t xml:space="preserve">defined </w:t>
      </w:r>
      <w:r w:rsidRPr="006C0A1B">
        <w:rPr>
          <w:rFonts w:ascii="Calibri" w:hAnsi="Calibri" w:cs="Calibri"/>
        </w:rPr>
        <w:t xml:space="preserve">household types. </w:t>
      </w:r>
      <w:r w:rsidR="00180C6A">
        <w:rPr>
          <w:rFonts w:ascii="Calibri" w:hAnsi="Calibri" w:cs="Calibri"/>
        </w:rPr>
        <w:t xml:space="preserve">This involves </w:t>
      </w:r>
      <w:r w:rsidR="00180C6A" w:rsidRPr="00180C6A">
        <w:rPr>
          <w:rFonts w:ascii="Calibri" w:hAnsi="Calibri" w:cs="Calibri"/>
        </w:rPr>
        <w:t>determining the proportion of total spending that each category of goods and services occupies for specific types of households</w:t>
      </w:r>
      <w:r w:rsidR="00180C6A">
        <w:rPr>
          <w:rFonts w:ascii="Calibri" w:hAnsi="Calibri" w:cs="Calibri"/>
        </w:rPr>
        <w:t>.</w:t>
      </w:r>
      <w:r w:rsidR="00B44213">
        <w:rPr>
          <w:rFonts w:ascii="Calibri" w:hAnsi="Calibri" w:cs="Calibri"/>
        </w:rPr>
        <w:t xml:space="preserve"> This uses HES and/or HFCE data</w:t>
      </w:r>
      <w:r w:rsidR="00913B87">
        <w:rPr>
          <w:rFonts w:ascii="Calibri" w:hAnsi="Calibri" w:cs="Calibri"/>
        </w:rPr>
        <w:t>.</w:t>
      </w:r>
    </w:p>
    <w:p w14:paraId="64DA8E67" w14:textId="7EC5B28E" w:rsidR="00180C6A" w:rsidRDefault="006C0A1B" w:rsidP="006C0A1B">
      <w:pPr>
        <w:pStyle w:val="ListParagraph"/>
        <w:numPr>
          <w:ilvl w:val="0"/>
          <w:numId w:val="4"/>
        </w:numPr>
        <w:rPr>
          <w:rFonts w:ascii="Calibri" w:hAnsi="Calibri" w:cs="Calibri"/>
        </w:rPr>
      </w:pPr>
      <w:r>
        <w:rPr>
          <w:rFonts w:ascii="Calibri" w:hAnsi="Calibri" w:cs="Calibri"/>
        </w:rPr>
        <w:t>Involves</w:t>
      </w:r>
      <w:r w:rsidRPr="006C0A1B">
        <w:rPr>
          <w:rFonts w:ascii="Calibri" w:hAnsi="Calibri" w:cs="Calibri"/>
        </w:rPr>
        <w:t xml:space="preserve"> identifying appropriate measures of price change for each of the expenditure weights. </w:t>
      </w:r>
      <w:r w:rsidR="00180C6A" w:rsidRPr="00180C6A">
        <w:rPr>
          <w:rFonts w:ascii="Calibri" w:hAnsi="Calibri" w:cs="Calibri"/>
        </w:rPr>
        <w:t xml:space="preserve">The measures of price change, </w:t>
      </w:r>
      <w:r w:rsidR="00180C6A" w:rsidRPr="00180C6A">
        <w:rPr>
          <w:rFonts w:ascii="Calibri" w:hAnsi="Calibri" w:cs="Calibri"/>
        </w:rPr>
        <w:t>except for</w:t>
      </w:r>
      <w:r w:rsidR="00180C6A" w:rsidRPr="00180C6A">
        <w:rPr>
          <w:rFonts w:ascii="Calibri" w:hAnsi="Calibri" w:cs="Calibri"/>
        </w:rPr>
        <w:t xml:space="preserve"> Interest charges, are sourced from the CPI</w:t>
      </w:r>
      <w:r w:rsidR="00180C6A">
        <w:rPr>
          <w:rFonts w:ascii="Calibri" w:hAnsi="Calibri" w:cs="Calibri"/>
        </w:rPr>
        <w:t xml:space="preserve">. </w:t>
      </w:r>
      <w:r w:rsidR="00180C6A" w:rsidRPr="00180C6A">
        <w:rPr>
          <w:rFonts w:ascii="Calibri" w:hAnsi="Calibri" w:cs="Calibri"/>
        </w:rPr>
        <w:t>Interest charges are measured separately for SLCIs.</w:t>
      </w:r>
    </w:p>
    <w:p w14:paraId="6CF97EA1" w14:textId="1EBA1C40" w:rsidR="006C0A1B" w:rsidRDefault="006C0A1B" w:rsidP="006C0A1B">
      <w:pPr>
        <w:pStyle w:val="ListParagraph"/>
        <w:numPr>
          <w:ilvl w:val="0"/>
          <w:numId w:val="4"/>
        </w:numPr>
        <w:rPr>
          <w:rFonts w:ascii="Calibri" w:hAnsi="Calibri" w:cs="Calibri"/>
        </w:rPr>
      </w:pPr>
      <w:r w:rsidRPr="006C0A1B">
        <w:rPr>
          <w:rFonts w:ascii="Calibri" w:hAnsi="Calibri" w:cs="Calibri"/>
        </w:rPr>
        <w:t>The third and final stage is to use the weights to aggregate or average the price change measures.</w:t>
      </w:r>
    </w:p>
    <w:p w14:paraId="60F4B586" w14:textId="3399A05B" w:rsidR="00180C6A" w:rsidRDefault="00180C6A" w:rsidP="00180C6A">
      <w:pPr>
        <w:rPr>
          <w:rFonts w:ascii="Calibri" w:hAnsi="Calibri" w:cs="Calibri"/>
        </w:rPr>
      </w:pPr>
      <w:r>
        <w:rPr>
          <w:rFonts w:ascii="Calibri" w:hAnsi="Calibri" w:cs="Calibri"/>
        </w:rPr>
        <w:t xml:space="preserve">From </w:t>
      </w:r>
      <w:r w:rsidR="006329B7">
        <w:rPr>
          <w:rFonts w:ascii="Calibri" w:hAnsi="Calibri" w:cs="Calibri"/>
        </w:rPr>
        <w:t xml:space="preserve">1998 to 2018, HES (Household expenditure survey) data was used to construct the indexes. Household expenditure data is collected by ABS and run every 6 years. Approximately </w:t>
      </w:r>
      <w:r w:rsidR="006329B7" w:rsidRPr="006329B7">
        <w:rPr>
          <w:rFonts w:ascii="Calibri" w:hAnsi="Calibri" w:cs="Calibri"/>
        </w:rPr>
        <w:t>10,046 households (23 626 persons)</w:t>
      </w:r>
      <w:r w:rsidR="006329B7">
        <w:rPr>
          <w:rFonts w:ascii="Calibri" w:hAnsi="Calibri" w:cs="Calibri"/>
        </w:rPr>
        <w:t xml:space="preserve"> are surveyed</w:t>
      </w:r>
      <w:r w:rsidR="006329B7" w:rsidRPr="006329B7">
        <w:rPr>
          <w:rFonts w:ascii="Calibri" w:hAnsi="Calibri" w:cs="Calibri"/>
        </w:rPr>
        <w:t xml:space="preserve"> via</w:t>
      </w:r>
      <w:r w:rsidR="006329B7">
        <w:rPr>
          <w:rFonts w:ascii="Calibri" w:hAnsi="Calibri" w:cs="Calibri"/>
        </w:rPr>
        <w:t xml:space="preserve"> computer</w:t>
      </w:r>
      <w:r w:rsidR="006329B7" w:rsidRPr="006329B7">
        <w:rPr>
          <w:rFonts w:ascii="Calibri" w:hAnsi="Calibri" w:cs="Calibri"/>
        </w:rPr>
        <w:t xml:space="preserve"> interview questionaries. Surveys that were partially completed had values impute</w:t>
      </w:r>
      <w:r w:rsidR="006329B7">
        <w:rPr>
          <w:rFonts w:ascii="Calibri" w:hAnsi="Calibri" w:cs="Calibri"/>
        </w:rPr>
        <w:t>d using similar demographic groups.</w:t>
      </w:r>
    </w:p>
    <w:p w14:paraId="1FF33747" w14:textId="594F5C58" w:rsidR="006114A8" w:rsidRDefault="006329B7" w:rsidP="00180C6A">
      <w:pPr>
        <w:rPr>
          <w:rFonts w:ascii="Calibri" w:hAnsi="Calibri" w:cs="Calibri"/>
        </w:rPr>
      </w:pPr>
      <w:r>
        <w:rPr>
          <w:rFonts w:ascii="Calibri" w:hAnsi="Calibri" w:cs="Calibri"/>
        </w:rPr>
        <w:t xml:space="preserve">From 2018-19 onwards </w:t>
      </w:r>
      <w:r w:rsidRPr="006329B7">
        <w:rPr>
          <w:rFonts w:ascii="Calibri" w:hAnsi="Calibri" w:cs="Calibri"/>
        </w:rPr>
        <w:t>HFCE</w:t>
      </w:r>
      <w:r w:rsidR="006114A8">
        <w:rPr>
          <w:rFonts w:ascii="Calibri" w:hAnsi="Calibri" w:cs="Calibri"/>
        </w:rPr>
        <w:t xml:space="preserve"> (</w:t>
      </w:r>
      <w:r w:rsidR="006114A8" w:rsidRPr="006114A8">
        <w:rPr>
          <w:rFonts w:ascii="Calibri" w:hAnsi="Calibri" w:cs="Calibri"/>
          <w:i/>
          <w:iCs/>
        </w:rPr>
        <w:t>Household final consumption expenditure</w:t>
      </w:r>
      <w:r w:rsidR="006114A8">
        <w:rPr>
          <w:rFonts w:ascii="Calibri" w:hAnsi="Calibri" w:cs="Calibri"/>
        </w:rPr>
        <w:t>)</w:t>
      </w:r>
      <w:r w:rsidRPr="006329B7">
        <w:rPr>
          <w:rFonts w:ascii="Calibri" w:hAnsi="Calibri" w:cs="Calibri"/>
        </w:rPr>
        <w:t xml:space="preserve"> data from the National Accounts</w:t>
      </w:r>
      <w:r>
        <w:rPr>
          <w:rFonts w:ascii="Calibri" w:hAnsi="Calibri" w:cs="Calibri"/>
        </w:rPr>
        <w:t xml:space="preserve"> was </w:t>
      </w:r>
      <w:r w:rsidRPr="006329B7">
        <w:rPr>
          <w:rFonts w:ascii="Calibri" w:hAnsi="Calibri" w:cs="Calibri"/>
        </w:rPr>
        <w:t>used to construct the indexes</w:t>
      </w:r>
      <w:r>
        <w:rPr>
          <w:rFonts w:ascii="Calibri" w:hAnsi="Calibri" w:cs="Calibri"/>
        </w:rPr>
        <w:t>.</w:t>
      </w:r>
      <w:r w:rsidR="00AE496C">
        <w:rPr>
          <w:rFonts w:ascii="Calibri" w:hAnsi="Calibri" w:cs="Calibri"/>
        </w:rPr>
        <w:t xml:space="preserve"> The HFCE data is available annually. </w:t>
      </w:r>
      <w:r w:rsidR="006114A8">
        <w:rPr>
          <w:rFonts w:ascii="Calibri" w:hAnsi="Calibri" w:cs="Calibri"/>
        </w:rPr>
        <w:t xml:space="preserve">HFCE is determined quarterly using survey and administration data from: </w:t>
      </w:r>
    </w:p>
    <w:p w14:paraId="2BF934E1"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Retail Trade survey, Retail and Wholesale Industries Surveys, </w:t>
      </w:r>
    </w:p>
    <w:p w14:paraId="070E6F63"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S</w:t>
      </w:r>
      <w:r w:rsidRPr="00B44213">
        <w:rPr>
          <w:rFonts w:ascii="Calibri" w:hAnsi="Calibri" w:cs="Calibri"/>
        </w:rPr>
        <w:t xml:space="preserve">canner data from supermarket chains, </w:t>
      </w:r>
    </w:p>
    <w:p w14:paraId="10813CD9" w14:textId="77777777" w:rsidR="006114A8"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information on rents from the Census of Population and Housing, </w:t>
      </w:r>
    </w:p>
    <w:p w14:paraId="70CE6B09" w14:textId="77777777" w:rsidR="00B44213" w:rsidRPr="00B44213" w:rsidRDefault="006114A8" w:rsidP="00B44213">
      <w:pPr>
        <w:pStyle w:val="ListParagraph"/>
        <w:numPr>
          <w:ilvl w:val="0"/>
          <w:numId w:val="6"/>
        </w:numPr>
        <w:rPr>
          <w:rFonts w:ascii="Calibri" w:hAnsi="Calibri" w:cs="Calibri"/>
        </w:rPr>
      </w:pPr>
      <w:r w:rsidRPr="00B44213">
        <w:rPr>
          <w:rFonts w:ascii="Calibri" w:hAnsi="Calibri" w:cs="Calibri"/>
        </w:rPr>
        <w:t xml:space="preserve">Building Activity data, Survey of Income and Housing, </w:t>
      </w:r>
    </w:p>
    <w:p w14:paraId="2DD62533" w14:textId="425C3F97" w:rsidR="0024126F" w:rsidRDefault="00B44213" w:rsidP="00B44213">
      <w:pPr>
        <w:pStyle w:val="ListParagraph"/>
        <w:numPr>
          <w:ilvl w:val="0"/>
          <w:numId w:val="6"/>
        </w:numPr>
        <w:rPr>
          <w:rFonts w:ascii="Calibri" w:hAnsi="Calibri" w:cs="Calibri"/>
        </w:rPr>
      </w:pPr>
      <w:r w:rsidRPr="00B44213">
        <w:rPr>
          <w:rFonts w:ascii="Calibri" w:hAnsi="Calibri" w:cs="Calibri"/>
        </w:rPr>
        <w:t>V</w:t>
      </w:r>
      <w:r w:rsidR="006114A8" w:rsidRPr="00B44213">
        <w:rPr>
          <w:rFonts w:ascii="Calibri" w:hAnsi="Calibri" w:cs="Calibri"/>
        </w:rPr>
        <w:t>arious other ABS publications and government departments like Services Australia and the Department of Health</w:t>
      </w:r>
    </w:p>
    <w:p w14:paraId="7691C656" w14:textId="21B1BAF4" w:rsidR="00B44213" w:rsidRDefault="00B44213" w:rsidP="00B44213">
      <w:pPr>
        <w:rPr>
          <w:rFonts w:ascii="Calibri" w:hAnsi="Calibri" w:cs="Calibri"/>
        </w:rPr>
      </w:pPr>
      <w:r>
        <w:rPr>
          <w:rFonts w:ascii="Calibri" w:hAnsi="Calibri" w:cs="Calibri"/>
        </w:rPr>
        <w:t>HFCE data is more reliable since it uses wider set of sources with combination of administration and survey data.</w:t>
      </w:r>
    </w:p>
    <w:p w14:paraId="61301B31" w14:textId="767F3DCB" w:rsidR="00913B87" w:rsidRDefault="00913B87" w:rsidP="00B44213">
      <w:pPr>
        <w:rPr>
          <w:rFonts w:ascii="Calibri" w:hAnsi="Calibri" w:cs="Calibri"/>
        </w:rPr>
      </w:pPr>
      <w:r>
        <w:rPr>
          <w:rFonts w:ascii="Calibri" w:hAnsi="Calibri" w:cs="Calibri"/>
        </w:rPr>
        <w:lastRenderedPageBreak/>
        <w:t xml:space="preserve">SLIC utilizes CPI data to determine price movements of goods. </w:t>
      </w:r>
      <w:r w:rsidRPr="00913B87">
        <w:rPr>
          <w:rFonts w:ascii="Calibri" w:hAnsi="Calibri" w:cs="Calibri"/>
        </w:rPr>
        <w:t>Prices are collected in the kinds of retail outlets and other places where metropolitan households purchase goods and services. This involves collecting prices from many sources such as supermarkets, restaurants, travel agents and schools. Prices are collected by personal visits, telephone or internet as appropriate</w:t>
      </w:r>
      <w:r>
        <w:rPr>
          <w:rFonts w:ascii="Calibri" w:hAnsi="Calibri" w:cs="Calibri"/>
        </w:rPr>
        <w:t xml:space="preserve"> by ABS staff</w:t>
      </w:r>
      <w:r w:rsidRPr="00913B87">
        <w:rPr>
          <w:rFonts w:ascii="Calibri" w:hAnsi="Calibri" w:cs="Calibri"/>
        </w:rPr>
        <w:t>. The ABS is also utilising administrative and transactions datasets as a method of obtaining prices for use in the CPI. The frequency of price collection by item varies as necessary to obtain reliable price measures.</w:t>
      </w:r>
    </w:p>
    <w:p w14:paraId="6997F6B6" w14:textId="09CCA5CD" w:rsidR="00913B87" w:rsidRPr="00B44213" w:rsidRDefault="00913B87" w:rsidP="00B44213">
      <w:pPr>
        <w:rPr>
          <w:rFonts w:ascii="Calibri" w:hAnsi="Calibri" w:cs="Calibri"/>
        </w:rPr>
      </w:pPr>
      <w:r w:rsidRPr="00913B87">
        <w:rPr>
          <w:rFonts w:ascii="Calibri" w:hAnsi="Calibri" w:cs="Calibri"/>
        </w:rPr>
        <w:t>As the SLCIs aim to measure price changes for a fixed basket of goods and services over time, identical or equivalent items must be priced in successive periods. However, as items available in stores are constantly changing, these changes in the quality must be identified and adjusted for to ensure that the index reflects only 'pure' price changes. These adjustments take place during the compilation of the CPI and are also used in the SLCIs price movements.</w:t>
      </w:r>
    </w:p>
    <w:p w14:paraId="760A9C50" w14:textId="1EAEF2DD" w:rsidR="00D0615E" w:rsidRDefault="00D0615E" w:rsidP="007B31DB">
      <w:pPr>
        <w:rPr>
          <w:rFonts w:ascii="Calibri" w:hAnsi="Calibri" w:cs="Calibri"/>
        </w:rPr>
      </w:pPr>
      <w:r w:rsidRPr="00D0615E">
        <w:rPr>
          <w:rFonts w:ascii="Calibri" w:hAnsi="Calibri" w:cs="Calibri"/>
          <w:b/>
          <w:bCs/>
        </w:rPr>
        <w:t>Data Limitation</w:t>
      </w:r>
      <w:r>
        <w:rPr>
          <w:rFonts w:ascii="Calibri" w:hAnsi="Calibri" w:cs="Calibri"/>
        </w:rPr>
        <w:t>:</w:t>
      </w:r>
    </w:p>
    <w:p w14:paraId="6ADEDAD2" w14:textId="3674E53C" w:rsidR="00180C6A" w:rsidRDefault="00180C6A" w:rsidP="00180C6A">
      <w:pPr>
        <w:pStyle w:val="ListParagraph"/>
        <w:numPr>
          <w:ilvl w:val="0"/>
          <w:numId w:val="5"/>
        </w:numPr>
        <w:rPr>
          <w:rFonts w:ascii="Calibri" w:hAnsi="Calibri" w:cs="Calibri"/>
        </w:rPr>
      </w:pPr>
      <w:r w:rsidRPr="00180C6A">
        <w:rPr>
          <w:rFonts w:ascii="Calibri" w:hAnsi="Calibri" w:cs="Calibri"/>
        </w:rPr>
        <w:t>The Selected Living Cost Indexes are published at the national level only</w:t>
      </w:r>
      <w:r w:rsidR="00B44213">
        <w:rPr>
          <w:rFonts w:ascii="Calibri" w:hAnsi="Calibri" w:cs="Calibri"/>
        </w:rPr>
        <w:t xml:space="preserve"> using averages of 8 capital cities.</w:t>
      </w:r>
    </w:p>
    <w:p w14:paraId="0D2F6847" w14:textId="482B4FA0" w:rsidR="004E332B" w:rsidRDefault="00B44213" w:rsidP="00180C6A">
      <w:pPr>
        <w:pStyle w:val="ListParagraph"/>
        <w:numPr>
          <w:ilvl w:val="0"/>
          <w:numId w:val="5"/>
        </w:numPr>
        <w:rPr>
          <w:rFonts w:ascii="Calibri" w:hAnsi="Calibri" w:cs="Calibri"/>
        </w:rPr>
      </w:pPr>
      <w:r>
        <w:rPr>
          <w:rFonts w:ascii="Calibri" w:hAnsi="Calibri" w:cs="Calibri"/>
        </w:rPr>
        <w:t>SLCI was first published in 2000. The SLIC is backdated to 1998</w:t>
      </w:r>
      <w:r w:rsidR="00913B87">
        <w:rPr>
          <w:rFonts w:ascii="Calibri" w:hAnsi="Calibri" w:cs="Calibri"/>
        </w:rPr>
        <w:t xml:space="preserve"> for</w:t>
      </w:r>
      <w:r w:rsidR="004E332B">
        <w:rPr>
          <w:rFonts w:ascii="Calibri" w:hAnsi="Calibri" w:cs="Calibri"/>
        </w:rPr>
        <w:t xml:space="preserve"> all household types.</w:t>
      </w:r>
    </w:p>
    <w:p w14:paraId="2B9C63F6" w14:textId="60DD37DE" w:rsidR="00B44213" w:rsidRPr="00180C6A" w:rsidRDefault="004E332B" w:rsidP="00180C6A">
      <w:pPr>
        <w:pStyle w:val="ListParagraph"/>
        <w:numPr>
          <w:ilvl w:val="0"/>
          <w:numId w:val="5"/>
        </w:numPr>
        <w:rPr>
          <w:rFonts w:ascii="Calibri" w:hAnsi="Calibri" w:cs="Calibri"/>
        </w:rPr>
      </w:pPr>
      <w:r>
        <w:rPr>
          <w:rFonts w:ascii="Calibri" w:hAnsi="Calibri" w:cs="Calibri"/>
        </w:rPr>
        <w:t>SLIC was not back dated for individual good and services</w:t>
      </w:r>
      <w:r w:rsidR="00913B87">
        <w:rPr>
          <w:rFonts w:ascii="Calibri" w:hAnsi="Calibri" w:cs="Calibri"/>
        </w:rPr>
        <w:t xml:space="preserve"> </w:t>
      </w:r>
      <w:r>
        <w:rPr>
          <w:rFonts w:ascii="Calibri" w:hAnsi="Calibri" w:cs="Calibri"/>
        </w:rPr>
        <w:t>between 1998 and 2007.</w:t>
      </w:r>
    </w:p>
    <w:p w14:paraId="016A95E1" w14:textId="2EE597A5" w:rsidR="00913B87" w:rsidRDefault="00B44213" w:rsidP="00913B87">
      <w:pPr>
        <w:pStyle w:val="ListParagraph"/>
        <w:numPr>
          <w:ilvl w:val="0"/>
          <w:numId w:val="5"/>
        </w:numPr>
        <w:rPr>
          <w:rFonts w:ascii="Calibri" w:hAnsi="Calibri" w:cs="Calibri"/>
        </w:rPr>
      </w:pPr>
      <w:r w:rsidRPr="00B44213">
        <w:rPr>
          <w:rFonts w:ascii="Calibri" w:hAnsi="Calibri" w:cs="Calibri"/>
        </w:rPr>
        <w:t>HES is regular</w:t>
      </w:r>
      <w:r w:rsidR="00913B87">
        <w:rPr>
          <w:rFonts w:ascii="Calibri" w:hAnsi="Calibri" w:cs="Calibri"/>
        </w:rPr>
        <w:t>ly</w:t>
      </w:r>
      <w:r w:rsidRPr="00B44213">
        <w:rPr>
          <w:rFonts w:ascii="Calibri" w:hAnsi="Calibri" w:cs="Calibri"/>
        </w:rPr>
        <w:t xml:space="preserve"> </w:t>
      </w:r>
      <w:r w:rsidR="00913B87" w:rsidRPr="00B44213">
        <w:rPr>
          <w:rFonts w:ascii="Calibri" w:hAnsi="Calibri" w:cs="Calibri"/>
        </w:rPr>
        <w:t>revie</w:t>
      </w:r>
      <w:r w:rsidR="00913B87">
        <w:rPr>
          <w:rFonts w:ascii="Calibri" w:hAnsi="Calibri" w:cs="Calibri"/>
        </w:rPr>
        <w:t xml:space="preserve">wed, and sample sizes are updated to include more households within the household groups. This means 6-yearly HES are not consistent. </w:t>
      </w:r>
    </w:p>
    <w:p w14:paraId="47866084" w14:textId="650D098D" w:rsidR="00E100E5" w:rsidRPr="00913B87" w:rsidRDefault="00E100E5" w:rsidP="00913B87">
      <w:pPr>
        <w:pStyle w:val="ListParagraph"/>
        <w:numPr>
          <w:ilvl w:val="0"/>
          <w:numId w:val="5"/>
        </w:numPr>
        <w:rPr>
          <w:rFonts w:ascii="Calibri" w:hAnsi="Calibri" w:cs="Calibri"/>
        </w:rPr>
      </w:pPr>
      <w:r>
        <w:rPr>
          <w:rFonts w:ascii="Calibri" w:hAnsi="Calibri" w:cs="Calibri"/>
        </w:rPr>
        <w:t xml:space="preserve">Index on Health does not differentiate between non hospitalised and hospitalised services. </w:t>
      </w:r>
    </w:p>
    <w:p w14:paraId="40A01FFE" w14:textId="77777777" w:rsidR="009238AC" w:rsidRDefault="00D0615E" w:rsidP="004E332B">
      <w:pPr>
        <w:rPr>
          <w:rFonts w:ascii="Calibri" w:hAnsi="Calibri" w:cs="Calibri"/>
        </w:rPr>
      </w:pPr>
      <w:r w:rsidRPr="00913B87">
        <w:rPr>
          <w:rFonts w:ascii="Calibri" w:hAnsi="Calibri" w:cs="Calibri"/>
          <w:b/>
          <w:bCs/>
        </w:rPr>
        <w:t>Relevancy</w:t>
      </w:r>
      <w:r w:rsidRPr="00913B87">
        <w:rPr>
          <w:rFonts w:ascii="Calibri" w:hAnsi="Calibri" w:cs="Calibri"/>
        </w:rPr>
        <w:t xml:space="preserve">: </w:t>
      </w:r>
    </w:p>
    <w:p w14:paraId="6F4D7D60" w14:textId="38697451" w:rsidR="00B77D91" w:rsidRDefault="00B77D91" w:rsidP="004E332B">
      <w:pPr>
        <w:rPr>
          <w:rFonts w:ascii="Calibri" w:hAnsi="Calibri" w:cs="Calibri"/>
        </w:rPr>
      </w:pPr>
      <w:r>
        <w:rPr>
          <w:rFonts w:ascii="Calibri" w:hAnsi="Calibri" w:cs="Calibri"/>
        </w:rPr>
        <w:t xml:space="preserve">The dataset was collected by trustworthy data </w:t>
      </w:r>
      <w:proofErr w:type="gramStart"/>
      <w:r>
        <w:rPr>
          <w:rFonts w:ascii="Calibri" w:hAnsi="Calibri" w:cs="Calibri"/>
        </w:rPr>
        <w:t>source;</w:t>
      </w:r>
      <w:proofErr w:type="gramEnd"/>
      <w:r>
        <w:rPr>
          <w:rFonts w:ascii="Calibri" w:hAnsi="Calibri" w:cs="Calibri"/>
        </w:rPr>
        <w:t xml:space="preserve"> government agency. As the data was collected ABS and is used by other government organisations, it’s the most reliable and complete set of data available on cost of living in Australia. </w:t>
      </w:r>
    </w:p>
    <w:p w14:paraId="11B8FBCC" w14:textId="10A5A9A3" w:rsidR="00E100E5" w:rsidRDefault="00E100E5" w:rsidP="004E332B">
      <w:pPr>
        <w:rPr>
          <w:rFonts w:ascii="Calibri" w:hAnsi="Calibri" w:cs="Calibri"/>
        </w:rPr>
      </w:pPr>
      <w:r>
        <w:rPr>
          <w:rFonts w:ascii="Calibri" w:hAnsi="Calibri" w:cs="Calibri"/>
        </w:rPr>
        <w:t>SLCI data can be used to determine the proportions of expenditure by household spent on healthcare historically, change in trends</w:t>
      </w:r>
      <w:r w:rsidR="00B77D91">
        <w:rPr>
          <w:rFonts w:ascii="Calibri" w:hAnsi="Calibri" w:cs="Calibri"/>
        </w:rPr>
        <w:t xml:space="preserve"> quarterly/annually</w:t>
      </w:r>
      <w:r>
        <w:rPr>
          <w:rFonts w:ascii="Calibri" w:hAnsi="Calibri" w:cs="Calibri"/>
        </w:rPr>
        <w:t xml:space="preserve"> and predict future </w:t>
      </w:r>
      <w:r w:rsidR="00B77D91">
        <w:rPr>
          <w:rFonts w:ascii="Calibri" w:hAnsi="Calibri" w:cs="Calibri"/>
        </w:rPr>
        <w:t xml:space="preserve">expenditure trends of different household groups. </w:t>
      </w:r>
    </w:p>
    <w:p w14:paraId="328A3A3B" w14:textId="722FD851" w:rsidR="00E100E5" w:rsidRDefault="00B77D91" w:rsidP="00B1555C">
      <w:pPr>
        <w:rPr>
          <w:rFonts w:ascii="Calibri" w:hAnsi="Calibri" w:cs="Calibri"/>
        </w:rPr>
      </w:pPr>
      <w:r>
        <w:rPr>
          <w:rFonts w:ascii="Calibri" w:hAnsi="Calibri" w:cs="Calibri"/>
        </w:rPr>
        <w:t>SLCI dataset is also crucial to conduct</w:t>
      </w:r>
      <w:r w:rsidR="00B1555C">
        <w:rPr>
          <w:rFonts w:ascii="Calibri" w:hAnsi="Calibri" w:cs="Calibri"/>
        </w:rPr>
        <w:t xml:space="preserve"> necessary</w:t>
      </w:r>
      <w:r>
        <w:rPr>
          <w:rFonts w:ascii="Calibri" w:hAnsi="Calibri" w:cs="Calibri"/>
        </w:rPr>
        <w:t xml:space="preserve"> analysis </w:t>
      </w:r>
      <w:r w:rsidR="00B1555C">
        <w:rPr>
          <w:rFonts w:ascii="Calibri" w:hAnsi="Calibri" w:cs="Calibri"/>
        </w:rPr>
        <w:t>t</w:t>
      </w:r>
      <w:r w:rsidRPr="00B77D91">
        <w:rPr>
          <w:rFonts w:ascii="Calibri" w:hAnsi="Calibri" w:cs="Calibri"/>
        </w:rPr>
        <w:t>o assess the affordability of healthcar</w:t>
      </w:r>
      <w:r w:rsidR="00B1555C">
        <w:rPr>
          <w:rFonts w:ascii="Calibri" w:hAnsi="Calibri" w:cs="Calibri"/>
        </w:rPr>
        <w:t xml:space="preserve">e. This dataset will be used for the project. </w:t>
      </w:r>
    </w:p>
    <w:p w14:paraId="7EA1D5AE" w14:textId="77777777" w:rsidR="00E100E5" w:rsidRDefault="00E100E5" w:rsidP="004E332B">
      <w:pPr>
        <w:rPr>
          <w:rFonts w:ascii="Calibri" w:hAnsi="Calibri" w:cs="Calibri"/>
        </w:rPr>
      </w:pPr>
    </w:p>
    <w:p w14:paraId="1783177B" w14:textId="77777777" w:rsidR="00E100E5" w:rsidRPr="00913B87" w:rsidRDefault="00E100E5" w:rsidP="004E332B">
      <w:pPr>
        <w:rPr>
          <w:rFonts w:ascii="Calibri" w:hAnsi="Calibri" w:cs="Calibri"/>
        </w:rPr>
      </w:pPr>
    </w:p>
    <w:p w14:paraId="2725ED61" w14:textId="77777777" w:rsidR="00D0615E" w:rsidRPr="000F409B" w:rsidRDefault="00D0615E" w:rsidP="007B31DB">
      <w:pPr>
        <w:rPr>
          <w:rFonts w:ascii="Calibri" w:hAnsi="Calibri" w:cs="Calibri"/>
        </w:rPr>
      </w:pPr>
    </w:p>
    <w:p w14:paraId="32576092" w14:textId="77777777" w:rsidR="007B31DB" w:rsidRDefault="007B31DB"/>
    <w:p w14:paraId="2B159B41" w14:textId="77777777" w:rsidR="007B31DB" w:rsidRDefault="007B31DB"/>
    <w:sectPr w:rsidR="007B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D74"/>
    <w:multiLevelType w:val="hybridMultilevel"/>
    <w:tmpl w:val="98E4012C"/>
    <w:lvl w:ilvl="0" w:tplc="1F123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13E2D"/>
    <w:multiLevelType w:val="hybridMultilevel"/>
    <w:tmpl w:val="1FAE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45953"/>
    <w:multiLevelType w:val="hybridMultilevel"/>
    <w:tmpl w:val="CA76B7F8"/>
    <w:lvl w:ilvl="0" w:tplc="6406D1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A26C3"/>
    <w:multiLevelType w:val="hybridMultilevel"/>
    <w:tmpl w:val="878A2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F408E"/>
    <w:multiLevelType w:val="hybridMultilevel"/>
    <w:tmpl w:val="83A02F84"/>
    <w:lvl w:ilvl="0" w:tplc="6406D12A">
      <w:start w:val="1"/>
      <w:numFmt w:val="decimal"/>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50D71608"/>
    <w:multiLevelType w:val="hybridMultilevel"/>
    <w:tmpl w:val="C9428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AF7E32"/>
    <w:multiLevelType w:val="hybridMultilevel"/>
    <w:tmpl w:val="1018A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33879">
    <w:abstractNumId w:val="6"/>
  </w:num>
  <w:num w:numId="2" w16cid:durableId="1442456622">
    <w:abstractNumId w:val="2"/>
  </w:num>
  <w:num w:numId="3" w16cid:durableId="1440907133">
    <w:abstractNumId w:val="4"/>
  </w:num>
  <w:num w:numId="4" w16cid:durableId="1129468646">
    <w:abstractNumId w:val="0"/>
  </w:num>
  <w:num w:numId="5" w16cid:durableId="1339192522">
    <w:abstractNumId w:val="3"/>
  </w:num>
  <w:num w:numId="6" w16cid:durableId="560361397">
    <w:abstractNumId w:val="5"/>
  </w:num>
  <w:num w:numId="7" w16cid:durableId="176337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90"/>
    <w:rsid w:val="00105C67"/>
    <w:rsid w:val="00180C6A"/>
    <w:rsid w:val="0024126F"/>
    <w:rsid w:val="00257002"/>
    <w:rsid w:val="00393760"/>
    <w:rsid w:val="00461690"/>
    <w:rsid w:val="004E332B"/>
    <w:rsid w:val="006114A8"/>
    <w:rsid w:val="006329B7"/>
    <w:rsid w:val="006C0A1B"/>
    <w:rsid w:val="00753A23"/>
    <w:rsid w:val="007B31DB"/>
    <w:rsid w:val="007B79A6"/>
    <w:rsid w:val="007E21D5"/>
    <w:rsid w:val="00827728"/>
    <w:rsid w:val="00913B87"/>
    <w:rsid w:val="009238AC"/>
    <w:rsid w:val="00AC1F48"/>
    <w:rsid w:val="00AE496C"/>
    <w:rsid w:val="00B1555C"/>
    <w:rsid w:val="00B44213"/>
    <w:rsid w:val="00B77D91"/>
    <w:rsid w:val="00BC0D64"/>
    <w:rsid w:val="00D0615E"/>
    <w:rsid w:val="00E100E5"/>
    <w:rsid w:val="00E7132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5326E"/>
  <w15:chartTrackingRefBased/>
  <w15:docId w15:val="{24302E89-B1CF-964D-B574-FAD97DA3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1DB"/>
    <w:pPr>
      <w:keepNext/>
      <w:keepLines/>
      <w:spacing w:after="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7B31DB"/>
    <w:pPr>
      <w:keepNext/>
      <w:keepLines/>
      <w:spacing w:after="0"/>
      <w:outlineLvl w:val="2"/>
    </w:pPr>
    <w:rPr>
      <w:rFonts w:eastAsiaTheme="majorEastAsia" w:cstheme="majorBidi"/>
      <w:color w:val="0F4761" w:themeColor="accent1" w:themeShade="BF"/>
      <w:sz w:val="28"/>
      <w:szCs w:val="28"/>
      <w:u w:val="single"/>
    </w:rPr>
  </w:style>
  <w:style w:type="paragraph" w:styleId="Heading4">
    <w:name w:val="heading 4"/>
    <w:basedOn w:val="Normal"/>
    <w:next w:val="Normal"/>
    <w:link w:val="Heading4Char"/>
    <w:uiPriority w:val="9"/>
    <w:semiHidden/>
    <w:unhideWhenUsed/>
    <w:qFormat/>
    <w:rsid w:val="00461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1DB"/>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7B31DB"/>
    <w:rPr>
      <w:rFonts w:eastAsiaTheme="majorEastAsia" w:cstheme="majorBidi"/>
      <w:color w:val="0F4761" w:themeColor="accent1" w:themeShade="BF"/>
      <w:sz w:val="28"/>
      <w:szCs w:val="28"/>
      <w:u w:val="single"/>
    </w:rPr>
  </w:style>
  <w:style w:type="character" w:customStyle="1" w:styleId="Heading4Char">
    <w:name w:val="Heading 4 Char"/>
    <w:basedOn w:val="DefaultParagraphFont"/>
    <w:link w:val="Heading4"/>
    <w:uiPriority w:val="9"/>
    <w:semiHidden/>
    <w:rsid w:val="00461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690"/>
    <w:rPr>
      <w:rFonts w:eastAsiaTheme="majorEastAsia" w:cstheme="majorBidi"/>
      <w:color w:val="272727" w:themeColor="text1" w:themeTint="D8"/>
    </w:rPr>
  </w:style>
  <w:style w:type="paragraph" w:styleId="Title">
    <w:name w:val="Title"/>
    <w:basedOn w:val="Normal"/>
    <w:next w:val="Normal"/>
    <w:link w:val="TitleChar"/>
    <w:uiPriority w:val="10"/>
    <w:qFormat/>
    <w:rsid w:val="00461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690"/>
    <w:pPr>
      <w:spacing w:before="160"/>
      <w:jc w:val="center"/>
    </w:pPr>
    <w:rPr>
      <w:i/>
      <w:iCs/>
      <w:color w:val="404040" w:themeColor="text1" w:themeTint="BF"/>
    </w:rPr>
  </w:style>
  <w:style w:type="character" w:customStyle="1" w:styleId="QuoteChar">
    <w:name w:val="Quote Char"/>
    <w:basedOn w:val="DefaultParagraphFont"/>
    <w:link w:val="Quote"/>
    <w:uiPriority w:val="29"/>
    <w:rsid w:val="00461690"/>
    <w:rPr>
      <w:i/>
      <w:iCs/>
      <w:color w:val="404040" w:themeColor="text1" w:themeTint="BF"/>
    </w:rPr>
  </w:style>
  <w:style w:type="paragraph" w:styleId="ListParagraph">
    <w:name w:val="List Paragraph"/>
    <w:basedOn w:val="Normal"/>
    <w:uiPriority w:val="34"/>
    <w:qFormat/>
    <w:rsid w:val="00461690"/>
    <w:pPr>
      <w:ind w:left="720"/>
      <w:contextualSpacing/>
    </w:pPr>
  </w:style>
  <w:style w:type="character" w:styleId="IntenseEmphasis">
    <w:name w:val="Intense Emphasis"/>
    <w:basedOn w:val="DefaultParagraphFont"/>
    <w:uiPriority w:val="21"/>
    <w:qFormat/>
    <w:rsid w:val="00461690"/>
    <w:rPr>
      <w:i/>
      <w:iCs/>
      <w:color w:val="0F4761" w:themeColor="accent1" w:themeShade="BF"/>
    </w:rPr>
  </w:style>
  <w:style w:type="paragraph" w:styleId="IntenseQuote">
    <w:name w:val="Intense Quote"/>
    <w:basedOn w:val="Normal"/>
    <w:next w:val="Normal"/>
    <w:link w:val="IntenseQuoteChar"/>
    <w:uiPriority w:val="30"/>
    <w:qFormat/>
    <w:rsid w:val="00461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690"/>
    <w:rPr>
      <w:i/>
      <w:iCs/>
      <w:color w:val="0F4761" w:themeColor="accent1" w:themeShade="BF"/>
    </w:rPr>
  </w:style>
  <w:style w:type="character" w:styleId="IntenseReference">
    <w:name w:val="Intense Reference"/>
    <w:basedOn w:val="DefaultParagraphFont"/>
    <w:uiPriority w:val="32"/>
    <w:qFormat/>
    <w:rsid w:val="00461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0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Jinita Patel</dc:creator>
  <cp:keywords/>
  <dc:description/>
  <cp:lastModifiedBy>Jinita Patel</cp:lastModifiedBy>
  <cp:revision>4</cp:revision>
  <dcterms:created xsi:type="dcterms:W3CDTF">2024-01-22T01:50:00Z</dcterms:created>
  <dcterms:modified xsi:type="dcterms:W3CDTF">2024-01-22T23:41:00Z</dcterms:modified>
</cp:coreProperties>
</file>