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Information Gain for Uncertain Beliefs</w:t>
      </w:r>
    </w:p>
    <w:p w:rsidR="00000000" w:rsidDel="00000000" w:rsidP="00000000" w:rsidRDefault="00000000" w:rsidRPr="00000000" w14:paraId="00000001">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02">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All the materials are in the google drive folder. </w:t>
      </w:r>
    </w:p>
    <w:p w:rsidR="00000000" w:rsidDel="00000000" w:rsidP="00000000" w:rsidRDefault="00000000" w:rsidRPr="00000000" w14:paraId="00000004">
      <w:pPr>
        <w:numPr>
          <w:ilvl w:val="0"/>
          <w:numId w:val="1"/>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The most updated assessment and testing story books used in testing are in the folder of “final set of materials”. </w:t>
      </w:r>
    </w:p>
    <w:p w:rsidR="00000000" w:rsidDel="00000000" w:rsidP="00000000" w:rsidRDefault="00000000" w:rsidRPr="00000000" w14:paraId="00000005">
      <w:pPr>
        <w:numPr>
          <w:ilvl w:val="0"/>
          <w:numId w:val="1"/>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The data are google docs in the data folder. </w:t>
      </w:r>
    </w:p>
    <w:p w:rsidR="00000000" w:rsidDel="00000000" w:rsidP="00000000" w:rsidRDefault="00000000" w:rsidRPr="00000000" w14:paraId="00000006">
      <w:pPr>
        <w:numPr>
          <w:ilvl w:val="0"/>
          <w:numId w:val="1"/>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New raw data can be found in lab server under Yang/IGUB or IGUB short</w:t>
      </w:r>
    </w:p>
    <w:p w:rsidR="00000000" w:rsidDel="00000000" w:rsidP="00000000" w:rsidRDefault="00000000" w:rsidRPr="00000000" w14:paraId="00000007">
      <w:pPr>
        <w:numPr>
          <w:ilvl w:val="0"/>
          <w:numId w:val="1"/>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Videos can be found in video server under Yang/IGUB or IGUB short</w:t>
      </w:r>
    </w:p>
    <w:p w:rsidR="00000000" w:rsidDel="00000000" w:rsidP="00000000" w:rsidRDefault="00000000" w:rsidRPr="00000000" w14:paraId="00000008">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contextualSpacing w:val="0"/>
        <w:rPr>
          <w:color w:val="222222"/>
          <w:sz w:val="24"/>
          <w:szCs w:val="24"/>
          <w:highlight w:val="white"/>
        </w:rPr>
      </w:pPr>
      <w:r w:rsidDel="00000000" w:rsidR="00000000" w:rsidRPr="00000000">
        <w:rPr>
          <w:color w:val="222222"/>
          <w:sz w:val="24"/>
          <w:szCs w:val="24"/>
          <w:highlight w:val="white"/>
          <w:rtl w:val="0"/>
        </w:rPr>
        <w:t xml:space="preserve">There are two sub-projects under this big project. One is IGUB long, the other one is IGUB short.</w:t>
      </w:r>
    </w:p>
    <w:p w:rsidR="00000000" w:rsidDel="00000000" w:rsidP="00000000" w:rsidRDefault="00000000" w:rsidRPr="00000000" w14:paraId="0000000A">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0B">
      <w:pPr>
        <w:contextualSpacing w:val="0"/>
        <w:rPr>
          <w:color w:val="222222"/>
          <w:sz w:val="24"/>
          <w:szCs w:val="24"/>
          <w:highlight w:val="white"/>
        </w:rPr>
      </w:pPr>
      <w:r w:rsidDel="00000000" w:rsidR="00000000" w:rsidRPr="00000000">
        <w:rPr>
          <w:b w:val="1"/>
          <w:color w:val="222222"/>
          <w:sz w:val="24"/>
          <w:szCs w:val="24"/>
          <w:highlight w:val="white"/>
          <w:rtl w:val="0"/>
        </w:rPr>
        <w:t xml:space="preserve">IGUB long</w:t>
      </w:r>
      <w:r w:rsidDel="00000000" w:rsidR="00000000" w:rsidRPr="00000000">
        <w:rPr>
          <w:color w:val="222222"/>
          <w:sz w:val="24"/>
          <w:szCs w:val="24"/>
          <w:highlight w:val="white"/>
          <w:rtl w:val="0"/>
        </w:rPr>
        <w:t xml:space="preserve">: This study aims to examine whether children’s knowledge state (belief status) will influence what they choose to learn. We use three domains to test this question: theory of mind, germ, and psychosomatic events. The rationale of the study can be found in the “IGUB summary from Bonawitz choose to learn grant” in the google drive folder “Final set of materials”.</w:t>
      </w:r>
    </w:p>
    <w:p w:rsidR="00000000" w:rsidDel="00000000" w:rsidP="00000000" w:rsidRDefault="00000000" w:rsidRPr="00000000" w14:paraId="0000000C">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0D">
      <w:pPr>
        <w:contextualSpacing w:val="0"/>
        <w:rPr>
          <w:color w:val="222222"/>
          <w:sz w:val="24"/>
          <w:szCs w:val="24"/>
          <w:highlight w:val="white"/>
        </w:rPr>
      </w:pPr>
      <w:r w:rsidDel="00000000" w:rsidR="00000000" w:rsidRPr="00000000">
        <w:rPr>
          <w:b w:val="1"/>
          <w:color w:val="222222"/>
          <w:sz w:val="24"/>
          <w:szCs w:val="24"/>
          <w:highlight w:val="white"/>
          <w:rtl w:val="0"/>
        </w:rPr>
        <w:t xml:space="preserve">IGUB short: </w:t>
      </w:r>
      <w:r w:rsidDel="00000000" w:rsidR="00000000" w:rsidRPr="00000000">
        <w:rPr>
          <w:color w:val="222222"/>
          <w:sz w:val="24"/>
          <w:szCs w:val="24"/>
          <w:highlight w:val="white"/>
          <w:rtl w:val="0"/>
        </w:rPr>
        <w:t xml:space="preserve">This is a follow up study, aims to examine whether there is any difference between choices in explanation and prediction. In IGUB long, the testing story books for Germ and ToM domains are about prediction: whether Devin will get a fever/Which breakfast Harper chose; where Eddie goes to look for the marble/which friend is coming first. However, for Psychosomatic domain, the testing story book is about explanation: why Bunny has a tummy ache/why Bunny has a sore foot. So the difference between explanation and prediction choices may be a confounder in the IGUB long project. Therefore, in the IGUB short project, we use psychosomatic domain only to test the difference between prediction choices vs explanation choices. </w:t>
      </w:r>
    </w:p>
    <w:p w:rsidR="00000000" w:rsidDel="00000000" w:rsidP="00000000" w:rsidRDefault="00000000" w:rsidRPr="00000000" w14:paraId="0000000E">
      <w:pPr>
        <w:contextualSpacing w:val="0"/>
        <w:rPr>
          <w:color w:val="222222"/>
          <w:sz w:val="24"/>
          <w:szCs w:val="24"/>
          <w:highlight w:val="white"/>
        </w:rPr>
      </w:pPr>
      <w:r w:rsidDel="00000000" w:rsidR="00000000" w:rsidRPr="00000000">
        <w:rPr>
          <w:color w:val="222222"/>
          <w:sz w:val="24"/>
          <w:szCs w:val="24"/>
          <w:highlight w:val="white"/>
          <w:rtl w:val="0"/>
        </w:rPr>
        <w:t xml:space="preserve">Another purpose of IGUB short is: In IGUB long, we gave children evidence about the reason for Bunny’s tummy ache. This may move certain wrong belief to uncertain belief. Therefore, in the IGUB short project, we don’t give evidence for Bunny’s tummy ache or sore foot. </w:t>
      </w:r>
    </w:p>
    <w:p w:rsidR="00000000" w:rsidDel="00000000" w:rsidP="00000000" w:rsidRDefault="00000000" w:rsidRPr="00000000" w14:paraId="0000000F">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10">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b w:val="1"/>
          <w:color w:val="222222"/>
          <w:sz w:val="24"/>
          <w:szCs w:val="24"/>
          <w:highlight w:val="white"/>
        </w:rPr>
      </w:pPr>
      <w:r w:rsidDel="00000000" w:rsidR="00000000" w:rsidRPr="00000000">
        <w:rPr>
          <w:b w:val="1"/>
          <w:color w:val="222222"/>
          <w:sz w:val="24"/>
          <w:szCs w:val="24"/>
          <w:highlight w:val="white"/>
          <w:rtl w:val="0"/>
        </w:rPr>
        <w:t xml:space="preserve">IGUB long data</w:t>
      </w:r>
    </w:p>
    <w:p w:rsidR="00000000" w:rsidDel="00000000" w:rsidP="00000000" w:rsidRDefault="00000000" w:rsidRPr="00000000" w14:paraId="00000012">
      <w:pPr>
        <w:contextualSpacing w:val="0"/>
        <w:rPr>
          <w:color w:val="222222"/>
          <w:sz w:val="24"/>
          <w:szCs w:val="24"/>
          <w:highlight w:val="white"/>
        </w:rPr>
      </w:pPr>
      <w:r w:rsidDel="00000000" w:rsidR="00000000" w:rsidRPr="00000000">
        <w:rPr>
          <w:color w:val="222222"/>
          <w:sz w:val="24"/>
          <w:szCs w:val="24"/>
          <w:highlight w:val="white"/>
          <w:rtl w:val="0"/>
        </w:rPr>
        <w:t xml:space="preserve">Current status: # of children we have for each domain (# of children in each knowledge state: certain wrong, uncertain, certain correct)</w:t>
      </w:r>
    </w:p>
    <w:p w:rsidR="00000000" w:rsidDel="00000000" w:rsidP="00000000" w:rsidRDefault="00000000" w:rsidRPr="00000000" w14:paraId="00000013">
      <w:pPr>
        <w:contextualSpacing w:val="0"/>
        <w:rPr>
          <w:color w:val="222222"/>
          <w:sz w:val="24"/>
          <w:szCs w:val="24"/>
          <w:highlight w:val="white"/>
        </w:rPr>
      </w:pPr>
      <w:r w:rsidDel="00000000" w:rsidR="00000000" w:rsidRPr="00000000">
        <w:rPr>
          <w:color w:val="222222"/>
          <w:sz w:val="24"/>
          <w:szCs w:val="24"/>
          <w:highlight w:val="white"/>
          <w:rtl w:val="0"/>
        </w:rPr>
        <w:tab/>
        <w:t xml:space="preserve">ToM: 47 (20, 14, 13)</w:t>
      </w:r>
    </w:p>
    <w:p w:rsidR="00000000" w:rsidDel="00000000" w:rsidP="00000000" w:rsidRDefault="00000000" w:rsidRPr="00000000" w14:paraId="00000014">
      <w:pPr>
        <w:contextualSpacing w:val="0"/>
        <w:rPr>
          <w:color w:val="222222"/>
          <w:sz w:val="24"/>
          <w:szCs w:val="24"/>
          <w:highlight w:val="white"/>
        </w:rPr>
      </w:pPr>
      <w:r w:rsidDel="00000000" w:rsidR="00000000" w:rsidRPr="00000000">
        <w:rPr>
          <w:color w:val="222222"/>
          <w:sz w:val="24"/>
          <w:szCs w:val="24"/>
          <w:highlight w:val="white"/>
          <w:rtl w:val="0"/>
        </w:rPr>
        <w:tab/>
        <w:t xml:space="preserve">Germ: 55(11, 20, 24)</w:t>
      </w:r>
    </w:p>
    <w:p w:rsidR="00000000" w:rsidDel="00000000" w:rsidP="00000000" w:rsidRDefault="00000000" w:rsidRPr="00000000" w14:paraId="00000015">
      <w:pPr>
        <w:contextualSpacing w:val="0"/>
        <w:rPr>
          <w:color w:val="222222"/>
          <w:sz w:val="24"/>
          <w:szCs w:val="24"/>
          <w:highlight w:val="white"/>
        </w:rPr>
      </w:pPr>
      <w:r w:rsidDel="00000000" w:rsidR="00000000" w:rsidRPr="00000000">
        <w:rPr>
          <w:color w:val="222222"/>
          <w:sz w:val="24"/>
          <w:szCs w:val="24"/>
          <w:highlight w:val="white"/>
          <w:rtl w:val="0"/>
        </w:rPr>
        <w:tab/>
        <w:t xml:space="preserve">Psychosomatic: 55(15, 32, 8)</w:t>
      </w:r>
    </w:p>
    <w:p w:rsidR="00000000" w:rsidDel="00000000" w:rsidP="00000000" w:rsidRDefault="00000000" w:rsidRPr="00000000" w14:paraId="00000016">
      <w:pPr>
        <w:contextualSpacing w:val="0"/>
        <w:rPr>
          <w:color w:val="222222"/>
          <w:sz w:val="24"/>
          <w:szCs w:val="24"/>
          <w:highlight w:val="white"/>
        </w:rPr>
      </w:pPr>
      <w:r w:rsidDel="00000000" w:rsidR="00000000" w:rsidRPr="00000000">
        <w:rPr>
          <w:color w:val="222222"/>
          <w:sz w:val="24"/>
          <w:szCs w:val="24"/>
          <w:highlight w:val="white"/>
          <w:rtl w:val="0"/>
        </w:rPr>
        <w:t xml:space="preserve">Goal: # children needed</w:t>
      </w:r>
    </w:p>
    <w:p w:rsidR="00000000" w:rsidDel="00000000" w:rsidP="00000000" w:rsidRDefault="00000000" w:rsidRPr="00000000" w14:paraId="00000017">
      <w:pPr>
        <w:ind w:firstLine="720"/>
        <w:contextualSpacing w:val="0"/>
        <w:rPr>
          <w:color w:val="222222"/>
          <w:sz w:val="24"/>
          <w:szCs w:val="24"/>
          <w:highlight w:val="white"/>
        </w:rPr>
      </w:pPr>
      <w:r w:rsidDel="00000000" w:rsidR="00000000" w:rsidRPr="00000000">
        <w:rPr>
          <w:color w:val="222222"/>
          <w:sz w:val="24"/>
          <w:szCs w:val="24"/>
          <w:highlight w:val="white"/>
          <w:rtl w:val="0"/>
        </w:rPr>
        <w:t xml:space="preserve">ToM: 6 uncertain, 7 certain correct</w:t>
      </w:r>
    </w:p>
    <w:p w:rsidR="00000000" w:rsidDel="00000000" w:rsidP="00000000" w:rsidRDefault="00000000" w:rsidRPr="00000000" w14:paraId="00000018">
      <w:pPr>
        <w:contextualSpacing w:val="0"/>
        <w:rPr>
          <w:color w:val="222222"/>
          <w:sz w:val="24"/>
          <w:szCs w:val="24"/>
          <w:highlight w:val="white"/>
        </w:rPr>
      </w:pPr>
      <w:r w:rsidDel="00000000" w:rsidR="00000000" w:rsidRPr="00000000">
        <w:rPr>
          <w:color w:val="222222"/>
          <w:sz w:val="24"/>
          <w:szCs w:val="24"/>
          <w:highlight w:val="white"/>
          <w:rtl w:val="0"/>
        </w:rPr>
        <w:tab/>
        <w:t xml:space="preserve">Germ: 9 certain wrong</w:t>
      </w:r>
    </w:p>
    <w:p w:rsidR="00000000" w:rsidDel="00000000" w:rsidP="00000000" w:rsidRDefault="00000000" w:rsidRPr="00000000" w14:paraId="00000019">
      <w:pPr>
        <w:contextualSpacing w:val="0"/>
        <w:rPr>
          <w:color w:val="222222"/>
          <w:sz w:val="24"/>
          <w:szCs w:val="24"/>
          <w:highlight w:val="white"/>
        </w:rPr>
      </w:pPr>
      <w:r w:rsidDel="00000000" w:rsidR="00000000" w:rsidRPr="00000000">
        <w:rPr>
          <w:color w:val="222222"/>
          <w:sz w:val="24"/>
          <w:szCs w:val="24"/>
          <w:highlight w:val="white"/>
          <w:rtl w:val="0"/>
        </w:rPr>
        <w:tab/>
        <w:t xml:space="preserve">Psychosomatic: 5 certain wrong, 12 certain correct</w:t>
      </w:r>
    </w:p>
    <w:p w:rsidR="00000000" w:rsidDel="00000000" w:rsidP="00000000" w:rsidRDefault="00000000" w:rsidRPr="00000000" w14:paraId="0000001A">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1B">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II. IGUB short:  </w:t>
      </w:r>
    </w:p>
    <w:p w:rsidR="00000000" w:rsidDel="00000000" w:rsidP="00000000" w:rsidRDefault="00000000" w:rsidRPr="00000000" w14:paraId="0000001C">
      <w:pPr>
        <w:contextualSpacing w:val="0"/>
        <w:rPr>
          <w:color w:val="222222"/>
          <w:sz w:val="24"/>
          <w:szCs w:val="24"/>
          <w:highlight w:val="white"/>
        </w:rPr>
      </w:pPr>
      <w:r w:rsidDel="00000000" w:rsidR="00000000" w:rsidRPr="00000000">
        <w:rPr>
          <w:color w:val="222222"/>
          <w:sz w:val="24"/>
          <w:szCs w:val="24"/>
          <w:highlight w:val="white"/>
          <w:rtl w:val="0"/>
        </w:rPr>
        <w:t xml:space="preserve">Current status: 24 usable children: 14 in explanation condition, 10 in prediction condition</w:t>
      </w:r>
    </w:p>
    <w:p w:rsidR="00000000" w:rsidDel="00000000" w:rsidP="00000000" w:rsidRDefault="00000000" w:rsidRPr="00000000" w14:paraId="0000001D">
      <w:pPr>
        <w:contextualSpacing w:val="0"/>
        <w:rPr>
          <w:color w:val="222222"/>
          <w:sz w:val="24"/>
          <w:szCs w:val="24"/>
          <w:highlight w:val="white"/>
        </w:rPr>
      </w:pPr>
      <w:r w:rsidDel="00000000" w:rsidR="00000000" w:rsidRPr="00000000">
        <w:rPr>
          <w:color w:val="222222"/>
          <w:sz w:val="24"/>
          <w:szCs w:val="24"/>
          <w:highlight w:val="white"/>
          <w:rtl w:val="0"/>
        </w:rPr>
        <w:t xml:space="preserve">Goal: 12 more kids to check the pattern</w:t>
      </w:r>
    </w:p>
    <w:p w:rsidR="00000000" w:rsidDel="00000000" w:rsidP="00000000" w:rsidRDefault="00000000" w:rsidRPr="00000000" w14:paraId="0000001E">
      <w:pPr>
        <w:contextualSpacing w:val="0"/>
        <w:rPr>
          <w:color w:val="222222"/>
          <w:sz w:val="24"/>
          <w:szCs w:val="24"/>
          <w:highlight w:val="white"/>
        </w:rPr>
      </w:pPr>
      <w:r w:rsidDel="00000000" w:rsidR="00000000" w:rsidRPr="00000000">
        <w:rPr>
          <w:color w:val="222222"/>
          <w:sz w:val="24"/>
          <w:szCs w:val="24"/>
          <w:highlight w:val="white"/>
          <w:rtl w:val="0"/>
        </w:rPr>
        <w:t xml:space="preserve">Summer plan: My RA Prubjot will collect data in the summer.</w:t>
      </w:r>
    </w:p>
    <w:p w:rsidR="00000000" w:rsidDel="00000000" w:rsidP="00000000" w:rsidRDefault="00000000" w:rsidRPr="00000000" w14:paraId="0000001F">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20">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21">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22">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23">
      <w:pPr>
        <w:ind w:left="0" w:firstLine="0"/>
        <w:contextualSpacing w:val="0"/>
        <w:rPr>
          <w:color w:val="222222"/>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