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DFA270" w14:textId="77777777" w:rsidR="000966F2" w:rsidRDefault="000966F2"/>
    <w:p w14:paraId="100A70C6" w14:textId="77777777" w:rsidR="000966F2" w:rsidRDefault="000966F2"/>
    <w:tbl>
      <w:tblPr>
        <w:tblStyle w:val="TableGrid"/>
        <w:tblW w:w="0" w:type="auto"/>
        <w:tblLook w:val="04A0" w:firstRow="1" w:lastRow="0" w:firstColumn="1" w:lastColumn="0" w:noHBand="0" w:noVBand="1"/>
      </w:tblPr>
      <w:tblGrid>
        <w:gridCol w:w="4111"/>
        <w:gridCol w:w="4915"/>
      </w:tblGrid>
      <w:tr w:rsidR="00847DC2" w:rsidRPr="00847DC2" w14:paraId="547A35EF" w14:textId="77777777" w:rsidTr="00E47C51">
        <w:trPr>
          <w:trHeight w:val="407"/>
        </w:trPr>
        <w:tc>
          <w:tcPr>
            <w:tcW w:w="9026" w:type="dxa"/>
            <w:gridSpan w:val="2"/>
            <w:tcBorders>
              <w:top w:val="nil"/>
              <w:left w:val="nil"/>
              <w:bottom w:val="nil"/>
              <w:right w:val="nil"/>
            </w:tcBorders>
          </w:tcPr>
          <w:p w14:paraId="318EF5D8" w14:textId="351D59A3" w:rsidR="00847DC2" w:rsidRPr="00847DC2" w:rsidRDefault="00847DC2" w:rsidP="00847DC2">
            <w:pPr>
              <w:jc w:val="center"/>
              <w:rPr>
                <w:sz w:val="28"/>
                <w:szCs w:val="28"/>
              </w:rPr>
            </w:pPr>
          </w:p>
        </w:tc>
      </w:tr>
      <w:tr w:rsidR="00847DC2" w:rsidRPr="00847DC2" w14:paraId="50AB41D2" w14:textId="77777777" w:rsidTr="00E47C51">
        <w:trPr>
          <w:trHeight w:val="2266"/>
        </w:trPr>
        <w:tc>
          <w:tcPr>
            <w:tcW w:w="9026" w:type="dxa"/>
            <w:gridSpan w:val="2"/>
            <w:tcBorders>
              <w:top w:val="nil"/>
              <w:left w:val="nil"/>
              <w:bottom w:val="nil"/>
              <w:right w:val="nil"/>
            </w:tcBorders>
          </w:tcPr>
          <w:p w14:paraId="6F740330" w14:textId="42049D1A" w:rsidR="00847DC2" w:rsidRPr="00847DC2" w:rsidRDefault="008B36ED" w:rsidP="00847DC2">
            <w:pPr>
              <w:jc w:val="center"/>
              <w:rPr>
                <w:sz w:val="28"/>
                <w:szCs w:val="28"/>
              </w:rPr>
            </w:pPr>
            <w:r w:rsidRPr="00C76186">
              <w:rPr>
                <w:noProof/>
              </w:rPr>
              <w:drawing>
                <wp:inline distT="0" distB="0" distL="0" distR="0" wp14:anchorId="460BD4F2" wp14:editId="55F158E0">
                  <wp:extent cx="3067050" cy="1469629"/>
                  <wp:effectExtent l="0" t="0" r="0" b="0"/>
                  <wp:docPr id="92784801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59006" name=""/>
                          <pic:cNvPicPr/>
                        </pic:nvPicPr>
                        <pic:blipFill>
                          <a:blip r:embed="rId7">
                            <a:extLst>
                              <a:ext uri="{96DAC541-7B7A-43D3-8B79-37D633B846F1}">
                                <asvg:svgBlip xmlns:asvg="http://schemas.microsoft.com/office/drawing/2016/SVG/main" r:embed="rId8"/>
                              </a:ext>
                            </a:extLst>
                          </a:blip>
                          <a:stretch>
                            <a:fillRect/>
                          </a:stretch>
                        </pic:blipFill>
                        <pic:spPr>
                          <a:xfrm>
                            <a:off x="0" y="0"/>
                            <a:ext cx="3091935" cy="1481553"/>
                          </a:xfrm>
                          <a:prstGeom prst="rect">
                            <a:avLst/>
                          </a:prstGeom>
                        </pic:spPr>
                      </pic:pic>
                    </a:graphicData>
                  </a:graphic>
                </wp:inline>
              </w:drawing>
            </w:r>
          </w:p>
        </w:tc>
      </w:tr>
      <w:tr w:rsidR="008B36ED" w:rsidRPr="00847DC2" w14:paraId="0EA08BA2" w14:textId="77777777" w:rsidTr="00E47C51">
        <w:trPr>
          <w:trHeight w:val="407"/>
        </w:trPr>
        <w:tc>
          <w:tcPr>
            <w:tcW w:w="9026" w:type="dxa"/>
            <w:gridSpan w:val="2"/>
            <w:tcBorders>
              <w:top w:val="nil"/>
              <w:left w:val="nil"/>
              <w:bottom w:val="nil"/>
              <w:right w:val="nil"/>
            </w:tcBorders>
          </w:tcPr>
          <w:p w14:paraId="2D5E1D8E" w14:textId="77777777" w:rsidR="008B36ED" w:rsidRPr="007C1AE4" w:rsidRDefault="008B36ED" w:rsidP="00847DC2">
            <w:pPr>
              <w:jc w:val="center"/>
              <w:rPr>
                <w:b/>
                <w:bCs/>
                <w:sz w:val="28"/>
                <w:szCs w:val="28"/>
              </w:rPr>
            </w:pPr>
          </w:p>
        </w:tc>
      </w:tr>
      <w:tr w:rsidR="00847DC2" w:rsidRPr="00847DC2" w14:paraId="54460597" w14:textId="77777777" w:rsidTr="00E47C51">
        <w:trPr>
          <w:trHeight w:val="389"/>
        </w:trPr>
        <w:tc>
          <w:tcPr>
            <w:tcW w:w="9026" w:type="dxa"/>
            <w:gridSpan w:val="2"/>
            <w:tcBorders>
              <w:top w:val="nil"/>
              <w:left w:val="nil"/>
              <w:bottom w:val="nil"/>
              <w:right w:val="nil"/>
            </w:tcBorders>
            <w:vAlign w:val="center"/>
          </w:tcPr>
          <w:p w14:paraId="5508F905" w14:textId="6191D365" w:rsidR="00847DC2" w:rsidRPr="007C1AE4" w:rsidRDefault="00091F8D" w:rsidP="008B36ED">
            <w:pPr>
              <w:jc w:val="center"/>
              <w:rPr>
                <w:b/>
                <w:bCs/>
                <w:sz w:val="28"/>
                <w:szCs w:val="28"/>
              </w:rPr>
            </w:pPr>
            <w:r>
              <w:rPr>
                <w:b/>
                <w:bCs/>
                <w:sz w:val="28"/>
                <w:szCs w:val="28"/>
              </w:rPr>
              <w:t>{{</w:t>
            </w:r>
            <w:r w:rsidR="00415E45">
              <w:rPr>
                <w:b/>
                <w:bCs/>
                <w:sz w:val="28"/>
                <w:szCs w:val="28"/>
              </w:rPr>
              <w:t>DOCUMENT_NUMBER}}</w:t>
            </w:r>
          </w:p>
        </w:tc>
      </w:tr>
      <w:tr w:rsidR="00847DC2" w:rsidRPr="00847DC2" w14:paraId="51B80A02" w14:textId="77777777" w:rsidTr="00F7296B">
        <w:trPr>
          <w:trHeight w:val="2955"/>
        </w:trPr>
        <w:tc>
          <w:tcPr>
            <w:tcW w:w="9026" w:type="dxa"/>
            <w:gridSpan w:val="2"/>
            <w:tcBorders>
              <w:top w:val="nil"/>
              <w:left w:val="nil"/>
              <w:bottom w:val="nil"/>
              <w:right w:val="nil"/>
            </w:tcBorders>
            <w:vAlign w:val="center"/>
          </w:tcPr>
          <w:p w14:paraId="1D51445B" w14:textId="48B73F29" w:rsidR="00847DC2" w:rsidRPr="007C1AE4" w:rsidRDefault="00415E45" w:rsidP="008B36ED">
            <w:pPr>
              <w:jc w:val="center"/>
              <w:rPr>
                <w:b/>
                <w:bCs/>
                <w:sz w:val="28"/>
                <w:szCs w:val="28"/>
              </w:rPr>
            </w:pPr>
            <w:r>
              <w:rPr>
                <w:b/>
                <w:bCs/>
                <w:sz w:val="28"/>
                <w:szCs w:val="28"/>
              </w:rPr>
              <w:t>{{DOCUMENT_TITLE}}</w:t>
            </w:r>
          </w:p>
        </w:tc>
      </w:tr>
      <w:tr w:rsidR="00847DC2" w:rsidRPr="00847DC2" w14:paraId="64661234" w14:textId="77777777" w:rsidTr="00E47C51">
        <w:trPr>
          <w:trHeight w:val="319"/>
        </w:trPr>
        <w:tc>
          <w:tcPr>
            <w:tcW w:w="9026" w:type="dxa"/>
            <w:gridSpan w:val="2"/>
            <w:tcBorders>
              <w:top w:val="nil"/>
              <w:left w:val="nil"/>
              <w:bottom w:val="nil"/>
              <w:right w:val="nil"/>
            </w:tcBorders>
          </w:tcPr>
          <w:p w14:paraId="1C64DC59" w14:textId="6E0E9225" w:rsidR="00847DC2" w:rsidRPr="007C1AE4" w:rsidRDefault="004A49BE" w:rsidP="004A49BE">
            <w:r w:rsidRPr="008B36ED">
              <w:rPr>
                <w:b/>
                <w:bCs/>
              </w:rPr>
              <w:t>Version:</w:t>
            </w:r>
            <w:r w:rsidRPr="007C1AE4">
              <w:t xml:space="preserve"> </w:t>
            </w:r>
            <w:r w:rsidR="00415E45" w:rsidRPr="00415E45">
              <w:t>{{VERSION_FULL}}</w:t>
            </w:r>
          </w:p>
        </w:tc>
      </w:tr>
      <w:tr w:rsidR="00847DC2" w:rsidRPr="00847DC2" w14:paraId="230C23F7" w14:textId="77777777" w:rsidTr="00E47C51">
        <w:trPr>
          <w:trHeight w:val="319"/>
        </w:trPr>
        <w:tc>
          <w:tcPr>
            <w:tcW w:w="9026" w:type="dxa"/>
            <w:gridSpan w:val="2"/>
            <w:tcBorders>
              <w:top w:val="nil"/>
              <w:left w:val="nil"/>
              <w:bottom w:val="nil"/>
              <w:right w:val="nil"/>
            </w:tcBorders>
          </w:tcPr>
          <w:p w14:paraId="3AD546DB" w14:textId="7FD7F164" w:rsidR="008056C2" w:rsidRPr="007C1AE4" w:rsidRDefault="00847DC2" w:rsidP="004A49BE">
            <w:pPr>
              <w:rPr>
                <w:noProof/>
              </w:rPr>
            </w:pPr>
            <w:r w:rsidRPr="008B36ED">
              <w:rPr>
                <w:b/>
                <w:bCs/>
              </w:rPr>
              <w:t>Approval Date:</w:t>
            </w:r>
            <w:r w:rsidRPr="007C1AE4">
              <w:t xml:space="preserve"> </w:t>
            </w:r>
            <w:r w:rsidR="00415E45" w:rsidRPr="00415E45">
              <w:t>{{APPROVAL_DATE}}</w:t>
            </w:r>
          </w:p>
        </w:tc>
      </w:tr>
      <w:tr w:rsidR="00F7296B" w:rsidRPr="00847DC2" w14:paraId="1690BC78" w14:textId="77777777" w:rsidTr="00E47C51">
        <w:trPr>
          <w:trHeight w:val="319"/>
        </w:trPr>
        <w:tc>
          <w:tcPr>
            <w:tcW w:w="9026" w:type="dxa"/>
            <w:gridSpan w:val="2"/>
            <w:tcBorders>
              <w:top w:val="nil"/>
              <w:left w:val="nil"/>
              <w:bottom w:val="nil"/>
              <w:right w:val="nil"/>
            </w:tcBorders>
          </w:tcPr>
          <w:p w14:paraId="00A6B595" w14:textId="73E98D28" w:rsidR="00F7296B" w:rsidRPr="008B36ED" w:rsidRDefault="00F7296B" w:rsidP="004A49BE">
            <w:pPr>
              <w:rPr>
                <w:b/>
                <w:bCs/>
              </w:rPr>
            </w:pPr>
            <w:r>
              <w:rPr>
                <w:b/>
                <w:bCs/>
              </w:rPr>
              <w:t>Effective</w:t>
            </w:r>
            <w:r w:rsidRPr="008B36ED">
              <w:rPr>
                <w:b/>
                <w:bCs/>
              </w:rPr>
              <w:t xml:space="preserve"> Date:</w:t>
            </w:r>
            <w:r w:rsidRPr="007C1AE4">
              <w:t xml:space="preserve"> </w:t>
            </w:r>
            <w:r w:rsidR="00415E45">
              <w:t>{{EFFECTIVE_DATE}}</w:t>
            </w:r>
          </w:p>
        </w:tc>
      </w:tr>
      <w:tr w:rsidR="00847DC2" w:rsidRPr="00847DC2" w14:paraId="76F71E8A" w14:textId="77777777" w:rsidTr="00F7296B">
        <w:trPr>
          <w:trHeight w:val="321"/>
        </w:trPr>
        <w:tc>
          <w:tcPr>
            <w:tcW w:w="9026" w:type="dxa"/>
            <w:gridSpan w:val="2"/>
            <w:tcBorders>
              <w:top w:val="nil"/>
              <w:left w:val="nil"/>
              <w:bottom w:val="single" w:sz="4" w:space="0" w:color="auto"/>
              <w:right w:val="nil"/>
            </w:tcBorders>
          </w:tcPr>
          <w:p w14:paraId="23CC7D7E" w14:textId="77777777" w:rsidR="00847DC2" w:rsidRPr="00847DC2" w:rsidRDefault="00847DC2" w:rsidP="00847DC2">
            <w:pPr>
              <w:jc w:val="center"/>
              <w:rPr>
                <w:sz w:val="28"/>
                <w:szCs w:val="28"/>
              </w:rPr>
            </w:pPr>
          </w:p>
        </w:tc>
      </w:tr>
      <w:tr w:rsidR="00B151F1" w:rsidRPr="00847DC2" w14:paraId="1F56AE61" w14:textId="77777777" w:rsidTr="004058D9">
        <w:trPr>
          <w:trHeight w:val="372"/>
        </w:trPr>
        <w:tc>
          <w:tcPr>
            <w:tcW w:w="4111" w:type="dxa"/>
            <w:tcBorders>
              <w:top w:val="single" w:sz="4" w:space="0" w:color="auto"/>
              <w:bottom w:val="single" w:sz="4" w:space="0" w:color="auto"/>
            </w:tcBorders>
            <w:vAlign w:val="center"/>
          </w:tcPr>
          <w:p w14:paraId="589496DD" w14:textId="6681203F" w:rsidR="00B151F1" w:rsidRPr="00847DC2" w:rsidRDefault="00B151F1" w:rsidP="000A00D4">
            <w:pPr>
              <w:rPr>
                <w:b/>
                <w:bCs/>
              </w:rPr>
            </w:pPr>
            <w:r>
              <w:rPr>
                <w:b/>
                <w:bCs/>
              </w:rPr>
              <w:t>Names</w:t>
            </w:r>
          </w:p>
        </w:tc>
        <w:tc>
          <w:tcPr>
            <w:tcW w:w="4915" w:type="dxa"/>
            <w:tcBorders>
              <w:top w:val="single" w:sz="4" w:space="0" w:color="auto"/>
              <w:bottom w:val="single" w:sz="4" w:space="0" w:color="auto"/>
            </w:tcBorders>
            <w:vAlign w:val="center"/>
          </w:tcPr>
          <w:p w14:paraId="3BE01A1D" w14:textId="52E88540" w:rsidR="00B151F1" w:rsidRPr="00847DC2" w:rsidRDefault="00B151F1" w:rsidP="000A00D4">
            <w:pPr>
              <w:rPr>
                <w:b/>
                <w:bCs/>
              </w:rPr>
            </w:pPr>
            <w:r>
              <w:rPr>
                <w:b/>
                <w:bCs/>
              </w:rPr>
              <w:t>Signatures</w:t>
            </w:r>
          </w:p>
        </w:tc>
      </w:tr>
      <w:tr w:rsidR="00B151F1" w:rsidRPr="00847DC2" w14:paraId="6A63417C" w14:textId="77777777" w:rsidTr="002C1737">
        <w:trPr>
          <w:trHeight w:val="1125"/>
        </w:trPr>
        <w:tc>
          <w:tcPr>
            <w:tcW w:w="4111" w:type="dxa"/>
            <w:tcBorders>
              <w:top w:val="single" w:sz="4" w:space="0" w:color="auto"/>
              <w:bottom w:val="single" w:sz="4" w:space="0" w:color="auto"/>
            </w:tcBorders>
            <w:vAlign w:val="center"/>
          </w:tcPr>
          <w:p w14:paraId="5FE4D4C1" w14:textId="77777777" w:rsidR="00B151F1" w:rsidRPr="00E47C51" w:rsidRDefault="00B151F1" w:rsidP="000A00D4">
            <w:pPr>
              <w:rPr>
                <w:b/>
                <w:bCs/>
              </w:rPr>
            </w:pPr>
            <w:r w:rsidRPr="00E47C51">
              <w:rPr>
                <w:b/>
                <w:bCs/>
              </w:rPr>
              <w:t>Author</w:t>
            </w:r>
          </w:p>
          <w:p w14:paraId="3AE8B9DF" w14:textId="33931736" w:rsidR="00B151F1" w:rsidRDefault="00BC565D" w:rsidP="000A00D4">
            <w:pPr>
              <w:rPr>
                <w:b/>
                <w:bCs/>
              </w:rPr>
            </w:pPr>
            <w:r>
              <w:t>{{AUTHOR}}</w:t>
            </w:r>
          </w:p>
        </w:tc>
        <w:tc>
          <w:tcPr>
            <w:tcW w:w="4915" w:type="dxa"/>
            <w:vMerge w:val="restart"/>
            <w:tcBorders>
              <w:top w:val="single" w:sz="4" w:space="0" w:color="auto"/>
            </w:tcBorders>
            <w:vAlign w:val="center"/>
          </w:tcPr>
          <w:p w14:paraId="0F2A71FA" w14:textId="2B36285E" w:rsidR="00B151F1" w:rsidRDefault="00B151F1" w:rsidP="000A00D4">
            <w:pPr>
              <w:rPr>
                <w:b/>
                <w:bCs/>
              </w:rPr>
            </w:pPr>
            <w:fldSimple w:instr=" MERGEFIELD  DIGITAL_SIGNATURE  \* MERGEFORMAT ">
              <w:r>
                <w:rPr>
                  <w:noProof/>
                </w:rPr>
                <w:t>«DIGITAL_SIGNATURE»</w:t>
              </w:r>
            </w:fldSimple>
          </w:p>
        </w:tc>
      </w:tr>
      <w:tr w:rsidR="00B151F1" w:rsidRPr="00847DC2" w14:paraId="23B74A16" w14:textId="77777777" w:rsidTr="00CB5AAA">
        <w:trPr>
          <w:trHeight w:val="1125"/>
        </w:trPr>
        <w:tc>
          <w:tcPr>
            <w:tcW w:w="4111" w:type="dxa"/>
            <w:tcBorders>
              <w:top w:val="single" w:sz="4" w:space="0" w:color="auto"/>
              <w:bottom w:val="single" w:sz="4" w:space="0" w:color="auto"/>
            </w:tcBorders>
            <w:vAlign w:val="center"/>
          </w:tcPr>
          <w:p w14:paraId="42B21947" w14:textId="77777777" w:rsidR="00B151F1" w:rsidRPr="00E47C51" w:rsidRDefault="00B151F1" w:rsidP="000A00D4">
            <w:pPr>
              <w:rPr>
                <w:b/>
                <w:bCs/>
              </w:rPr>
            </w:pPr>
            <w:r w:rsidRPr="00E47C51">
              <w:rPr>
                <w:b/>
                <w:bCs/>
              </w:rPr>
              <w:t>Reviewer</w:t>
            </w:r>
          </w:p>
          <w:p w14:paraId="45F86B06" w14:textId="1A85F542" w:rsidR="00B151F1" w:rsidRDefault="00BC565D" w:rsidP="000A00D4">
            <w:pPr>
              <w:rPr>
                <w:b/>
                <w:bCs/>
              </w:rPr>
            </w:pPr>
            <w:r>
              <w:t>{{</w:t>
            </w:r>
            <w:r w:rsidR="00D55052">
              <w:t>REVIEWER}}</w:t>
            </w:r>
          </w:p>
        </w:tc>
        <w:tc>
          <w:tcPr>
            <w:tcW w:w="4915" w:type="dxa"/>
            <w:vMerge/>
            <w:vAlign w:val="center"/>
          </w:tcPr>
          <w:p w14:paraId="662E9281" w14:textId="77777777" w:rsidR="00B151F1" w:rsidRDefault="00B151F1" w:rsidP="000A00D4"/>
        </w:tc>
      </w:tr>
      <w:tr w:rsidR="00B151F1" w:rsidRPr="00847DC2" w14:paraId="4F95EED6" w14:textId="77777777" w:rsidTr="00BE7009">
        <w:trPr>
          <w:trHeight w:val="1125"/>
        </w:trPr>
        <w:tc>
          <w:tcPr>
            <w:tcW w:w="4111" w:type="dxa"/>
            <w:tcBorders>
              <w:top w:val="single" w:sz="4" w:space="0" w:color="auto"/>
            </w:tcBorders>
            <w:vAlign w:val="center"/>
          </w:tcPr>
          <w:p w14:paraId="578AA0E0" w14:textId="77777777" w:rsidR="00B151F1" w:rsidRPr="00E47C51" w:rsidRDefault="00B151F1" w:rsidP="000A00D4">
            <w:pPr>
              <w:rPr>
                <w:b/>
                <w:bCs/>
              </w:rPr>
            </w:pPr>
            <w:r w:rsidRPr="00E47C51">
              <w:rPr>
                <w:b/>
                <w:bCs/>
              </w:rPr>
              <w:t>Approver</w:t>
            </w:r>
          </w:p>
          <w:p w14:paraId="44F85C0E" w14:textId="467415E5" w:rsidR="00B151F1" w:rsidRDefault="00E94826" w:rsidP="000A00D4">
            <w:pPr>
              <w:rPr>
                <w:b/>
                <w:bCs/>
              </w:rPr>
            </w:pPr>
            <w:r>
              <w:t>{{APPROVER}}</w:t>
            </w:r>
          </w:p>
        </w:tc>
        <w:tc>
          <w:tcPr>
            <w:tcW w:w="4915" w:type="dxa"/>
            <w:vMerge/>
            <w:vAlign w:val="center"/>
          </w:tcPr>
          <w:p w14:paraId="06F0666C" w14:textId="77777777" w:rsidR="00B151F1" w:rsidRDefault="00B151F1" w:rsidP="000A00D4"/>
        </w:tc>
      </w:tr>
    </w:tbl>
    <w:p w14:paraId="7BD5631A" w14:textId="77777777" w:rsidR="00847DC2" w:rsidRDefault="00847DC2" w:rsidP="00847DC2">
      <w:pPr>
        <w:jc w:val="center"/>
      </w:pPr>
      <w:r>
        <w:br w:type="page"/>
      </w:r>
    </w:p>
    <w:p w14:paraId="4447E44A" w14:textId="77777777" w:rsidR="007C1AE4" w:rsidRPr="003304E4" w:rsidRDefault="007C1AE4" w:rsidP="007C1AE4">
      <w:pPr>
        <w:numPr>
          <w:ilvl w:val="0"/>
          <w:numId w:val="9"/>
        </w:numPr>
        <w:tabs>
          <w:tab w:val="num" w:pos="360"/>
        </w:tabs>
        <w:jc w:val="both"/>
        <w:rPr>
          <w:b/>
          <w:bCs/>
        </w:rPr>
      </w:pPr>
      <w:r w:rsidRPr="003304E4">
        <w:rPr>
          <w:b/>
          <w:bCs/>
        </w:rPr>
        <w:lastRenderedPageBreak/>
        <w:t>Purpose and Scope</w:t>
      </w:r>
    </w:p>
    <w:p w14:paraId="150DD0DD" w14:textId="77777777" w:rsidR="007C1AE4" w:rsidRPr="003304E4" w:rsidRDefault="007C1AE4" w:rsidP="007C1AE4">
      <w:pPr>
        <w:jc w:val="both"/>
      </w:pPr>
      <w:r w:rsidRPr="003304E4">
        <w:t xml:space="preserve">This Quality Policy establishes the commitment and foundational principles of </w:t>
      </w:r>
      <w:r>
        <w:t>Tikva QC Lab</w:t>
      </w:r>
      <w:r w:rsidRPr="003304E4">
        <w:t xml:space="preserve"> for achieving and maintaining high standards of quality in all aspects of our internal pharmaceutical testing. Our purpose is to ensure that all testing of active pharmaceutical ingredients (APIs), in-process materials, intermediates, and finished drug products is performed with accuracy, reliability, and integrity. This commitment is critical to supporting internal research, development, and quality-driven decision-making, ensuring product quality, and safeguarding patient health.</w:t>
      </w:r>
    </w:p>
    <w:p w14:paraId="4E1269ED" w14:textId="77777777" w:rsidR="007C1AE4" w:rsidRPr="003304E4" w:rsidRDefault="007C1AE4" w:rsidP="007C1AE4">
      <w:pPr>
        <w:jc w:val="both"/>
      </w:pPr>
      <w:r w:rsidRPr="003304E4">
        <w:t>This policy applies to all personnel, processes, and activities within the Quality Control (QC) laboratory. Its scope encompasses the lifecycle of a sample within our facility, from receipt, logging, and handling, through analysis and data generation, to the final review, reporting, and archival of all associated records. It governs every employee, from laboratory analysts and technicians to quality assurance personnel and senior management, ensuring a unified approach to quality.</w:t>
      </w:r>
    </w:p>
    <w:p w14:paraId="3376996B" w14:textId="77777777" w:rsidR="007C1AE4" w:rsidRPr="003304E4" w:rsidRDefault="007C1AE4" w:rsidP="007C1AE4">
      <w:pPr>
        <w:numPr>
          <w:ilvl w:val="0"/>
          <w:numId w:val="9"/>
        </w:numPr>
        <w:tabs>
          <w:tab w:val="num" w:pos="360"/>
        </w:tabs>
        <w:jc w:val="both"/>
        <w:rPr>
          <w:b/>
          <w:bCs/>
        </w:rPr>
      </w:pPr>
      <w:r w:rsidRPr="003304E4">
        <w:rPr>
          <w:b/>
          <w:bCs/>
        </w:rPr>
        <w:t>Policy Statement</w:t>
      </w:r>
    </w:p>
    <w:p w14:paraId="67E85C0F" w14:textId="77777777" w:rsidR="007C1AE4" w:rsidRPr="003304E4" w:rsidRDefault="007C1AE4" w:rsidP="007C1AE4">
      <w:pPr>
        <w:jc w:val="both"/>
      </w:pPr>
      <w:r>
        <w:t>Tikva QC Lab</w:t>
      </w:r>
      <w:r w:rsidRPr="003304E4">
        <w:t xml:space="preserve"> is dedicated to providing analytical testing that is accurate, impartial, and timely to support internal projects and stakeholders. We are committed to meeting the quality standards required for sound scientific and business decisions and ensuring our operations are guided by the principles of applicable national and international regulatory standards, including current Good Manufacturing Practices (cGMP) and Good Laboratory Practices (GLP). We operate with the understanding that our work impacts public health, and our goal is to contribute to the safety, efficacy, and quality of pharmaceutical products.</w:t>
      </w:r>
    </w:p>
    <w:p w14:paraId="5820A282" w14:textId="77777777" w:rsidR="007C1AE4" w:rsidRPr="003304E4" w:rsidRDefault="007C1AE4" w:rsidP="007C1AE4">
      <w:pPr>
        <w:numPr>
          <w:ilvl w:val="0"/>
          <w:numId w:val="9"/>
        </w:numPr>
        <w:tabs>
          <w:tab w:val="num" w:pos="360"/>
        </w:tabs>
        <w:jc w:val="both"/>
        <w:rPr>
          <w:b/>
          <w:bCs/>
        </w:rPr>
      </w:pPr>
      <w:r w:rsidRPr="003304E4">
        <w:rPr>
          <w:b/>
          <w:bCs/>
        </w:rPr>
        <w:t>Core Principles</w:t>
      </w:r>
    </w:p>
    <w:p w14:paraId="7707471D" w14:textId="77777777" w:rsidR="007C1AE4" w:rsidRPr="003304E4" w:rsidRDefault="007C1AE4" w:rsidP="007C1AE4">
      <w:pPr>
        <w:jc w:val="both"/>
      </w:pPr>
      <w:r w:rsidRPr="003304E4">
        <w:t>Our commitment to quality is guided by the following core principles:</w:t>
      </w:r>
    </w:p>
    <w:p w14:paraId="6D402755" w14:textId="77777777" w:rsidR="007C1AE4" w:rsidRPr="003304E4" w:rsidRDefault="007C1AE4" w:rsidP="007C1AE4">
      <w:pPr>
        <w:numPr>
          <w:ilvl w:val="0"/>
          <w:numId w:val="10"/>
        </w:numPr>
        <w:jc w:val="both"/>
      </w:pPr>
      <w:r w:rsidRPr="003304E4">
        <w:t>Accuracy and Precision: We are dedicated to the scientific validity of our testing methods. We ensure that all results are accurate, precise, and reliable by using validated methods, qualified instruments, certified reference materials, and technically proficient analysts. We strive to understand and control analytical variability to deliver results of high confidence.</w:t>
      </w:r>
    </w:p>
    <w:p w14:paraId="5131D533" w14:textId="77777777" w:rsidR="007C1AE4" w:rsidRPr="003304E4" w:rsidRDefault="007C1AE4" w:rsidP="007C1AE4">
      <w:pPr>
        <w:numPr>
          <w:ilvl w:val="0"/>
          <w:numId w:val="10"/>
        </w:numPr>
        <w:jc w:val="both"/>
      </w:pPr>
      <w:r w:rsidRPr="003304E4">
        <w:t>Data Integrity: We uphold high standards of data integrity as a bedrock of our operations. We ensure that all data is attributable, legible, contemporaneously recorded, original, and accurate (ALCOA+). This includes the implementation of secure, validated electronic systems with audit trails and robust procedures to prevent data manipulation or loss, ensuring all results are trustworthy and defensible.</w:t>
      </w:r>
    </w:p>
    <w:p w14:paraId="7FCCDFF6" w14:textId="77777777" w:rsidR="007C1AE4" w:rsidRPr="003304E4" w:rsidRDefault="007C1AE4" w:rsidP="007C1AE4">
      <w:pPr>
        <w:numPr>
          <w:ilvl w:val="0"/>
          <w:numId w:val="10"/>
        </w:numPr>
        <w:jc w:val="both"/>
      </w:pPr>
      <w:r w:rsidRPr="003304E4">
        <w:t xml:space="preserve">Regulatory Guidance: We are committed to using relevant national and international regulatory standards, including those set forth by the FDA, EMA, and </w:t>
      </w:r>
      <w:r>
        <w:t>HSA</w:t>
      </w:r>
      <w:r w:rsidRPr="003304E4">
        <w:t>, as a framework for best practices. We monitor the regulatory landscape to ensure our internal procedures align with current scientific and quality principles.</w:t>
      </w:r>
    </w:p>
    <w:p w14:paraId="71B8E9C8" w14:textId="77777777" w:rsidR="007C1AE4" w:rsidRPr="003304E4" w:rsidRDefault="007C1AE4" w:rsidP="007C1AE4">
      <w:pPr>
        <w:numPr>
          <w:ilvl w:val="0"/>
          <w:numId w:val="10"/>
        </w:numPr>
        <w:jc w:val="both"/>
      </w:pPr>
      <w:r w:rsidRPr="003304E4">
        <w:lastRenderedPageBreak/>
        <w:t>Internal Stakeholder Focus: We strive to understand and meet the needs of our internal projects and stakeholders. We achieve this by providing reliable data, clear and consistent communication, dependable turnaround times, and expert scientific support. We aim to be a valued and integral partner in the product lifecycle.</w:t>
      </w:r>
    </w:p>
    <w:p w14:paraId="5DEDA2F4" w14:textId="77777777" w:rsidR="007C1AE4" w:rsidRPr="003304E4" w:rsidRDefault="007C1AE4" w:rsidP="007C1AE4">
      <w:pPr>
        <w:numPr>
          <w:ilvl w:val="0"/>
          <w:numId w:val="10"/>
        </w:numPr>
        <w:jc w:val="both"/>
      </w:pPr>
      <w:r w:rsidRPr="003304E4">
        <w:t>Continual Improvement: We are dedicated to the ongoing improvement of our processes, technologies, and the skills of our personnel to enhance the effectiveness of our Quality Management System (QMS). We foster a culture where improvement is driven by data analysis, risk assessment, trend analysis, and lessons learned from internal audits, investigations, and stakeholder feedback.</w:t>
      </w:r>
    </w:p>
    <w:p w14:paraId="009149E1" w14:textId="77777777" w:rsidR="007C1AE4" w:rsidRPr="003304E4" w:rsidRDefault="007C1AE4" w:rsidP="007C1AE4">
      <w:pPr>
        <w:numPr>
          <w:ilvl w:val="0"/>
          <w:numId w:val="10"/>
        </w:numPr>
        <w:jc w:val="both"/>
      </w:pPr>
      <w:r w:rsidRPr="003304E4">
        <w:t>Safety: We maintain a safe and healthy work environment for all our employees and visitors. We ensure that all laboratory operations are conducted with a focus on safety, including adherence to chemical hygiene plans, proper handling of hazardous materials, use of personal protective equipment (PPE), and comprehensive emergency preparedness.</w:t>
      </w:r>
    </w:p>
    <w:p w14:paraId="60CBEB0B" w14:textId="77777777" w:rsidR="007C1AE4" w:rsidRPr="003304E4" w:rsidRDefault="007C1AE4" w:rsidP="007C1AE4">
      <w:pPr>
        <w:numPr>
          <w:ilvl w:val="0"/>
          <w:numId w:val="9"/>
        </w:numPr>
        <w:tabs>
          <w:tab w:val="num" w:pos="360"/>
        </w:tabs>
        <w:jc w:val="both"/>
        <w:rPr>
          <w:b/>
          <w:bCs/>
        </w:rPr>
      </w:pPr>
      <w:r w:rsidRPr="003304E4">
        <w:rPr>
          <w:b/>
          <w:bCs/>
        </w:rPr>
        <w:t>Key Quality Objectives</w:t>
      </w:r>
    </w:p>
    <w:p w14:paraId="0A04E895" w14:textId="77777777" w:rsidR="007C1AE4" w:rsidRPr="003304E4" w:rsidRDefault="007C1AE4" w:rsidP="007C1AE4">
      <w:pPr>
        <w:jc w:val="both"/>
      </w:pPr>
      <w:r w:rsidRPr="003304E4">
        <w:t>To fulfill our Quality Policy, we have established the following key, measurable objectives:</w:t>
      </w:r>
    </w:p>
    <w:p w14:paraId="795B4410" w14:textId="77777777" w:rsidR="007C1AE4" w:rsidRPr="003304E4" w:rsidRDefault="007C1AE4" w:rsidP="007C1AE4">
      <w:pPr>
        <w:numPr>
          <w:ilvl w:val="0"/>
          <w:numId w:val="11"/>
        </w:numPr>
        <w:jc w:val="both"/>
      </w:pPr>
      <w:r w:rsidRPr="003304E4">
        <w:t>To ensure all laboratory personnel are thoroughly trained and deemed competent in their assigned roles through a documented program of initial qualification, ongoing proficiency assessments, and regular refresher training.</w:t>
      </w:r>
    </w:p>
    <w:p w14:paraId="3D4F12E6" w14:textId="77777777" w:rsidR="007C1AE4" w:rsidRPr="003304E4" w:rsidRDefault="007C1AE4" w:rsidP="007C1AE4">
      <w:pPr>
        <w:numPr>
          <w:ilvl w:val="0"/>
          <w:numId w:val="11"/>
        </w:numPr>
        <w:jc w:val="both"/>
      </w:pPr>
      <w:r w:rsidRPr="003304E4">
        <w:t xml:space="preserve">To maintain all laboratory equipment in a continuously calibrated and </w:t>
      </w:r>
      <w:r>
        <w:t>qualified</w:t>
      </w:r>
      <w:r w:rsidRPr="003304E4">
        <w:t xml:space="preserve"> state, suitable for its intended use, supported by preventative maintenance schedules and detailed service records.</w:t>
      </w:r>
    </w:p>
    <w:p w14:paraId="1D94C96A" w14:textId="77777777" w:rsidR="007C1AE4" w:rsidRPr="003304E4" w:rsidRDefault="007C1AE4" w:rsidP="007C1AE4">
      <w:pPr>
        <w:numPr>
          <w:ilvl w:val="0"/>
          <w:numId w:val="11"/>
        </w:numPr>
        <w:jc w:val="both"/>
      </w:pPr>
      <w:r w:rsidRPr="003304E4">
        <w:t>To ensure that all testing is conducted in accordance with scientifically sound, approved analytical methods, with any deviations being properly documented, investigated, and authorized.</w:t>
      </w:r>
    </w:p>
    <w:p w14:paraId="6FFFA266" w14:textId="77777777" w:rsidR="007C1AE4" w:rsidRPr="003304E4" w:rsidRDefault="007C1AE4" w:rsidP="007C1AE4">
      <w:pPr>
        <w:numPr>
          <w:ilvl w:val="0"/>
          <w:numId w:val="11"/>
        </w:numPr>
        <w:jc w:val="both"/>
      </w:pPr>
      <w:r w:rsidRPr="003304E4">
        <w:t>To thoroughly investigate and resolve any out-of-specification (OOS) or unexpected results, deviations, or non-conformances in a timely and scientifically sound manner, including root cause analysis and the implementation of effective Corrective and Preventive Actions (CAPA).</w:t>
      </w:r>
    </w:p>
    <w:p w14:paraId="3D061A6A" w14:textId="77777777" w:rsidR="007C1AE4" w:rsidRPr="003304E4" w:rsidRDefault="007C1AE4" w:rsidP="007C1AE4">
      <w:pPr>
        <w:numPr>
          <w:ilvl w:val="0"/>
          <w:numId w:val="11"/>
        </w:numPr>
        <w:jc w:val="both"/>
      </w:pPr>
      <w:r w:rsidRPr="003304E4">
        <w:t>To maintain a robust, controlled documentation system that ensures the traceability, integrity, and security of all data and records, from raw data to final reports.</w:t>
      </w:r>
    </w:p>
    <w:p w14:paraId="2E303BFC" w14:textId="77777777" w:rsidR="007C1AE4" w:rsidRPr="003304E4" w:rsidRDefault="007C1AE4" w:rsidP="007C1AE4">
      <w:pPr>
        <w:numPr>
          <w:ilvl w:val="0"/>
          <w:numId w:val="11"/>
        </w:numPr>
        <w:jc w:val="both"/>
      </w:pPr>
      <w:r w:rsidRPr="003304E4">
        <w:t>To achieve and maintain a high level of internal stakeholder satisfaction, measured through metrics such as on-time delivery of results, data reliability, and formal feedback mechanisms.</w:t>
      </w:r>
    </w:p>
    <w:p w14:paraId="0B7A0678" w14:textId="77777777" w:rsidR="007C1AE4" w:rsidRPr="003304E4" w:rsidRDefault="007C1AE4" w:rsidP="007C1AE4">
      <w:pPr>
        <w:numPr>
          <w:ilvl w:val="0"/>
          <w:numId w:val="11"/>
        </w:numPr>
        <w:jc w:val="both"/>
      </w:pPr>
      <w:r w:rsidRPr="003304E4">
        <w:t>To conduct regular internal audits and formal management reviews to systematically assess the ongoing suitability, adequacy, and effectiveness of our QMS, driving actionable improvements.</w:t>
      </w:r>
    </w:p>
    <w:p w14:paraId="6356EDDA" w14:textId="77777777" w:rsidR="007C1AE4" w:rsidRPr="003304E4" w:rsidRDefault="007C1AE4" w:rsidP="007C1AE4">
      <w:pPr>
        <w:numPr>
          <w:ilvl w:val="0"/>
          <w:numId w:val="9"/>
        </w:numPr>
        <w:tabs>
          <w:tab w:val="num" w:pos="360"/>
        </w:tabs>
        <w:jc w:val="both"/>
        <w:rPr>
          <w:b/>
          <w:bCs/>
        </w:rPr>
      </w:pPr>
      <w:r w:rsidRPr="003304E4">
        <w:rPr>
          <w:b/>
          <w:bCs/>
        </w:rPr>
        <w:lastRenderedPageBreak/>
        <w:t>Regulatory Guidance</w:t>
      </w:r>
    </w:p>
    <w:p w14:paraId="18EFB03F" w14:textId="77777777" w:rsidR="007C1AE4" w:rsidRPr="003304E4" w:rsidRDefault="007C1AE4" w:rsidP="007C1AE4">
      <w:pPr>
        <w:jc w:val="both"/>
      </w:pPr>
      <w:r>
        <w:t>Tikva QC Lab</w:t>
      </w:r>
      <w:r w:rsidRPr="003304E4">
        <w:t xml:space="preserve"> is committed to operating in a manner that is informed and guided by applicable best practices. Our QMS is designed to align with the principles and guidance of:</w:t>
      </w:r>
    </w:p>
    <w:p w14:paraId="3E491184" w14:textId="77777777" w:rsidR="007C1AE4" w:rsidRPr="003304E4" w:rsidRDefault="007C1AE4" w:rsidP="007C1AE4">
      <w:pPr>
        <w:numPr>
          <w:ilvl w:val="0"/>
          <w:numId w:val="12"/>
        </w:numPr>
        <w:jc w:val="both"/>
      </w:pPr>
      <w:r w:rsidRPr="003304E4">
        <w:t>Current Good Manufacturing Practices (cGMP) as defined in 21 CFR Parts 210 and 211, with a specific focus on Subpart I (Laboratory Controls) and Subpart J (Records and Reports).</w:t>
      </w:r>
    </w:p>
    <w:p w14:paraId="1431CA60" w14:textId="77777777" w:rsidR="007C1AE4" w:rsidRPr="003304E4" w:rsidRDefault="007C1AE4" w:rsidP="007C1AE4">
      <w:pPr>
        <w:numPr>
          <w:ilvl w:val="0"/>
          <w:numId w:val="12"/>
        </w:numPr>
        <w:jc w:val="both"/>
      </w:pPr>
      <w:r w:rsidRPr="003304E4">
        <w:t>Good Laboratory Practices (GLP) for nonclinical laboratory studies, ensuring the quality and integrity of safety data.</w:t>
      </w:r>
    </w:p>
    <w:p w14:paraId="552D7B0C" w14:textId="77777777" w:rsidR="007C1AE4" w:rsidRPr="003304E4" w:rsidRDefault="007C1AE4" w:rsidP="007C1AE4">
      <w:pPr>
        <w:numPr>
          <w:ilvl w:val="0"/>
          <w:numId w:val="12"/>
        </w:numPr>
        <w:jc w:val="both"/>
      </w:pPr>
      <w:r w:rsidRPr="003304E4">
        <w:t>ISO/IEC 17025 "General requirements for the competence of testing and calibration laboratories," as a model for demonstrating technical competence and generating technically valid results (if applicable).</w:t>
      </w:r>
    </w:p>
    <w:p w14:paraId="4CD661B6" w14:textId="77777777" w:rsidR="007C1AE4" w:rsidRPr="003304E4" w:rsidRDefault="007C1AE4" w:rsidP="007C1AE4">
      <w:pPr>
        <w:numPr>
          <w:ilvl w:val="0"/>
          <w:numId w:val="12"/>
        </w:numPr>
        <w:jc w:val="both"/>
      </w:pPr>
      <w:r w:rsidRPr="003304E4">
        <w:t>Guidelines from the International Council for Harmonisation (ICH), including but not limited to Q2 (Analytical Validation), Q7 (Good Manufacturing Practice for APIs), and Q10 (Pharmaceutical Quality System).</w:t>
      </w:r>
    </w:p>
    <w:p w14:paraId="576F619A" w14:textId="77777777" w:rsidR="007C1AE4" w:rsidRPr="003304E4" w:rsidRDefault="007C1AE4" w:rsidP="007C1AE4">
      <w:pPr>
        <w:numPr>
          <w:ilvl w:val="0"/>
          <w:numId w:val="9"/>
        </w:numPr>
        <w:tabs>
          <w:tab w:val="num" w:pos="360"/>
        </w:tabs>
        <w:jc w:val="both"/>
        <w:rPr>
          <w:b/>
          <w:bCs/>
        </w:rPr>
      </w:pPr>
      <w:r w:rsidRPr="003304E4">
        <w:rPr>
          <w:b/>
          <w:bCs/>
        </w:rPr>
        <w:t>Personnel</w:t>
      </w:r>
    </w:p>
    <w:p w14:paraId="67002CA8" w14:textId="77777777" w:rsidR="007C1AE4" w:rsidRPr="003304E4" w:rsidRDefault="007C1AE4" w:rsidP="007C1AE4">
      <w:pPr>
        <w:jc w:val="both"/>
      </w:pPr>
      <w:r w:rsidRPr="003304E4">
        <w:t>We recognize that our personnel are our most valuable asset and are essential to maintaining quality. We are committed to:</w:t>
      </w:r>
    </w:p>
    <w:p w14:paraId="0CBE0F76" w14:textId="77777777" w:rsidR="007C1AE4" w:rsidRPr="003304E4" w:rsidRDefault="007C1AE4" w:rsidP="007C1AE4">
      <w:pPr>
        <w:numPr>
          <w:ilvl w:val="0"/>
          <w:numId w:val="13"/>
        </w:numPr>
        <w:jc w:val="both"/>
      </w:pPr>
      <w:r w:rsidRPr="003304E4">
        <w:t>Recruiting and retaining qualified, experienced, and ethically-minded analysts and support staff.</w:t>
      </w:r>
    </w:p>
    <w:p w14:paraId="7263E0F4" w14:textId="77777777" w:rsidR="007C1AE4" w:rsidRPr="003304E4" w:rsidRDefault="007C1AE4" w:rsidP="007C1AE4">
      <w:pPr>
        <w:numPr>
          <w:ilvl w:val="0"/>
          <w:numId w:val="13"/>
        </w:numPr>
        <w:jc w:val="both"/>
      </w:pPr>
      <w:r w:rsidRPr="003304E4">
        <w:t>Providing comprehensive and continuous training on quality principles, data integrity, safety, ethics, and specific standard operating procedures (SOPs) to ensure technical competence and an understanding of our QMS.</w:t>
      </w:r>
    </w:p>
    <w:p w14:paraId="7CB9EE97" w14:textId="77777777" w:rsidR="007C1AE4" w:rsidRPr="003304E4" w:rsidRDefault="007C1AE4" w:rsidP="007C1AE4">
      <w:pPr>
        <w:numPr>
          <w:ilvl w:val="0"/>
          <w:numId w:val="13"/>
        </w:numPr>
        <w:jc w:val="both"/>
      </w:pPr>
      <w:r w:rsidRPr="003304E4">
        <w:t>Empowering all employees with the responsibility and authority to identify and report quality issues, fostering a culture of personal accountability and quality ownership.</w:t>
      </w:r>
    </w:p>
    <w:p w14:paraId="04032419" w14:textId="77777777" w:rsidR="007C1AE4" w:rsidRPr="003304E4" w:rsidRDefault="007C1AE4" w:rsidP="007C1AE4">
      <w:pPr>
        <w:numPr>
          <w:ilvl w:val="0"/>
          <w:numId w:val="9"/>
        </w:numPr>
        <w:tabs>
          <w:tab w:val="num" w:pos="360"/>
        </w:tabs>
        <w:jc w:val="both"/>
        <w:rPr>
          <w:b/>
          <w:bCs/>
        </w:rPr>
      </w:pPr>
      <w:r w:rsidRPr="003304E4">
        <w:rPr>
          <w:b/>
          <w:bCs/>
        </w:rPr>
        <w:t>Equipment, Facilities, and Materials</w:t>
      </w:r>
    </w:p>
    <w:p w14:paraId="078C95B2" w14:textId="77777777" w:rsidR="007C1AE4" w:rsidRPr="003304E4" w:rsidRDefault="007C1AE4" w:rsidP="007C1AE4">
      <w:pPr>
        <w:jc w:val="both"/>
      </w:pPr>
      <w:r w:rsidRPr="003304E4">
        <w:t>We are committed to providing the necessary resources to support our quality objectives. This includes:</w:t>
      </w:r>
    </w:p>
    <w:p w14:paraId="37579380" w14:textId="77777777" w:rsidR="007C1AE4" w:rsidRPr="003304E4" w:rsidRDefault="007C1AE4" w:rsidP="007C1AE4">
      <w:pPr>
        <w:numPr>
          <w:ilvl w:val="0"/>
          <w:numId w:val="14"/>
        </w:numPr>
        <w:jc w:val="both"/>
      </w:pPr>
      <w:r w:rsidRPr="003304E4">
        <w:t>Maintaining clean, controlled, and suitable laboratory facilities with appropriate environmental monitoring and a logical workflow designed to prevent cross-contamination and mix-ups.</w:t>
      </w:r>
    </w:p>
    <w:p w14:paraId="35C25411" w14:textId="77777777" w:rsidR="007C1AE4" w:rsidRPr="003304E4" w:rsidRDefault="007C1AE4" w:rsidP="007C1AE4">
      <w:pPr>
        <w:numPr>
          <w:ilvl w:val="0"/>
          <w:numId w:val="14"/>
        </w:numPr>
        <w:jc w:val="both"/>
      </w:pPr>
      <w:r w:rsidRPr="003304E4">
        <w:t>Ensuring that all analytical instruments and equipment are properly qualified (IQ/OQ/PQ), calibrated, and maintained according to a defined schedule, with all activities documented in a central, auditable system.</w:t>
      </w:r>
    </w:p>
    <w:p w14:paraId="7B1FDD59" w14:textId="77777777" w:rsidR="007C1AE4" w:rsidRPr="003304E4" w:rsidRDefault="007C1AE4" w:rsidP="007C1AE4">
      <w:pPr>
        <w:numPr>
          <w:ilvl w:val="0"/>
          <w:numId w:val="14"/>
        </w:numPr>
        <w:jc w:val="both"/>
      </w:pPr>
      <w:r w:rsidRPr="003304E4">
        <w:t>Using approved, traceable, and properly stored reference standards, reagents, and materials from qualified suppliers to ensure the integrity of our analytical work.</w:t>
      </w:r>
    </w:p>
    <w:p w14:paraId="107BA2FC" w14:textId="77777777" w:rsidR="007C1AE4" w:rsidRPr="003304E4" w:rsidRDefault="007C1AE4" w:rsidP="007C1AE4">
      <w:pPr>
        <w:numPr>
          <w:ilvl w:val="0"/>
          <w:numId w:val="9"/>
        </w:numPr>
        <w:tabs>
          <w:tab w:val="num" w:pos="360"/>
        </w:tabs>
        <w:jc w:val="both"/>
        <w:rPr>
          <w:b/>
          <w:bCs/>
        </w:rPr>
      </w:pPr>
      <w:r w:rsidRPr="003304E4">
        <w:rPr>
          <w:b/>
          <w:bCs/>
        </w:rPr>
        <w:lastRenderedPageBreak/>
        <w:t>Continual Improvement</w:t>
      </w:r>
    </w:p>
    <w:p w14:paraId="72285691" w14:textId="77777777" w:rsidR="007C1AE4" w:rsidRPr="003304E4" w:rsidRDefault="007C1AE4" w:rsidP="007C1AE4">
      <w:pPr>
        <w:jc w:val="both"/>
      </w:pPr>
      <w:r>
        <w:t>Tikva QC Lab</w:t>
      </w:r>
      <w:r w:rsidRPr="003304E4">
        <w:t xml:space="preserve"> is committed to a culture of continual improvement. We will regularly review our quality policy, objectives, and processes to identify opportunities for enhancement. This is achieved through Quality Risk Management (QRM), analysis of quality metrics and Key Performance Indicators (KPIs), and by using the findings from internal audits and assessments as opportunities for growth.</w:t>
      </w:r>
    </w:p>
    <w:p w14:paraId="108DDB49" w14:textId="77777777" w:rsidR="007C1AE4" w:rsidRPr="003304E4" w:rsidRDefault="007C1AE4" w:rsidP="007C1AE4">
      <w:pPr>
        <w:numPr>
          <w:ilvl w:val="0"/>
          <w:numId w:val="9"/>
        </w:numPr>
        <w:tabs>
          <w:tab w:val="num" w:pos="360"/>
        </w:tabs>
        <w:jc w:val="both"/>
        <w:rPr>
          <w:b/>
          <w:bCs/>
        </w:rPr>
      </w:pPr>
      <w:r w:rsidRPr="003304E4">
        <w:rPr>
          <w:b/>
          <w:bCs/>
        </w:rPr>
        <w:t>Responsibilities</w:t>
      </w:r>
    </w:p>
    <w:p w14:paraId="2D22347F" w14:textId="77777777" w:rsidR="007C1AE4" w:rsidRPr="003304E4" w:rsidRDefault="007C1AE4" w:rsidP="007C1AE4">
      <w:pPr>
        <w:jc w:val="both"/>
      </w:pPr>
      <w:r w:rsidRPr="003304E4">
        <w:t xml:space="preserve">The overall responsibility for the implementation of this Quality Policy rests with the senior management of </w:t>
      </w:r>
      <w:r>
        <w:t>Tikva QC Lab</w:t>
      </w:r>
      <w:r w:rsidRPr="003304E4">
        <w:t>. Management is committed to providing leadership and necessary resources for quality. However, quality is the shared responsibility of every employee. Each individual is responsible for understanding and adhering to the principles and objectives outlined in this policy in their daily work, thereby ensuring the integrity of our data and processes.</w:t>
      </w:r>
    </w:p>
    <w:p w14:paraId="1444AFBA" w14:textId="77777777" w:rsidR="007C1AE4" w:rsidRPr="003304E4" w:rsidRDefault="007C1AE4" w:rsidP="007C1AE4">
      <w:pPr>
        <w:jc w:val="both"/>
      </w:pPr>
      <w:r w:rsidRPr="003304E4">
        <w:t>Approved by:</w:t>
      </w:r>
    </w:p>
    <w:p w14:paraId="2A161FE7" w14:textId="77777777" w:rsidR="007C1AE4" w:rsidRPr="003304E4" w:rsidRDefault="007C1AE4" w:rsidP="007C1AE4">
      <w:pPr>
        <w:jc w:val="both"/>
      </w:pPr>
      <w:r w:rsidRPr="003304E4">
        <w:t>_________________________</w:t>
      </w:r>
    </w:p>
    <w:p w14:paraId="2DD2B6A3" w14:textId="77777777" w:rsidR="007C1AE4" w:rsidRPr="003304E4" w:rsidRDefault="007C1AE4" w:rsidP="007C1AE4">
      <w:pPr>
        <w:jc w:val="both"/>
      </w:pPr>
      <w:r w:rsidRPr="003304E4">
        <w:t>[Name], Laboratory Director</w:t>
      </w:r>
    </w:p>
    <w:p w14:paraId="07B55D44" w14:textId="77777777" w:rsidR="007C1AE4" w:rsidRPr="003304E4" w:rsidRDefault="007C1AE4" w:rsidP="007C1AE4">
      <w:pPr>
        <w:jc w:val="both"/>
      </w:pPr>
      <w:r w:rsidRPr="003304E4">
        <w:t>_________________________</w:t>
      </w:r>
    </w:p>
    <w:p w14:paraId="53C7A935" w14:textId="77777777" w:rsidR="007C1AE4" w:rsidRPr="003304E4" w:rsidRDefault="007C1AE4" w:rsidP="007C1AE4">
      <w:pPr>
        <w:jc w:val="both"/>
      </w:pPr>
      <w:r w:rsidRPr="003304E4">
        <w:t>[Name], Quality Assurance Manager</w:t>
      </w:r>
    </w:p>
    <w:p w14:paraId="2DB3363D" w14:textId="77777777" w:rsidR="007C1AE4" w:rsidRPr="003304E4" w:rsidRDefault="007C1AE4" w:rsidP="007C1AE4">
      <w:pPr>
        <w:jc w:val="both"/>
      </w:pPr>
    </w:p>
    <w:p w14:paraId="4F348FC9" w14:textId="77777777" w:rsidR="007C1AE4" w:rsidRPr="003304E4" w:rsidRDefault="007C1AE4" w:rsidP="007C1AE4">
      <w:pPr>
        <w:jc w:val="both"/>
      </w:pPr>
    </w:p>
    <w:p w14:paraId="2E7CF2C1" w14:textId="77777777" w:rsidR="00847DC2" w:rsidRDefault="00847DC2"/>
    <w:p w14:paraId="0A799CB3" w14:textId="77777777" w:rsidR="00A47926" w:rsidRPr="003304E4" w:rsidRDefault="00A47926" w:rsidP="00A47926">
      <w:pPr>
        <w:jc w:val="both"/>
      </w:pPr>
    </w:p>
    <w:p w14:paraId="767D368C" w14:textId="77777777" w:rsidR="009742A7" w:rsidRPr="00A47926" w:rsidRDefault="009742A7"/>
    <w:p w14:paraId="3CA2898D" w14:textId="77777777" w:rsidR="006F1A4C" w:rsidRDefault="006F1A4C"/>
    <w:p w14:paraId="4283C741" w14:textId="77777777" w:rsidR="00A47926" w:rsidRDefault="00A47926">
      <w:pPr>
        <w:sectPr w:rsidR="00A47926" w:rsidSect="002D44DC">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708" w:footer="708" w:gutter="0"/>
          <w:cols w:space="708"/>
          <w:docGrid w:linePitch="360"/>
        </w:sectPr>
      </w:pPr>
    </w:p>
    <w:p w14:paraId="547FEB11" w14:textId="77777777" w:rsidR="009E6DCE" w:rsidRDefault="009E6DCE" w:rsidP="00A47926">
      <w:pPr>
        <w:jc w:val="center"/>
      </w:pPr>
    </w:p>
    <w:p w14:paraId="4A69DEF1" w14:textId="77777777" w:rsidR="009E6DCE" w:rsidRDefault="009E6DCE" w:rsidP="00A47926">
      <w:pPr>
        <w:jc w:val="center"/>
      </w:pPr>
    </w:p>
    <w:p w14:paraId="767B4F2E" w14:textId="67949E96" w:rsidR="00224D0E" w:rsidRDefault="00C915C7" w:rsidP="00A47926">
      <w:pPr>
        <w:jc w:val="center"/>
        <w:rPr>
          <w:noProof/>
        </w:rPr>
      </w:pPr>
      <w:r>
        <w:rPr>
          <w:noProof/>
        </w:rPr>
        <w:t>{{</w:t>
      </w:r>
      <w:r w:rsidRPr="00C915C7">
        <w:rPr>
          <w:noProof/>
        </w:rPr>
        <w:t>VERSION_HISTORY</w:t>
      </w:r>
      <w:r>
        <w:rPr>
          <w:noProof/>
        </w:rPr>
        <w:t>}}</w:t>
      </w:r>
    </w:p>
    <w:p w14:paraId="73999AD5" w14:textId="77777777" w:rsidR="00224D0E" w:rsidRPr="006F1A4C" w:rsidRDefault="00224D0E" w:rsidP="00A47926">
      <w:pPr>
        <w:jc w:val="center"/>
        <w:rPr>
          <w:lang w:val="en-SG"/>
        </w:rPr>
      </w:pPr>
    </w:p>
    <w:sectPr w:rsidR="00224D0E" w:rsidRPr="006F1A4C" w:rsidSect="002D44D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306634" w14:textId="77777777" w:rsidR="001474EB" w:rsidRDefault="001474EB" w:rsidP="006F1A4C">
      <w:pPr>
        <w:spacing w:after="0" w:line="240" w:lineRule="auto"/>
      </w:pPr>
      <w:r>
        <w:separator/>
      </w:r>
    </w:p>
  </w:endnote>
  <w:endnote w:type="continuationSeparator" w:id="0">
    <w:p w14:paraId="13655510" w14:textId="77777777" w:rsidR="001474EB" w:rsidRDefault="001474EB" w:rsidP="006F1A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18F52" w14:textId="77777777" w:rsidR="00CE33FB" w:rsidRDefault="00CE33F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F894E" w14:textId="0E64E267" w:rsidR="00B8622E" w:rsidRPr="006F1A4C" w:rsidRDefault="00167663" w:rsidP="00B8622E">
    <w:pPr>
      <w:jc w:val="center"/>
      <w:rPr>
        <w:lang w:val="en-SG"/>
      </w:rPr>
    </w:pPr>
    <w:r>
      <w:t>{{DOCUMENT_STATUS}}</w:t>
    </w:r>
  </w:p>
  <w:p w14:paraId="10434151" w14:textId="77777777" w:rsidR="00B8622E" w:rsidRDefault="00B8622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FB0A8" w14:textId="77777777" w:rsidR="00CE33FB" w:rsidRDefault="00CE33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B40387" w14:textId="77777777" w:rsidR="001474EB" w:rsidRDefault="001474EB" w:rsidP="006F1A4C">
      <w:pPr>
        <w:spacing w:after="0" w:line="240" w:lineRule="auto"/>
      </w:pPr>
      <w:r>
        <w:separator/>
      </w:r>
    </w:p>
  </w:footnote>
  <w:footnote w:type="continuationSeparator" w:id="0">
    <w:p w14:paraId="74207828" w14:textId="77777777" w:rsidR="001474EB" w:rsidRDefault="001474EB" w:rsidP="006F1A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6EC51" w14:textId="77777777" w:rsidR="00CE33FB" w:rsidRDefault="00CE33F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Layout w:type="fixed"/>
      <w:tblLook w:val="04A0" w:firstRow="1" w:lastRow="0" w:firstColumn="1" w:lastColumn="0" w:noHBand="0" w:noVBand="1"/>
    </w:tblPr>
    <w:tblGrid>
      <w:gridCol w:w="1128"/>
      <w:gridCol w:w="2128"/>
      <w:gridCol w:w="2550"/>
      <w:gridCol w:w="2128"/>
      <w:gridCol w:w="1082"/>
    </w:tblGrid>
    <w:tr w:rsidR="00C76186" w14:paraId="5981A464" w14:textId="77777777" w:rsidTr="00C76186">
      <w:trPr>
        <w:trHeight w:val="350"/>
      </w:trPr>
      <w:tc>
        <w:tcPr>
          <w:tcW w:w="626" w:type="pct"/>
          <w:vMerge w:val="restart"/>
          <w:tcBorders>
            <w:top w:val="single" w:sz="4" w:space="0" w:color="auto"/>
            <w:left w:val="single" w:sz="4" w:space="0" w:color="auto"/>
            <w:right w:val="single" w:sz="4" w:space="0" w:color="auto"/>
          </w:tcBorders>
          <w:vAlign w:val="center"/>
        </w:tcPr>
        <w:p w14:paraId="0C6CB7DE" w14:textId="77777777" w:rsidR="00C76186" w:rsidRDefault="00C76186" w:rsidP="00C76186">
          <w:pPr>
            <w:spacing w:line="276" w:lineRule="auto"/>
            <w:ind w:right="204"/>
            <w:jc w:val="center"/>
          </w:pPr>
          <w:r w:rsidRPr="00C76186">
            <w:rPr>
              <w:noProof/>
            </w:rPr>
            <w:drawing>
              <wp:inline distT="0" distB="0" distL="0" distR="0" wp14:anchorId="3949F9F8" wp14:editId="66076A2B">
                <wp:extent cx="579120" cy="277495"/>
                <wp:effectExtent l="0" t="0" r="0" b="8255"/>
                <wp:docPr id="16665900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59006" name=""/>
                        <pic:cNvPicPr/>
                      </pic:nvPicPr>
                      <pic:blipFill>
                        <a:blip r:embed="rId1">
                          <a:extLst>
                            <a:ext uri="{96DAC541-7B7A-43D3-8B79-37D633B846F1}">
                              <asvg:svgBlip xmlns:asvg="http://schemas.microsoft.com/office/drawing/2016/SVG/main" r:embed="rId2"/>
                            </a:ext>
                          </a:extLst>
                        </a:blip>
                        <a:stretch>
                          <a:fillRect/>
                        </a:stretch>
                      </pic:blipFill>
                      <pic:spPr>
                        <a:xfrm>
                          <a:off x="0" y="0"/>
                          <a:ext cx="579120" cy="277495"/>
                        </a:xfrm>
                        <a:prstGeom prst="rect">
                          <a:avLst/>
                        </a:prstGeom>
                      </pic:spPr>
                    </pic:pic>
                  </a:graphicData>
                </a:graphic>
              </wp:inline>
            </w:drawing>
          </w:r>
        </w:p>
      </w:tc>
      <w:tc>
        <w:tcPr>
          <w:tcW w:w="4374" w:type="pct"/>
          <w:gridSpan w:val="4"/>
          <w:tcBorders>
            <w:top w:val="single" w:sz="4" w:space="0" w:color="auto"/>
            <w:left w:val="single" w:sz="4" w:space="0" w:color="auto"/>
            <w:bottom w:val="single" w:sz="4" w:space="0" w:color="auto"/>
            <w:right w:val="single" w:sz="4" w:space="0" w:color="auto"/>
          </w:tcBorders>
          <w:vAlign w:val="center"/>
          <w:hideMark/>
        </w:tcPr>
        <w:p w14:paraId="41D668DC" w14:textId="175D51C3" w:rsidR="00C76186" w:rsidRPr="00C76186" w:rsidRDefault="00FB5FE6" w:rsidP="006F1A4C">
          <w:pPr>
            <w:spacing w:line="276" w:lineRule="auto"/>
            <w:ind w:right="204"/>
          </w:pPr>
          <w:r>
            <w:t>{{</w:t>
          </w:r>
          <w:r>
            <w:rPr>
              <w:noProof/>
            </w:rPr>
            <w:t>DOCUMENT_TITLE}</w:t>
          </w:r>
          <w:r w:rsidR="00CE33FB">
            <w:rPr>
              <w:noProof/>
            </w:rPr>
            <w:t>}</w:t>
          </w:r>
        </w:p>
      </w:tc>
    </w:tr>
    <w:tr w:rsidR="00C76186" w14:paraId="15070973" w14:textId="77777777" w:rsidTr="009B0199">
      <w:trPr>
        <w:trHeight w:val="350"/>
      </w:trPr>
      <w:tc>
        <w:tcPr>
          <w:tcW w:w="626" w:type="pct"/>
          <w:vMerge/>
          <w:tcBorders>
            <w:left w:val="single" w:sz="4" w:space="0" w:color="auto"/>
            <w:right w:val="single" w:sz="4" w:space="0" w:color="auto"/>
          </w:tcBorders>
        </w:tcPr>
        <w:p w14:paraId="5D8C7122" w14:textId="77777777" w:rsidR="00C76186" w:rsidRDefault="00C76186" w:rsidP="006F1A4C">
          <w:pPr>
            <w:spacing w:line="276" w:lineRule="auto"/>
            <w:ind w:right="204"/>
          </w:pPr>
        </w:p>
      </w:tc>
      <w:tc>
        <w:tcPr>
          <w:tcW w:w="2594" w:type="pct"/>
          <w:gridSpan w:val="2"/>
          <w:tcBorders>
            <w:top w:val="single" w:sz="4" w:space="0" w:color="auto"/>
            <w:left w:val="single" w:sz="4" w:space="0" w:color="auto"/>
            <w:bottom w:val="single" w:sz="4" w:space="0" w:color="auto"/>
            <w:right w:val="single" w:sz="4" w:space="0" w:color="auto"/>
          </w:tcBorders>
          <w:vAlign w:val="center"/>
        </w:tcPr>
        <w:p w14:paraId="6FDD1943" w14:textId="628F3375" w:rsidR="00C76186" w:rsidRPr="00C76186" w:rsidRDefault="00C76186" w:rsidP="006F1A4C">
          <w:pPr>
            <w:spacing w:line="276" w:lineRule="auto"/>
            <w:ind w:right="204"/>
          </w:pPr>
          <w:r w:rsidRPr="00C76186">
            <w:t xml:space="preserve">Author: </w:t>
          </w:r>
          <w:r w:rsidR="00FB5FE6">
            <w:t>{{AUTHOR}}</w:t>
          </w:r>
        </w:p>
      </w:tc>
      <w:tc>
        <w:tcPr>
          <w:tcW w:w="1780" w:type="pct"/>
          <w:gridSpan w:val="2"/>
          <w:tcBorders>
            <w:top w:val="single" w:sz="4" w:space="0" w:color="auto"/>
            <w:left w:val="single" w:sz="4" w:space="0" w:color="auto"/>
            <w:bottom w:val="single" w:sz="4" w:space="0" w:color="auto"/>
            <w:right w:val="single" w:sz="4" w:space="0" w:color="auto"/>
          </w:tcBorders>
          <w:vAlign w:val="center"/>
        </w:tcPr>
        <w:p w14:paraId="101F1F78" w14:textId="77777777" w:rsidR="00C76186" w:rsidRPr="00C76186" w:rsidRDefault="00C76186" w:rsidP="006F1A4C">
          <w:pPr>
            <w:spacing w:line="276" w:lineRule="auto"/>
            <w:ind w:right="204"/>
          </w:pPr>
          <w:r w:rsidRPr="00C76186">
            <w:t>Owning Department: PDAS</w:t>
          </w:r>
        </w:p>
      </w:tc>
    </w:tr>
    <w:tr w:rsidR="00C76186" w14:paraId="3C646BCB" w14:textId="77777777" w:rsidTr="00C76186">
      <w:trPr>
        <w:trHeight w:val="350"/>
      </w:trPr>
      <w:tc>
        <w:tcPr>
          <w:tcW w:w="626" w:type="pct"/>
          <w:vMerge/>
          <w:tcBorders>
            <w:left w:val="single" w:sz="4" w:space="0" w:color="auto"/>
            <w:bottom w:val="single" w:sz="4" w:space="0" w:color="auto"/>
            <w:right w:val="single" w:sz="4" w:space="0" w:color="auto"/>
          </w:tcBorders>
        </w:tcPr>
        <w:p w14:paraId="4A0245DC" w14:textId="77777777" w:rsidR="00C76186" w:rsidRDefault="00C76186" w:rsidP="00C76186">
          <w:pPr>
            <w:spacing w:line="276" w:lineRule="auto"/>
            <w:ind w:right="204"/>
          </w:pPr>
        </w:p>
      </w:tc>
      <w:tc>
        <w:tcPr>
          <w:tcW w:w="1180" w:type="pct"/>
          <w:tcBorders>
            <w:top w:val="single" w:sz="4" w:space="0" w:color="auto"/>
            <w:left w:val="single" w:sz="4" w:space="0" w:color="auto"/>
            <w:bottom w:val="single" w:sz="4" w:space="0" w:color="auto"/>
            <w:right w:val="single" w:sz="4" w:space="0" w:color="auto"/>
          </w:tcBorders>
          <w:vAlign w:val="center"/>
        </w:tcPr>
        <w:p w14:paraId="543EF4E5" w14:textId="77777777" w:rsidR="00C76186" w:rsidRPr="00C76186" w:rsidRDefault="00C76186" w:rsidP="00C76186">
          <w:pPr>
            <w:spacing w:line="276" w:lineRule="auto"/>
            <w:ind w:right="204"/>
            <w:rPr>
              <w:sz w:val="20"/>
              <w:szCs w:val="20"/>
            </w:rPr>
          </w:pPr>
          <w:r w:rsidRPr="00C76186">
            <w:rPr>
              <w:sz w:val="20"/>
              <w:szCs w:val="20"/>
            </w:rPr>
            <w:t>Document No.:</w:t>
          </w:r>
        </w:p>
        <w:p w14:paraId="0E45C538" w14:textId="61E2F86B" w:rsidR="00C76186" w:rsidRPr="00C76186" w:rsidRDefault="00FB5FE6" w:rsidP="00C76186">
          <w:pPr>
            <w:spacing w:line="276" w:lineRule="auto"/>
            <w:ind w:right="204"/>
            <w:rPr>
              <w:sz w:val="20"/>
              <w:szCs w:val="20"/>
            </w:rPr>
          </w:pPr>
          <w:r>
            <w:rPr>
              <w:sz w:val="20"/>
              <w:szCs w:val="20"/>
            </w:rPr>
            <w:t>{{</w:t>
          </w:r>
          <w:r w:rsidR="005053C6">
            <w:rPr>
              <w:sz w:val="20"/>
              <w:szCs w:val="20"/>
            </w:rPr>
            <w:t>DOC_BASE_NUMBER}}</w:t>
          </w:r>
        </w:p>
      </w:tc>
      <w:tc>
        <w:tcPr>
          <w:tcW w:w="1414" w:type="pct"/>
          <w:tcBorders>
            <w:top w:val="single" w:sz="4" w:space="0" w:color="auto"/>
            <w:left w:val="single" w:sz="4" w:space="0" w:color="auto"/>
            <w:bottom w:val="single" w:sz="4" w:space="0" w:color="auto"/>
            <w:right w:val="single" w:sz="4" w:space="0" w:color="auto"/>
          </w:tcBorders>
          <w:vAlign w:val="center"/>
        </w:tcPr>
        <w:p w14:paraId="25ABA886" w14:textId="77777777" w:rsidR="00C76186" w:rsidRPr="00C76186" w:rsidRDefault="00C76186" w:rsidP="00C76186">
          <w:pPr>
            <w:spacing w:line="276" w:lineRule="auto"/>
            <w:ind w:right="204"/>
            <w:rPr>
              <w:sz w:val="20"/>
              <w:szCs w:val="20"/>
            </w:rPr>
          </w:pPr>
          <w:r w:rsidRPr="00C76186">
            <w:rPr>
              <w:sz w:val="20"/>
              <w:szCs w:val="20"/>
            </w:rPr>
            <w:t>Version No.:</w:t>
          </w:r>
        </w:p>
        <w:p w14:paraId="456CD27A" w14:textId="231F8DD1" w:rsidR="00C76186" w:rsidRPr="00C76186" w:rsidRDefault="007E70D1" w:rsidP="00C76186">
          <w:pPr>
            <w:spacing w:line="276" w:lineRule="auto"/>
            <w:ind w:right="204"/>
            <w:rPr>
              <w:sz w:val="20"/>
              <w:szCs w:val="20"/>
            </w:rPr>
          </w:pPr>
          <w:r>
            <w:rPr>
              <w:sz w:val="20"/>
              <w:szCs w:val="20"/>
            </w:rPr>
            <w:t>{{VERSION_FULL}}</w:t>
          </w:r>
        </w:p>
      </w:tc>
      <w:tc>
        <w:tcPr>
          <w:tcW w:w="1180" w:type="pct"/>
          <w:tcBorders>
            <w:top w:val="single" w:sz="4" w:space="0" w:color="auto"/>
            <w:left w:val="single" w:sz="4" w:space="0" w:color="auto"/>
            <w:bottom w:val="single" w:sz="4" w:space="0" w:color="auto"/>
            <w:right w:val="single" w:sz="4" w:space="0" w:color="auto"/>
          </w:tcBorders>
          <w:vAlign w:val="center"/>
        </w:tcPr>
        <w:p w14:paraId="7AD37C31" w14:textId="77777777" w:rsidR="00C76186" w:rsidRPr="00C76186" w:rsidRDefault="00C76186" w:rsidP="00C76186">
          <w:pPr>
            <w:spacing w:line="276" w:lineRule="auto"/>
            <w:ind w:right="204"/>
            <w:rPr>
              <w:sz w:val="20"/>
              <w:szCs w:val="20"/>
            </w:rPr>
          </w:pPr>
          <w:r w:rsidRPr="00C76186">
            <w:rPr>
              <w:sz w:val="20"/>
              <w:szCs w:val="20"/>
            </w:rPr>
            <w:t>Approved Date:</w:t>
          </w:r>
        </w:p>
        <w:p w14:paraId="1E5056E5" w14:textId="1C32919C" w:rsidR="00C76186" w:rsidRPr="00C76186" w:rsidRDefault="007E70D1" w:rsidP="00C76186">
          <w:pPr>
            <w:spacing w:after="60" w:line="276" w:lineRule="auto"/>
            <w:ind w:right="167"/>
            <w:rPr>
              <w:sz w:val="20"/>
              <w:szCs w:val="20"/>
            </w:rPr>
          </w:pPr>
          <w:r>
            <w:rPr>
              <w:color w:val="000000"/>
              <w:sz w:val="20"/>
              <w:szCs w:val="20"/>
            </w:rPr>
            <w:t>{{</w:t>
          </w:r>
          <w:r w:rsidR="00091F8D">
            <w:rPr>
              <w:color w:val="000000"/>
              <w:sz w:val="20"/>
              <w:szCs w:val="20"/>
            </w:rPr>
            <w:t>APPROVAL_DATE}}</w:t>
          </w:r>
          <w:r w:rsidR="00C76186" w:rsidRPr="00C76186">
            <w:rPr>
              <w:color w:val="000000"/>
              <w:sz w:val="20"/>
              <w:szCs w:val="20"/>
            </w:rPr>
            <w:fldChar w:fldCharType="begin"/>
          </w:r>
          <w:r w:rsidR="00C76186" w:rsidRPr="00C76186">
            <w:rPr>
              <w:color w:val="000000"/>
              <w:sz w:val="20"/>
              <w:szCs w:val="20"/>
            </w:rPr>
            <w:instrText xml:space="preserve"> DOCVARIABLE vault_r:effective_date__v:0 \* MERGEFORMAT </w:instrText>
          </w:r>
          <w:r w:rsidR="00C76186" w:rsidRPr="00C76186">
            <w:rPr>
              <w:color w:val="000000"/>
              <w:sz w:val="20"/>
              <w:szCs w:val="20"/>
            </w:rPr>
            <w:fldChar w:fldCharType="end"/>
          </w:r>
        </w:p>
      </w:tc>
      <w:tc>
        <w:tcPr>
          <w:tcW w:w="600" w:type="pct"/>
          <w:tcBorders>
            <w:top w:val="single" w:sz="4" w:space="0" w:color="auto"/>
            <w:left w:val="single" w:sz="4" w:space="0" w:color="auto"/>
            <w:bottom w:val="single" w:sz="4" w:space="0" w:color="auto"/>
            <w:right w:val="single" w:sz="4" w:space="0" w:color="auto"/>
          </w:tcBorders>
          <w:vAlign w:val="center"/>
        </w:tcPr>
        <w:p w14:paraId="0B2242AC" w14:textId="77777777" w:rsidR="00C76186" w:rsidRPr="00C76186" w:rsidRDefault="00C76186" w:rsidP="00C76186">
          <w:pPr>
            <w:spacing w:line="276" w:lineRule="auto"/>
            <w:ind w:left="65" w:right="204"/>
            <w:rPr>
              <w:sz w:val="20"/>
              <w:szCs w:val="20"/>
            </w:rPr>
          </w:pPr>
          <w:bookmarkStart w:id="0" w:name="_Ref125980232"/>
          <w:r w:rsidRPr="00C76186">
            <w:rPr>
              <w:sz w:val="20"/>
              <w:szCs w:val="20"/>
            </w:rPr>
            <w:t xml:space="preserve">Page: </w:t>
          </w:r>
          <w:r w:rsidRPr="00C76186">
            <w:rPr>
              <w:b/>
              <w:color w:val="2B579A"/>
              <w:sz w:val="20"/>
              <w:szCs w:val="20"/>
              <w:shd w:val="clear" w:color="auto" w:fill="E6E6E6"/>
            </w:rPr>
            <w:fldChar w:fldCharType="begin"/>
          </w:r>
          <w:r w:rsidRPr="00C76186">
            <w:rPr>
              <w:b/>
              <w:bCs/>
              <w:sz w:val="20"/>
              <w:szCs w:val="20"/>
            </w:rPr>
            <w:instrText xml:space="preserve"> PAGE  \* Arabic  \* MERGEFORMAT </w:instrText>
          </w:r>
          <w:r w:rsidRPr="00C76186">
            <w:rPr>
              <w:b/>
              <w:color w:val="2B579A"/>
              <w:sz w:val="20"/>
              <w:szCs w:val="20"/>
              <w:shd w:val="clear" w:color="auto" w:fill="E6E6E6"/>
            </w:rPr>
            <w:fldChar w:fldCharType="separate"/>
          </w:r>
          <w:r w:rsidRPr="00C76186">
            <w:rPr>
              <w:b/>
              <w:color w:val="2B579A"/>
              <w:sz w:val="20"/>
              <w:szCs w:val="20"/>
              <w:shd w:val="clear" w:color="auto" w:fill="E6E6E6"/>
            </w:rPr>
            <w:t>1</w:t>
          </w:r>
          <w:r w:rsidRPr="00C76186">
            <w:rPr>
              <w:b/>
              <w:color w:val="2B579A"/>
              <w:sz w:val="20"/>
              <w:szCs w:val="20"/>
              <w:shd w:val="clear" w:color="auto" w:fill="E6E6E6"/>
            </w:rPr>
            <w:fldChar w:fldCharType="end"/>
          </w:r>
          <w:r w:rsidRPr="00C76186">
            <w:rPr>
              <w:sz w:val="20"/>
              <w:szCs w:val="20"/>
            </w:rPr>
            <w:t xml:space="preserve"> of </w:t>
          </w:r>
          <w:r w:rsidRPr="00C76186">
            <w:rPr>
              <w:b/>
              <w:color w:val="2B579A"/>
              <w:sz w:val="20"/>
              <w:szCs w:val="20"/>
              <w:shd w:val="clear" w:color="auto" w:fill="E6E6E6"/>
            </w:rPr>
            <w:fldChar w:fldCharType="begin"/>
          </w:r>
          <w:r w:rsidRPr="00C76186">
            <w:rPr>
              <w:b/>
              <w:bCs/>
              <w:sz w:val="20"/>
              <w:szCs w:val="20"/>
            </w:rPr>
            <w:instrText xml:space="preserve"> NUMPAGES  \* Arabic  \* MERGEFORMAT </w:instrText>
          </w:r>
          <w:r w:rsidRPr="00C76186">
            <w:rPr>
              <w:b/>
              <w:color w:val="2B579A"/>
              <w:sz w:val="20"/>
              <w:szCs w:val="20"/>
              <w:shd w:val="clear" w:color="auto" w:fill="E6E6E6"/>
            </w:rPr>
            <w:fldChar w:fldCharType="separate"/>
          </w:r>
          <w:r w:rsidRPr="00C76186">
            <w:rPr>
              <w:b/>
              <w:color w:val="2B579A"/>
              <w:sz w:val="20"/>
              <w:szCs w:val="20"/>
              <w:shd w:val="clear" w:color="auto" w:fill="E6E6E6"/>
            </w:rPr>
            <w:t>5</w:t>
          </w:r>
          <w:r w:rsidRPr="00C76186">
            <w:rPr>
              <w:b/>
              <w:color w:val="2B579A"/>
              <w:sz w:val="20"/>
              <w:szCs w:val="20"/>
              <w:shd w:val="clear" w:color="auto" w:fill="E6E6E6"/>
            </w:rPr>
            <w:fldChar w:fldCharType="end"/>
          </w:r>
        </w:p>
      </w:tc>
    </w:tr>
    <w:bookmarkEnd w:id="0"/>
  </w:tbl>
  <w:p w14:paraId="73882422" w14:textId="77777777" w:rsidR="006F1A4C" w:rsidRDefault="006F1A4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8F00B" w14:textId="77777777" w:rsidR="00CE33FB" w:rsidRDefault="00CE33F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EA16BD"/>
    <w:multiLevelType w:val="multilevel"/>
    <w:tmpl w:val="0A2A6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1165B7"/>
    <w:multiLevelType w:val="multilevel"/>
    <w:tmpl w:val="C1FA0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C7663B"/>
    <w:multiLevelType w:val="multilevel"/>
    <w:tmpl w:val="68168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9324B1"/>
    <w:multiLevelType w:val="multilevel"/>
    <w:tmpl w:val="994EB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423C28"/>
    <w:multiLevelType w:val="multilevel"/>
    <w:tmpl w:val="C0807372"/>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5" w15:restartNumberingAfterBreak="0">
    <w:nsid w:val="6AEC40F7"/>
    <w:multiLevelType w:val="multilevel"/>
    <w:tmpl w:val="E7FE9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7047471">
    <w:abstractNumId w:val="4"/>
  </w:num>
  <w:num w:numId="2" w16cid:durableId="58134932">
    <w:abstractNumId w:val="4"/>
  </w:num>
  <w:num w:numId="3" w16cid:durableId="814488681">
    <w:abstractNumId w:val="4"/>
  </w:num>
  <w:num w:numId="4" w16cid:durableId="1683556033">
    <w:abstractNumId w:val="4"/>
  </w:num>
  <w:num w:numId="5" w16cid:durableId="1925144127">
    <w:abstractNumId w:val="4"/>
  </w:num>
  <w:num w:numId="6" w16cid:durableId="1837306310">
    <w:abstractNumId w:val="4"/>
  </w:num>
  <w:num w:numId="7" w16cid:durableId="1856073435">
    <w:abstractNumId w:val="4"/>
  </w:num>
  <w:num w:numId="8" w16cid:durableId="170918333">
    <w:abstractNumId w:val="4"/>
  </w:num>
  <w:num w:numId="9" w16cid:durableId="1176267555">
    <w:abstractNumId w:val="4"/>
  </w:num>
  <w:num w:numId="10" w16cid:durableId="504593904">
    <w:abstractNumId w:val="1"/>
  </w:num>
  <w:num w:numId="11" w16cid:durableId="1289553230">
    <w:abstractNumId w:val="2"/>
  </w:num>
  <w:num w:numId="12" w16cid:durableId="1891769468">
    <w:abstractNumId w:val="3"/>
  </w:num>
  <w:num w:numId="13" w16cid:durableId="1885287627">
    <w:abstractNumId w:val="5"/>
  </w:num>
  <w:num w:numId="14" w16cid:durableId="3179996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36ED"/>
    <w:rsid w:val="000300D9"/>
    <w:rsid w:val="00057B30"/>
    <w:rsid w:val="00072DCC"/>
    <w:rsid w:val="00091F8D"/>
    <w:rsid w:val="000966F2"/>
    <w:rsid w:val="000A00D4"/>
    <w:rsid w:val="000E454F"/>
    <w:rsid w:val="001474EB"/>
    <w:rsid w:val="00167663"/>
    <w:rsid w:val="001A529D"/>
    <w:rsid w:val="00224D0E"/>
    <w:rsid w:val="0024063C"/>
    <w:rsid w:val="002A47C7"/>
    <w:rsid w:val="002D019E"/>
    <w:rsid w:val="002D44DC"/>
    <w:rsid w:val="00335D09"/>
    <w:rsid w:val="003929BC"/>
    <w:rsid w:val="003C4617"/>
    <w:rsid w:val="00415E45"/>
    <w:rsid w:val="0042773F"/>
    <w:rsid w:val="004510AB"/>
    <w:rsid w:val="004A48B9"/>
    <w:rsid w:val="004A49BE"/>
    <w:rsid w:val="004C36F7"/>
    <w:rsid w:val="004C5B47"/>
    <w:rsid w:val="005021E6"/>
    <w:rsid w:val="005053C6"/>
    <w:rsid w:val="0051486E"/>
    <w:rsid w:val="00520043"/>
    <w:rsid w:val="00551B07"/>
    <w:rsid w:val="00565325"/>
    <w:rsid w:val="00633701"/>
    <w:rsid w:val="00641C3F"/>
    <w:rsid w:val="006F1A4C"/>
    <w:rsid w:val="00740728"/>
    <w:rsid w:val="00754DC4"/>
    <w:rsid w:val="007C0B96"/>
    <w:rsid w:val="007C1AE4"/>
    <w:rsid w:val="007E70D1"/>
    <w:rsid w:val="008056C2"/>
    <w:rsid w:val="00847DC2"/>
    <w:rsid w:val="008B36ED"/>
    <w:rsid w:val="008E3315"/>
    <w:rsid w:val="009074DB"/>
    <w:rsid w:val="009742A7"/>
    <w:rsid w:val="009D27B5"/>
    <w:rsid w:val="009D5CDF"/>
    <w:rsid w:val="009E6DCE"/>
    <w:rsid w:val="00A47926"/>
    <w:rsid w:val="00AA2175"/>
    <w:rsid w:val="00AB4311"/>
    <w:rsid w:val="00AC0F21"/>
    <w:rsid w:val="00AC37D2"/>
    <w:rsid w:val="00B151F1"/>
    <w:rsid w:val="00B8622E"/>
    <w:rsid w:val="00BC565D"/>
    <w:rsid w:val="00C04D8B"/>
    <w:rsid w:val="00C05B90"/>
    <w:rsid w:val="00C442CB"/>
    <w:rsid w:val="00C76186"/>
    <w:rsid w:val="00C860A0"/>
    <w:rsid w:val="00C915C7"/>
    <w:rsid w:val="00CE33FB"/>
    <w:rsid w:val="00D33974"/>
    <w:rsid w:val="00D55052"/>
    <w:rsid w:val="00E30978"/>
    <w:rsid w:val="00E47C51"/>
    <w:rsid w:val="00E94826"/>
    <w:rsid w:val="00EB7AE1"/>
    <w:rsid w:val="00F7296B"/>
    <w:rsid w:val="00FB5FE6"/>
    <w:rsid w:val="00FC6B4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1C7710"/>
  <w15:chartTrackingRefBased/>
  <w15:docId w15:val="{333DB73D-D479-47FA-9107-3DDA2AC312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7926"/>
  </w:style>
  <w:style w:type="paragraph" w:styleId="Heading1">
    <w:name w:val="heading 1"/>
    <w:basedOn w:val="Normal"/>
    <w:next w:val="Normal"/>
    <w:link w:val="Heading1Char"/>
    <w:uiPriority w:val="9"/>
    <w:qFormat/>
    <w:rsid w:val="005021E6"/>
    <w:pPr>
      <w:keepNext/>
      <w:keepLines/>
      <w:numPr>
        <w:numId w:val="9"/>
      </w:numPr>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semiHidden/>
    <w:unhideWhenUsed/>
    <w:qFormat/>
    <w:rsid w:val="005021E6"/>
    <w:pPr>
      <w:keepNext/>
      <w:keepLines/>
      <w:numPr>
        <w:ilvl w:val="1"/>
        <w:numId w:val="9"/>
      </w:numPr>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5021E6"/>
    <w:pPr>
      <w:keepNext/>
      <w:keepLines/>
      <w:numPr>
        <w:ilvl w:val="2"/>
        <w:numId w:val="9"/>
      </w:numPr>
      <w:spacing w:before="40" w:after="0"/>
      <w:outlineLvl w:val="2"/>
    </w:pPr>
    <w:rPr>
      <w:rFonts w:asciiTheme="majorHAnsi" w:eastAsiaTheme="majorEastAsia" w:hAnsiTheme="majorHAnsi" w:cstheme="majorBidi"/>
      <w:color w:val="0A2F40" w:themeColor="accent1" w:themeShade="7F"/>
      <w:sz w:val="24"/>
      <w:szCs w:val="24"/>
    </w:rPr>
  </w:style>
  <w:style w:type="paragraph" w:styleId="Heading4">
    <w:name w:val="heading 4"/>
    <w:basedOn w:val="Normal"/>
    <w:next w:val="Normal"/>
    <w:link w:val="Heading4Char"/>
    <w:uiPriority w:val="9"/>
    <w:semiHidden/>
    <w:unhideWhenUsed/>
    <w:qFormat/>
    <w:rsid w:val="005021E6"/>
    <w:pPr>
      <w:keepNext/>
      <w:keepLines/>
      <w:numPr>
        <w:ilvl w:val="3"/>
        <w:numId w:val="9"/>
      </w:numPr>
      <w:spacing w:before="40" w:after="0"/>
      <w:outlineLvl w:val="3"/>
    </w:pPr>
    <w:rPr>
      <w:rFonts w:asciiTheme="majorHAnsi" w:eastAsiaTheme="majorEastAsia" w:hAnsiTheme="maj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021E6"/>
    <w:pPr>
      <w:keepNext/>
      <w:keepLines/>
      <w:numPr>
        <w:ilvl w:val="4"/>
        <w:numId w:val="9"/>
      </w:numPr>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5021E6"/>
    <w:pPr>
      <w:keepNext/>
      <w:keepLines/>
      <w:numPr>
        <w:ilvl w:val="5"/>
        <w:numId w:val="9"/>
      </w:numPr>
      <w:spacing w:before="40" w:after="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
    <w:uiPriority w:val="9"/>
    <w:semiHidden/>
    <w:unhideWhenUsed/>
    <w:qFormat/>
    <w:rsid w:val="005021E6"/>
    <w:pPr>
      <w:keepNext/>
      <w:keepLines/>
      <w:numPr>
        <w:ilvl w:val="6"/>
        <w:numId w:val="9"/>
      </w:numPr>
      <w:spacing w:before="40" w:after="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5021E6"/>
    <w:pPr>
      <w:keepNext/>
      <w:keepLines/>
      <w:numPr>
        <w:ilvl w:val="7"/>
        <w:numId w:val="9"/>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021E6"/>
    <w:pPr>
      <w:keepNext/>
      <w:keepLines/>
      <w:numPr>
        <w:ilvl w:val="8"/>
        <w:numId w:val="9"/>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21E6"/>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semiHidden/>
    <w:rsid w:val="005021E6"/>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semiHidden/>
    <w:rsid w:val="005021E6"/>
    <w:rPr>
      <w:rFonts w:asciiTheme="majorHAnsi" w:eastAsiaTheme="majorEastAsia" w:hAnsiTheme="majorHAnsi" w:cstheme="majorBidi"/>
      <w:color w:val="0A2F40" w:themeColor="accent1" w:themeShade="7F"/>
      <w:sz w:val="24"/>
      <w:szCs w:val="24"/>
    </w:rPr>
  </w:style>
  <w:style w:type="character" w:customStyle="1" w:styleId="Heading4Char">
    <w:name w:val="Heading 4 Char"/>
    <w:basedOn w:val="DefaultParagraphFont"/>
    <w:link w:val="Heading4"/>
    <w:uiPriority w:val="9"/>
    <w:semiHidden/>
    <w:rsid w:val="005021E6"/>
    <w:rPr>
      <w:rFonts w:asciiTheme="majorHAnsi" w:eastAsiaTheme="majorEastAsia" w:hAnsiTheme="majorHAnsi" w:cstheme="majorBidi"/>
      <w:i/>
      <w:iCs/>
      <w:color w:val="0F4761" w:themeColor="accent1" w:themeShade="BF"/>
    </w:rPr>
  </w:style>
  <w:style w:type="character" w:customStyle="1" w:styleId="Heading5Char">
    <w:name w:val="Heading 5 Char"/>
    <w:basedOn w:val="DefaultParagraphFont"/>
    <w:link w:val="Heading5"/>
    <w:uiPriority w:val="9"/>
    <w:semiHidden/>
    <w:rsid w:val="005021E6"/>
    <w:rPr>
      <w:rFonts w:asciiTheme="majorHAnsi" w:eastAsiaTheme="majorEastAsia" w:hAnsiTheme="majorHAnsi" w:cstheme="majorBidi"/>
      <w:color w:val="0F4761" w:themeColor="accent1" w:themeShade="BF"/>
    </w:rPr>
  </w:style>
  <w:style w:type="character" w:customStyle="1" w:styleId="Heading6Char">
    <w:name w:val="Heading 6 Char"/>
    <w:basedOn w:val="DefaultParagraphFont"/>
    <w:link w:val="Heading6"/>
    <w:uiPriority w:val="9"/>
    <w:semiHidden/>
    <w:rsid w:val="005021E6"/>
    <w:rPr>
      <w:rFonts w:asciiTheme="majorHAnsi" w:eastAsiaTheme="majorEastAsia" w:hAnsiTheme="majorHAnsi" w:cstheme="majorBidi"/>
      <w:color w:val="0A2F40" w:themeColor="accent1" w:themeShade="7F"/>
    </w:rPr>
  </w:style>
  <w:style w:type="character" w:customStyle="1" w:styleId="Heading7Char">
    <w:name w:val="Heading 7 Char"/>
    <w:basedOn w:val="DefaultParagraphFont"/>
    <w:link w:val="Heading7"/>
    <w:uiPriority w:val="9"/>
    <w:semiHidden/>
    <w:rsid w:val="005021E6"/>
    <w:rPr>
      <w:rFonts w:asciiTheme="majorHAnsi" w:eastAsiaTheme="majorEastAsia" w:hAnsiTheme="majorHAnsi" w:cstheme="majorBidi"/>
      <w:i/>
      <w:iCs/>
      <w:color w:val="0A2F40" w:themeColor="accent1" w:themeShade="7F"/>
    </w:rPr>
  </w:style>
  <w:style w:type="character" w:customStyle="1" w:styleId="Heading8Char">
    <w:name w:val="Heading 8 Char"/>
    <w:basedOn w:val="DefaultParagraphFont"/>
    <w:link w:val="Heading8"/>
    <w:uiPriority w:val="9"/>
    <w:semiHidden/>
    <w:rsid w:val="005021E6"/>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021E6"/>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34"/>
    <w:qFormat/>
    <w:rsid w:val="005021E6"/>
    <w:pPr>
      <w:ind w:left="720"/>
      <w:contextualSpacing/>
    </w:pPr>
  </w:style>
  <w:style w:type="paragraph" w:styleId="Title">
    <w:name w:val="Title"/>
    <w:basedOn w:val="Normal"/>
    <w:next w:val="Normal"/>
    <w:link w:val="TitleChar"/>
    <w:uiPriority w:val="10"/>
    <w:qFormat/>
    <w:rsid w:val="006F1A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1A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1A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1A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1A4C"/>
    <w:pPr>
      <w:spacing w:before="160"/>
      <w:jc w:val="center"/>
    </w:pPr>
    <w:rPr>
      <w:i/>
      <w:iCs/>
      <w:color w:val="404040" w:themeColor="text1" w:themeTint="BF"/>
    </w:rPr>
  </w:style>
  <w:style w:type="character" w:customStyle="1" w:styleId="QuoteChar">
    <w:name w:val="Quote Char"/>
    <w:basedOn w:val="DefaultParagraphFont"/>
    <w:link w:val="Quote"/>
    <w:uiPriority w:val="29"/>
    <w:rsid w:val="006F1A4C"/>
    <w:rPr>
      <w:i/>
      <w:iCs/>
      <w:color w:val="404040" w:themeColor="text1" w:themeTint="BF"/>
    </w:rPr>
  </w:style>
  <w:style w:type="character" w:styleId="IntenseEmphasis">
    <w:name w:val="Intense Emphasis"/>
    <w:basedOn w:val="DefaultParagraphFont"/>
    <w:uiPriority w:val="21"/>
    <w:qFormat/>
    <w:rsid w:val="006F1A4C"/>
    <w:rPr>
      <w:i/>
      <w:iCs/>
      <w:color w:val="0F4761" w:themeColor="accent1" w:themeShade="BF"/>
    </w:rPr>
  </w:style>
  <w:style w:type="paragraph" w:styleId="IntenseQuote">
    <w:name w:val="Intense Quote"/>
    <w:basedOn w:val="Normal"/>
    <w:next w:val="Normal"/>
    <w:link w:val="IntenseQuoteChar"/>
    <w:uiPriority w:val="30"/>
    <w:qFormat/>
    <w:rsid w:val="006F1A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1A4C"/>
    <w:rPr>
      <w:i/>
      <w:iCs/>
      <w:color w:val="0F4761" w:themeColor="accent1" w:themeShade="BF"/>
    </w:rPr>
  </w:style>
  <w:style w:type="character" w:styleId="IntenseReference">
    <w:name w:val="Intense Reference"/>
    <w:basedOn w:val="DefaultParagraphFont"/>
    <w:uiPriority w:val="32"/>
    <w:qFormat/>
    <w:rsid w:val="006F1A4C"/>
    <w:rPr>
      <w:b/>
      <w:bCs/>
      <w:smallCaps/>
      <w:color w:val="0F4761" w:themeColor="accent1" w:themeShade="BF"/>
      <w:spacing w:val="5"/>
    </w:rPr>
  </w:style>
  <w:style w:type="paragraph" w:styleId="Header">
    <w:name w:val="header"/>
    <w:basedOn w:val="Normal"/>
    <w:link w:val="HeaderChar"/>
    <w:uiPriority w:val="99"/>
    <w:unhideWhenUsed/>
    <w:rsid w:val="006F1A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6F1A4C"/>
  </w:style>
  <w:style w:type="paragraph" w:styleId="Footer">
    <w:name w:val="footer"/>
    <w:basedOn w:val="Normal"/>
    <w:link w:val="FooterChar"/>
    <w:uiPriority w:val="99"/>
    <w:unhideWhenUsed/>
    <w:rsid w:val="006F1A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6F1A4C"/>
  </w:style>
  <w:style w:type="table" w:styleId="TableGrid">
    <w:name w:val="Table Grid"/>
    <w:basedOn w:val="TableNormal"/>
    <w:uiPriority w:val="39"/>
    <w:rsid w:val="006F1A4C"/>
    <w:pPr>
      <w:spacing w:after="0" w:line="240" w:lineRule="auto"/>
    </w:pPr>
    <w:rPr>
      <w:rFonts w:eastAsia="SimSun"/>
      <w:lang w:val="en-S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eoJinkai\OneDrive%20-%20TIKVA%20ALLOCELL\Documents\github\EDMS_APP\TIKVA_EDMS_Template_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TIKVA_EDMS_Template_02.dotx</Template>
  <TotalTime>1049</TotalTime>
  <Pages>6</Pages>
  <Words>1238</Words>
  <Characters>7851</Characters>
  <Application>Microsoft Office Word</Application>
  <DocSecurity>0</DocSecurity>
  <Lines>163</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Teo Jinkai</dc:creator>
  <cp:keywords/>
  <dc:description/>
  <cp:lastModifiedBy>Teo Jinkai</cp:lastModifiedBy>
  <cp:revision>22</cp:revision>
  <dcterms:created xsi:type="dcterms:W3CDTF">2025-08-15T03:13:00Z</dcterms:created>
  <dcterms:modified xsi:type="dcterms:W3CDTF">2025-12-03T09:55:00Z</dcterms:modified>
</cp:coreProperties>
</file>