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CCD021">
      <w:pPr>
        <w:pStyle w:val="3"/>
        <w:jc w:val="center"/>
      </w:pPr>
      <w:r>
        <w:rPr>
          <w:rFonts w:hint="eastAsia" w:ascii="微软雅黑" w:hAnsi="微软雅黑" w:eastAsia="微软雅黑" w:cs="微软雅黑"/>
          <w:sz w:val="44"/>
          <w:szCs w:val="44"/>
        </w:rPr>
        <w:t>DataQuest智能体</w:t>
      </w:r>
    </w:p>
    <w:p w14:paraId="24185043">
      <w:pPr>
        <w:pStyle w:val="4"/>
      </w:pPr>
      <w:r>
        <w:t>产品定位</w:t>
      </w:r>
    </w:p>
    <w:p w14:paraId="3A7518E4">
      <w:pPr>
        <w:rPr>
          <w:rFonts w:hint="eastAsia" w:eastAsia="宋体"/>
          <w:lang w:eastAsia="zh-CN"/>
        </w:rPr>
      </w:pPr>
      <w:r>
        <w:t>DataQuest智能体（数据探针）是基于大语言模型的L3-L4级AI Agent系统，采用Function Calling前沿技术架构，由云南水利水电职业学院人工智能学院郭超老师团队开发。</w:t>
      </w:r>
      <w:r>
        <w:rPr>
          <w:rFonts w:hint="eastAsia" w:eastAsia="宋体"/>
          <w:lang w:eastAsia="zh-CN"/>
        </w:rPr>
        <w:drawing>
          <wp:inline distT="0" distB="0" distL="114300" distR="114300">
            <wp:extent cx="5005070" cy="2032000"/>
            <wp:effectExtent l="0" t="0" r="11430" b="0"/>
            <wp:docPr id="1" name="图片 1" descr="1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.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0507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90500">
      <w:pPr>
        <w:pStyle w:val="4"/>
      </w:pPr>
      <w:r>
        <w:t>核心功能</w:t>
      </w:r>
    </w:p>
    <w:p w14:paraId="2A0AC00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智能对话</w:t>
      </w:r>
      <w:r>
        <w:t>：多轮对话、自然语言交互、智能记忆</w:t>
      </w:r>
    </w:p>
    <w:p w14:paraId="069E3B9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数据分析</w:t>
      </w:r>
      <w:r>
        <w:t>：NL2Python，自动生成代码执行，支持数据清洗、统计分析、机器学习</w:t>
      </w:r>
    </w:p>
    <w:p w14:paraId="3221DB4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数据库操作</w:t>
      </w:r>
      <w:r>
        <w:t>：NL2SQL，智能生成SQL查询，支持MySQL数据库管理</w:t>
      </w:r>
    </w:p>
    <w:p w14:paraId="789810B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联网搜索</w:t>
      </w:r>
      <w:r>
        <w:t>：多平台检索，获取最新技术信息和学术资料</w:t>
      </w:r>
    </w:p>
    <w:p w14:paraId="71B1562C">
      <w:pPr>
        <w:ind w:left="0" w:hanging="142"/>
        <w:rPr>
          <w:rFonts w:hint="eastAsia" w:eastAsia="宋体"/>
          <w:lang w:eastAsia="zh-CN"/>
        </w:rPr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学术研究</w:t>
      </w:r>
      <w:r>
        <w:t>：论文解读、报告生成、深度调研</w:t>
      </w:r>
    </w:p>
    <w:p w14:paraId="29C50814">
      <w:pPr>
        <w:pStyle w:val="4"/>
      </w:pPr>
      <w:r>
        <w:t>教育应用场景</w:t>
      </w:r>
    </w:p>
    <w:p w14:paraId="7C5A8ACD">
      <w:pPr>
        <w:pStyle w:val="5"/>
      </w:pPr>
      <w:r>
        <w:t>高校教学数据分析</w:t>
      </w:r>
    </w:p>
    <w:p w14:paraId="4570324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成绩分析自动化</w:t>
      </w:r>
      <w:r>
        <w:t>：排名分析、科目对比、及格率评估、能力画像</w:t>
      </w:r>
    </w:p>
    <w:p w14:paraId="3F8FE5A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深度洞察</w:t>
      </w:r>
      <w:r>
        <w:t>：分数分布、教学效果差异、能力均衡性、风险预警</w:t>
      </w:r>
    </w:p>
    <w:p w14:paraId="45EDEAF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决策支持</w:t>
      </w:r>
      <w:r>
        <w:t>：教学改进建议、课程优化、学习路径推荐</w:t>
      </w:r>
    </w:p>
    <w:p w14:paraId="1DF1E8B0">
      <w:pPr>
        <w:ind w:left="0" w:hanging="142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73040" cy="2289810"/>
            <wp:effectExtent l="0" t="0" r="10160" b="8890"/>
            <wp:docPr id="2" name="图片 2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CF4A3">
      <w:pPr>
        <w:pStyle w:val="5"/>
      </w:pPr>
      <w:bookmarkStart w:id="0" w:name="_GoBack"/>
      <w:r>
        <w:rPr>
          <w:rFonts w:hint="eastAsia" w:eastAsia="宋体"/>
          <w:lang w:eastAsia="zh-CN"/>
        </w:rPr>
        <w:drawing>
          <wp:inline distT="0" distB="0" distL="114300" distR="114300">
            <wp:extent cx="5273675" cy="2794000"/>
            <wp:effectExtent l="0" t="0" r="9525" b="0"/>
            <wp:docPr id="4" name="图片 4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t>应用价值</w:t>
      </w:r>
    </w:p>
    <w:p w14:paraId="4E37F2E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效率提升</w:t>
      </w:r>
      <w:r>
        <w:t>：将2-3小时分析压缩至5分钟</w:t>
      </w:r>
    </w:p>
    <w:p w14:paraId="2F230CE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深度洞察</w:t>
      </w:r>
      <w:r>
        <w:t>：发现人工难以察觉的数据规律</w:t>
      </w:r>
    </w:p>
    <w:p w14:paraId="7535706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专业可视化</w:t>
      </w:r>
      <w:r>
        <w:t>：自动生成柱状图、折线图、雷达图、热力图</w:t>
      </w:r>
    </w:p>
    <w:p w14:paraId="6E0A288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决策支持</w:t>
      </w:r>
      <w:r>
        <w:t>：提供具体可操作的教学改进建议</w:t>
      </w:r>
    </w:p>
    <w:p w14:paraId="4C14501F">
      <w:pPr>
        <w:pStyle w:val="4"/>
      </w:pPr>
      <w:r>
        <w:t>技术优势</w:t>
      </w:r>
    </w:p>
    <w:p w14:paraId="2929AE0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架构先进</w:t>
      </w:r>
      <w:r>
        <w:t>：Function Calling + AGI分级，扩展性强</w:t>
      </w:r>
    </w:p>
    <w:p w14:paraId="525C1C9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智能程度高</w:t>
      </w:r>
      <w:r>
        <w:t>：全流程AI驱动，降低使用门槛10倍以上</w:t>
      </w:r>
    </w:p>
    <w:p w14:paraId="16DB94F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数据安全</w:t>
      </w:r>
      <w:r>
        <w:t>：本地化部署，数据完全可控</w:t>
      </w:r>
    </w:p>
    <w:p w14:paraId="6443C5D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可视化专业</w:t>
      </w:r>
      <w:r>
        <w:t>：多图表类型支持，直观呈现分析结果</w:t>
      </w:r>
    </w:p>
    <w:p w14:paraId="56265012">
      <w:pPr>
        <w:pStyle w:val="4"/>
      </w:pPr>
      <w:r>
        <w:t>产品价值</w:t>
      </w:r>
    </w:p>
    <w:p w14:paraId="0C258B44">
      <w:r>
        <w:t>通过AI Agent技术重塑数据探查方式，为教育领域提供智能化、自动化、易用化的数据探索体验，推动数字化转型。</w:t>
      </w:r>
    </w:p>
    <w:sectPr>
      <w:pgSz w:w="11906" w:h="16838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C9730E5"/>
    <w:rsid w:val="49042C25"/>
    <w:rsid w:val="78831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Blockquote"/>
    <w:basedOn w:val="1"/>
    <w:uiPriority w:val="0"/>
    <w:rPr>
      <w:rFonts w:ascii="楷体" w:hAnsi="楷体" w:eastAsia="楷体"/>
      <w:color w:val="444444"/>
      <w:sz w:val="22"/>
    </w:rPr>
  </w:style>
  <w:style w:type="character" w:customStyle="1" w:styleId="165">
    <w:name w:val="CodeChar"/>
    <w:basedOn w:val="132"/>
    <w:uiPriority w:val="0"/>
    <w:rPr>
      <w:rFonts w:ascii="Courier New" w:hAnsi="Courier New" w:eastAsia="Courier New"/>
      <w:color w:val="000000"/>
      <w:sz w:val="20"/>
    </w:rPr>
  </w:style>
  <w:style w:type="paragraph" w:customStyle="1" w:styleId="166">
    <w:name w:val="ListBullet"/>
    <w:uiPriority w:val="0"/>
    <w:pPr>
      <w:spacing w:after="200" w:line="276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customStyle="1" w:styleId="167">
    <w:name w:val="ListNumber"/>
    <w:uiPriority w:val="0"/>
    <w:pPr>
      <w:spacing w:after="200" w:line="276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customStyle="1" w:styleId="168">
    <w:name w:val="Table"/>
    <w:basedOn w:val="1"/>
    <w:uiPriority w:val="0"/>
    <w:pPr>
      <w:jc w:val="center"/>
    </w:pPr>
    <w:rPr>
      <w:rFonts w:ascii="宋体" w:hAnsi="宋体" w:eastAsia="宋体"/>
      <w:sz w:val="20"/>
    </w:rPr>
  </w:style>
  <w:style w:type="paragraph" w:customStyle="1" w:styleId="169">
    <w:name w:val="HorizontalRule"/>
    <w:basedOn w:val="1"/>
    <w:uiPriority w:val="0"/>
    <w:pPr>
      <w:spacing w:after="240"/>
    </w:pPr>
    <w:rPr>
      <w:color w:val="CCCCCC"/>
    </w:rPr>
  </w:style>
  <w:style w:type="paragraph" w:customStyle="1" w:styleId="170">
    <w:name w:val="Footnote"/>
    <w:basedOn w:val="1"/>
    <w:uiPriority w:val="0"/>
    <w:rPr>
      <w:rFonts w:ascii="宋体" w:hAnsi="宋体" w:eastAsia="宋体"/>
      <w:color w:val="666666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582</Words>
  <Characters>663</Characters>
  <Lines>0</Lines>
  <Paragraphs>0</Paragraphs>
  <TotalTime>1</TotalTime>
  <ScaleCrop>false</ScaleCrop>
  <LinksUpToDate>false</LinksUpToDate>
  <CharactersWithSpaces>691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MarkdownToDocx Converter</dc:creator>
  <dc:description>Converted from Markdown to DOCX</dc:description>
  <cp:lastModifiedBy>Y防空Q</cp:lastModifiedBy>
  <dcterms:modified xsi:type="dcterms:W3CDTF">2026-03-18T09:08:00Z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eyJoZGlkIjoiMGJkZjFiYjgyMGVlNzQzMzEwODhkYzI1M2VhM2JhZTIiLCJ1c2VySWQiOiIxNDkwNTY1NTI1In0=</vt:lpwstr>
  </property>
  <property fmtid="{D5CDD505-2E9C-101B-9397-08002B2CF9AE}" pid="3" name="KSOProductBuildVer">
    <vt:lpwstr>2052-12.1.0.25225</vt:lpwstr>
  </property>
  <property fmtid="{D5CDD505-2E9C-101B-9397-08002B2CF9AE}" pid="4" name="ICV">
    <vt:lpwstr>744FB9D2A990487CB4FC4F8C3028E7C5_12</vt:lpwstr>
  </property>
</Properties>
</file>