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" w:hAnsi="Noto Sans" w:eastAsia="Noto Sans Thai" w:cs="Noto Sans Thai"/>
          <w:b w:val="0"/>
          <w:sz w:val="24"/>
        </w:rPr>
        <w:t>PRECISE GOT DIGITAL TALENT</w:t>
      </w:r>
    </w:p>
    <w:p>
      <w:pPr>
        <w:pStyle w:val="Title"/>
      </w:pPr>
      <w:r>
        <w:t>PCC AI</w:t>
        <w:br/>
        <w:t>Transformation</w:t>
        <w:br/>
        <w:t>Framework</w:t>
      </w:r>
    </w:p>
    <w:p>
      <w:r>
        <w:rPr>
          <w:rFonts w:ascii="Noto Sans" w:hAnsi="Noto Sans" w:eastAsia="Noto Sans Thai" w:cs="Noto Sans Thai"/>
          <w:b/>
          <w:sz w:val="32"/>
        </w:rPr>
        <w:t>คู่มือเปิดโมเดลสอนทีม และพัฒนาโครงการให้เกิดผลจริง</w:t>
      </w:r>
    </w:p>
    <w:p>
      <w:r>
        <w:rPr>
          <w:rFonts w:ascii="Noto Sans" w:hAnsi="Noto Sans" w:eastAsia="Noto Sans Thai" w:cs="Noto Sans Thai"/>
          <w:b w:val="0"/>
          <w:sz w:val="22"/>
        </w:rPr>
        <w:t>สำหรับ Group COO • Earth • Mentor • เจ้าของธุรกิจ • ทีม IT/Data</w:t>
      </w:r>
    </w:p>
    <w:p>
      <w:r>
        <w:drawing>
          <wp:inline xmlns:a="http://schemas.openxmlformats.org/drawingml/2006/main" xmlns:pic="http://schemas.openxmlformats.org/drawingml/2006/picture">
            <wp:extent cx="6228000" cy="350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C_Target_Mode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50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เป้าหมายหลัก: ผลลัพธ์ธุรกิจ + ความสามารถทีม</w:t>
              <w:br/>
              <w:t>จากนั้นจึงพิจารณาการใช้จริงอย่างต่อเนื่อง และการขยายผล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ชุดนี้เป็นกรอบเป้าหมายและข้อเสนอการทำงาน ไม่ใช่คำยืนยันว่าโครงสร้าง ระบบ งบประมาณ หรืออำนาจอนุมัติทั้งหมดมีอยู่แล้ว</w:t>
      </w:r>
    </w:p>
    <w:p>
      <w:r>
        <w:rPr>
          <w:rFonts w:ascii="Noto Sans" w:hAnsi="Noto Sans" w:eastAsia="Noto Sans Thai" w:cs="Noto Sans Thai"/>
          <w:b w:val="0"/>
          <w:sz w:val="20"/>
        </w:rPr>
        <w:t>ช่วงพัฒนา: เกือบ 3 เดือน ตามข้อมูลผู้ใช้ • ใช้แผนประมาณ 12 สัปดาห์เพื่อจัดจังหวะงาน ไม่ใช่กำหนดวันแข่งขันจริง</w:t>
      </w:r>
    </w:p>
    <w:p>
      <w:r>
        <w:rPr>
          <w:rFonts w:ascii="Noto Sans" w:hAnsi="Noto Sans" w:eastAsia="Noto Sans Thai" w:cs="Noto Sans Thai"/>
          <w:b w:val="0"/>
          <w:sz w:val="20"/>
        </w:rPr>
        <w:t>อ่านเริ่มต้น: หน้า 2 → 7 → 9 → 19 → 23 | เปิดสอน: ภาพ 01 → 02 → 03 → 04</w:t>
      </w:r>
    </w:p>
    <w:p>
      <w:r>
        <w:br w:type="page"/>
      </w:r>
    </w:p>
    <w:p>
      <w:pPr>
        <w:pStyle w:val="Heading1"/>
      </w:pPr>
      <w:r>
        <w:t>02 | สถานะล่าสุดและ QC ก่อนใช้กรอบ</w:t>
      </w:r>
    </w:p>
    <w:p>
      <w:r>
        <w:rPr>
          <w:rFonts w:ascii="Noto Sans" w:hAnsi="Noto Sans" w:eastAsia="Noto Sans Thai" w:cs="Noto Sans Thai"/>
          <w:b w:val="0"/>
          <w:sz w:val="22"/>
        </w:rPr>
        <w:t>ข้อมูลภายในส่วนนี้มาจากคำบอกเล่าและทางเลือกที่ผู้ใช้ให้ในบทสนทนา ยังไม่ได้ตรวจเอกสารประชุม คะแนนรายทีม หรือนโยบายบริษัท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824"/>
      </w:tblGrid>
      <w:tr>
        <w:trPr>
          <w:tblHeader/>
        </w:trPr>
        <w:tc>
          <w:tcPr>
            <w:tcW w:type="dxa" w:w="204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ประเภทข้อมูล</w:t>
            </w:r>
          </w:p>
        </w:tc>
        <w:tc>
          <w:tcPr>
            <w:tcW w:type="dxa" w:w="782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สิ่งที่ใช้เป็นฐานในชุดนี้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ผู้ใช้รายงาน</w:t>
            </w:r>
          </w:p>
        </w:tc>
        <w:tc>
          <w:tcPr>
            <w:tcW w:type="dxa" w:w="782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มีการคัดเลือกแล้ว 7 ทีมผ่าน และ 17 ทีมยังไม่ผ่าน; Group COO ระบุในที่ประชุมให้ 7 ทีมเดินต่อ และพัฒนา 17 ทีมกลับมา Challenge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ทิศทางที่ผู้ใช้เลือก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ทีมที่พร้อมสามารถเพิ่มเข้ากลุ่มที่ไปต่อ โดยไม่ต้องแทนที่ 7 ทีม และเข้าสู่ขั้นถัดไปตามความพร้อม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ข้อมูลที่มีแต่ยังไม่ได้อ่าน</w:t>
            </w:r>
          </w:p>
        </w:tc>
        <w:tc>
          <w:tcPr>
            <w:tcW w:type="dxa" w:w="782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คะแนน เกณฑ์ และคอมเมนต์อยู่กับ Earth; ยังวินิจฉัยไม่ได้ว่าแต่ละทีมไม่ผ่านเพราะอะไร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สิ่งที่ยังไม่ยืนยัน</w:t>
            </w:r>
          </w:p>
        </w:tc>
        <w:tc>
          <w:tcPr>
            <w:tcW w:type="dxa" w:w="78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วันรอบถัดไป รายชื่อ/บทบาททีม รายละเอียด 7 ทีม นโยบายข้อมูล บัญชี ChatGPT/Claude ที่ใช้งานจริง ความพร้อม IT งบและอำนาจอนุมัติ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ข้อเสนอในชุดนี้</w:t>
            </w:r>
          </w:p>
        </w:tc>
        <w:tc>
          <w:tcPr>
            <w:tcW w:type="dxa" w:w="782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6 ชั้นของ PCC, G1–G5, คณะพิจารณาขนาดเล็ก, แบบหลักฐาน, แผน 12 สัปดาห์ และวิธีติดตามของ Earth</w:t>
            </w:r>
          </w:p>
        </w:tc>
      </w:tr>
    </w:tbl>
    <w:p>
      <w:pPr>
        <w:spacing w:after="20"/>
      </w:pPr>
    </w:p>
    <w:p>
      <w:pPr>
        <w:pStyle w:val="Heading2"/>
      </w:pPr>
      <w:r>
        <w:t>ขอบเขตการใช้</w:t>
      </w:r>
    </w:p>
    <w:p>
      <w:r>
        <w:rPr>
          <w:rFonts w:ascii="Noto Sans" w:hAnsi="Noto Sans" w:eastAsia="Noto Sans Thai" w:cs="Noto Sans Thai"/>
          <w:b w:val="0"/>
          <w:sz w:val="22"/>
        </w:rPr>
        <w:t>ใช้เป็นภาษากลางเพื่อพัฒนาทุกหน่วยงาน โดยมีตัวอย่างเครดิตและลูกหนี้หนึ่งเส้นทาง ไม่สร้างโครงการลูกหนี้ใหม่ทับสองทีมที่ผู้ใช้จำได้คร่าว ๆ และไม่ตัดสินคุณภาพของทีมที่ยังไม่เห็นผลงาน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ลำดับงานที่เสนอ: ตรวจเกณฑ์เดิม → วินิจฉัยช่องว่าง → ทดลองเล็ก → พิสูจน์ → จัดเส้นทางต่อ</w:t>
              <w:br/>
              <w:t>ไม่เริ่มจากซื้อแพลตฟอร์ม หรือกำหนดให้ทุกทีมทำ Agent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Group COO เป็นบุคคลเดียวกับ Group CEO เดิมตามผู้ใช้เล่า แต่เหตุผลและขอบเขตอำนาจหลังเปลี่ยนตำแหน่งยังไม่ทราบ จึงต้องอ้างอำนาจอนุมัติจริงของบริษัท ไม่อนุมานจากชื่อตำแหน่ง</w:t>
      </w:r>
    </w:p>
    <w:p>
      <w:r>
        <w:br w:type="page"/>
      </w:r>
    </w:p>
    <w:p>
      <w:pPr>
        <w:pStyle w:val="Heading1"/>
      </w:pPr>
      <w:r>
        <w:t>03 | กรอบอ้างอิง 6 ชุด ไม่ใช่มาตรฐานชนิดเดียวกัน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628"/>
      </w:tblGrid>
      <w:tr>
        <w:trPr>
          <w:tblHeader/>
        </w:trPr>
        <w:tc>
          <w:tcPr>
            <w:tcW w:type="dxa" w:w="255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กรอบ / ประเภท</w:t>
            </w:r>
          </w:p>
        </w:tc>
        <w:tc>
          <w:tcPr>
            <w:tcW w:type="dxa" w:w="368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แก่นของต้นฉบับ</w:t>
            </w:r>
          </w:p>
        </w:tc>
        <w:tc>
          <w:tcPr>
            <w:tcW w:type="dxa" w:w="362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PCC เลือกนำมาใช้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MIT CISR [S1]</w:t>
              <w:br/>
              <w:t>กรอบวิจัย</w:t>
            </w:r>
          </w:p>
        </w:tc>
        <w:tc>
          <w:tcPr>
            <w:tcW w:type="dxa" w:w="368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ความพร้อม AI ระดับองค์กร 4 ช่วง</w:t>
            </w:r>
          </w:p>
        </w:tc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พัฒนาคน วิธีทำงาน และองค์ประกอบที่ใช้ซ้ำ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Microsoft HAX [S2, S2a]</w:t>
              <w:br/>
              <w:t>แนวทางออกแบบ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18 แนวทางครอบคลุมการเริ่มใช้ ระหว่างใช้ เมื่อผิด และเมื่อใช้ต่อเนื่อง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ทำให้คนเข้าใจ ตรวจ และแก้การทำงานของ AI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Stage-Gate® [S3]</w:t>
              <w:br/>
              <w:t>กรอบจัดการนวัตกรรม</w:t>
            </w:r>
          </w:p>
        </w:tc>
        <w:tc>
          <w:tcPr>
            <w:tcW w:type="dxa" w:w="368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ทำงานในแต่ละช่วง และตัดสินลงทุนต่อที่ด่าน</w:t>
            </w:r>
          </w:p>
        </w:tc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ใช้หลักฐานกำหนดขั้นต่อไปและทรัพยากร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NIST AI RMF 1.0 [S4]</w:t>
              <w:br/>
              <w:t>กรอบความเสี่ยงแบบสมัครใจ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Govern ครอบคลุม Map / Measure / Manage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ควบคุมความเสี่ยงต่อเนื่องทุกช่วง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ISO/IEC 42001:2023 [S5]</w:t>
              <w:br/>
              <w:t>มาตรฐานระบบบริหาร</w:t>
            </w:r>
          </w:p>
        </w:tc>
        <w:tc>
          <w:tcPr>
            <w:tcW w:type="dxa" w:w="368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ระบบบริหาร AI และการปรับปรุงตาม PDCA</w:t>
            </w:r>
          </w:p>
        </w:tc>
        <w:tc>
          <w:tcPr>
            <w:tcW w:type="dxa" w:w="362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นโยบาย เจ้าภาพ การทบทวน และหลักฐาน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OECD AI Principles [S6]</w:t>
              <w:br/>
              <w:t>หลักการระหว่างประเทศ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หลักคุณค่า 5 ด้าน และข้อแนะนำเชิงนโยบายอีกส่วน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 5 หลักคุณค่าเป็นเกณฑ์ความรับผิดชอบ</w:t>
            </w:r>
          </w:p>
        </w:tc>
      </w:tr>
    </w:tbl>
    <w:p>
      <w:pPr>
        <w:spacing w:after="20"/>
      </w:pPr>
    </w:p>
    <w:p>
      <w:pPr>
        <w:pStyle w:val="Heading2"/>
      </w:pPr>
      <w:r>
        <w:t>ข้อจำกัดการอ้างอิง</w:t>
      </w:r>
    </w:p>
    <w:p>
      <w:r>
        <w:rPr>
          <w:rFonts w:ascii="Noto Sans" w:hAnsi="Noto Sans" w:eastAsia="Noto Sans Thai" w:cs="Noto Sans Thai"/>
          <w:b w:val="0"/>
          <w:sz w:val="22"/>
        </w:rPr>
        <w:t>ภาพทั้งหกเป็นภาพย่อที่เรียบเรียงใหม่เพื่อการสอน ไม่คัดลอกแผนภาพต้นฉบับทั้งชุด ไม่อ้างว่า PCC ได้รับการรับรอง ISO และไม่อ้างว่าหน่วยงานเจ้าของกรอบรับรองโมเดลสังเคราะห์นี้</w:t>
      </w:r>
    </w:p>
    <w:p>
      <w:r>
        <w:rPr>
          <w:rFonts w:ascii="Noto Sans" w:hAnsi="Noto Sans" w:eastAsia="Noto Sans Thai" w:cs="Noto Sans Thai"/>
          <w:b w:val="0"/>
          <w:sz w:val="22"/>
        </w:rPr>
        <w:t>ส่วน Assistant → Copilot → Agent, สถาปัตยกรรมหกชั้น, G1–G5 ของ PCC และโปรแกรมพัฒนา 17 ทีม เป็นการออกแบบเพื่อโจทย์นี้ ไม่ใช่ข้อกำหนดของ HAX หรือ MIT</w:t>
      </w:r>
    </w:p>
    <w:p>
      <w:r>
        <w:br w:type="page"/>
      </w:r>
    </w:p>
    <w:p>
      <w:pPr>
        <w:pStyle w:val="Heading1"/>
      </w:pPr>
      <w:r>
        <w:t>04 | สอนกรอบองค์กร และกรอบคน–AI</w:t>
      </w:r>
    </w:p>
    <w:p>
      <w:pPr>
        <w:pStyle w:val="Heading2"/>
      </w:pPr>
      <w:r>
        <w:t>MIT CISR: ความพร้อม AI เป็นเรื่ององค์กร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tblHeader/>
        </w:trPr>
        <w:tc>
          <w:tcPr>
            <w:tcW w:type="dxa" w:w="425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ช่วงต้นฉบับ</w:t>
            </w:r>
          </w:p>
        </w:tc>
        <w:tc>
          <w:tcPr>
            <w:tcW w:type="dxa" w:w="5613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คำอธิบายย่อสำหรับสอน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1 Experiment and Prepare</w:t>
            </w:r>
          </w:p>
        </w:tc>
        <w:tc>
          <w:tcPr>
            <w:tcW w:type="dxa" w:w="5613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ทดลอง เรียนรู้ จัดกติกา และเตรียมข้อมูล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2 Build Pilots and Capabilities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ทดลองกับงานและพัฒนาความสามารถที่รองรับ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3 Develop AI Ways of Working</w:t>
            </w:r>
          </w:p>
        </w:tc>
        <w:tc>
          <w:tcPr>
            <w:tcW w:type="dxa" w:w="5613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ปรับวิธีทำงาน และออกแบบสิ่งที่นำกลับมาใช้ซ้ำ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4 Become AI Future Ready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ฝัง AI ในการทำงานและสร้างคุณค่ารูปแบบใหม่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งานวิจัยเผยแพร่ปี 2024 ใช้การสำรวจปี 2022 และสัมภาษณ์เสริมปี 2024 จึงไม่ควรนำตัวเลขความสัมพันธ์ในงานวิจัยมาอ้างว่า AI จะทำให้กำไร PCC เพิ่มตามนั้น หรือใช้ตัดสินความพร้อมของ PCC โดยยังไม่ประเมิน</w:t>
      </w:r>
    </w:p>
    <w:p>
      <w:pPr>
        <w:pStyle w:val="Heading2"/>
      </w:pPr>
      <w:r>
        <w:t>HAX: ออกแบบให้คนใช้งานได้เมื่อ AI ไม่สมบูรณ์ [S2, S2a]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ช่วงการใช้งาน</w:t>
            </w:r>
          </w:p>
        </w:tc>
        <w:tc>
          <w:tcPr>
            <w:tcW w:type="dxa" w:w="7597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สิ่งที่จะให้ทีมสาธิต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เริ่มใช้</w:t>
            </w:r>
          </w:p>
        </w:tc>
        <w:tc>
          <w:tcPr>
            <w:tcW w:type="dxa" w:w="759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หน้าจอบอกว่า AI ช่วยอะไร ไม่ช่วยอะไร และข้อมูลมาจากไหน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ระหว่างใช้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ผู้ใช้เรียกใช้หรือข้ามคำแนะนำได้โดยไม่ขัดจังหวะงาน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เมื่อ AI ผิด</w:t>
            </w:r>
          </w:p>
        </w:tc>
        <w:tc>
          <w:tcPr>
            <w:tcW w:type="dxa" w:w="759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คนแก้ไข ปฏิเสธ หรือกลับไปทำแบบเดิมได้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ใช้ต่อเนื่อง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มีช่องทางเสนอแนะ บันทึกการเปลี่ยนแปลง และแจ้งผู้ใช้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คำถามสอน: “ผู้ใช้ต้องเห็นอะไร จึงรู้ว่าควรเชื่อหรือไม่เชื่อคำตอบนี้?”</w:t>
              <w:br/>
              <w:t>การเพิ่มอำนาจให้ AI ต้องตามหลักฐานและความเสี่ยง ไม่ใช่รางวัลของทีมที่ทำเก่งขึ้น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05 | สอนเรื่องด่านลงทุน และความเสี่ยง</w:t>
      </w:r>
    </w:p>
    <w:p>
      <w:pPr>
        <w:pStyle w:val="Heading2"/>
      </w:pPr>
      <w:r>
        <w:t>Stage-Gate®: Stage เป็นงาน; Gate เป็นการตัดสินใจ [S3]</w:t>
      </w:r>
    </w:p>
    <w:p>
      <w:r>
        <w:rPr>
          <w:rFonts w:ascii="Noto Sans" w:hAnsi="Noto Sans" w:eastAsia="Noto Sans Thai" w:cs="Noto Sans Thai"/>
          <w:b w:val="0"/>
          <w:sz w:val="22"/>
        </w:rPr>
        <w:t>ต้นฉบับอธิบายการค้นหาโอกาส ตามด้วยแนวคิด เหตุผลการลงทุน การพัฒนา การทดสอบยืนยัน และการนำออกใช้ โดยมีด่านพิจารณาก่อนแต่ละช่วง ทำซ้ำหรือย้อนปรับได้ ไม่จำเป็นต้องเดินเส้นตรง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/>
        </w:trPr>
        <w:tc>
          <w:tcPr>
            <w:tcW w:type="dxa" w:w="283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ในแต่ละด่านต้องแยก</w:t>
            </w:r>
          </w:p>
        </w:tc>
        <w:tc>
          <w:tcPr>
            <w:tcW w:type="dxa" w:w="7030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นำมาประยุกต์กับ PCC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ข้อมูลที่นำมาพิจารณา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สิ่งที่พิสูจน์แล้ว ข้อจำกัด และแผนทดสอบขั้นต่อไป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เกณฑ์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ความคุ้มค่า ความพร้อม และความเสี่ยงของขั้นที่จะขอทำ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ผลตัดสิน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เดินต่อ / หยุด / พัก / กลับไปปรับ พร้อมคน งบ และวันทบทวน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G1–G5 ในคู่มือนี้ดัดแปลงสำหรับ AI ในงานองค์กร ไม่ใช่ชื่อด่านต้นฉบับ และไม่ทำให้ทุกจุดตรวจของ Mentor ต้องรอ Group COO</w:t>
      </w:r>
    </w:p>
    <w:p>
      <w:pPr>
        <w:pStyle w:val="Heading2"/>
      </w:pPr>
      <w:r>
        <w:t>NIST AI RMF: Govern ครอบคลุม ไม่ใช่ลูกศรขั้นแรก [S4, S4a]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/>
        </w:trPr>
        <w:tc>
          <w:tcPr>
            <w:tcW w:type="dxa" w:w="283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หน้าที่</w:t>
            </w:r>
          </w:p>
        </w:tc>
        <w:tc>
          <w:tcPr>
            <w:tcW w:type="dxa" w:w="7030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ตัวอย่างคำถามประยุกต์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Govern: กำกับดูแล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ใครรับผิดชอบ ใครอนุมัติ และมีหลักฐานอะไรตรวจย้อนกลับได้?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Map: เข้าใจบริบท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ระบบใช้กับใคร ข้อมูลอะไร และใครอาจได้รับผลกระทบ?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Measure: ประเมิน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ทดสอบข้อผิดพลาดอย่างไร และรู้ได้อย่างไรว่าผลยังน่าเชื่อถือ?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Manage: จัดการ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ลดความเสี่ยงอย่างไร ใครหยุดระบบ และกลับไปทำงานเดิมได้หรือไม่?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ใช้ AI RMF 1.0 (2023) เป็นฐาน เอกสารทางการระบุว่าอยู่ระหว่างปรับปรุง ณ วันที่ตรวจ 28 ก.ย. 2569 การใช้งานจริงควรบันทึกเวอร์ชันที่อ้างอิง ไม่อ้างว่าเป็นใบรับรอง [S4a]</w:t>
      </w:r>
    </w:p>
    <w:p>
      <w:r>
        <w:br w:type="page"/>
      </w:r>
    </w:p>
    <w:p>
      <w:pPr>
        <w:pStyle w:val="Heading1"/>
      </w:pPr>
      <w:r>
        <w:t>06 | สอนเรื่องระบบบริหาร และความรับผิดชอบ</w:t>
      </w:r>
    </w:p>
    <w:p>
      <w:pPr>
        <w:pStyle w:val="Heading2"/>
      </w:pPr>
      <w:r>
        <w:t>ISO/IEC 42001:2023: ระบบบริหารที่ทำต่อได้ [S5]</w:t>
      </w:r>
    </w:p>
    <w:p>
      <w:r>
        <w:rPr>
          <w:rFonts w:ascii="Noto Sans" w:hAnsi="Noto Sans" w:eastAsia="Noto Sans Thai" w:cs="Noto Sans Thai"/>
          <w:b w:val="0"/>
          <w:sz w:val="22"/>
        </w:rPr>
        <w:t>ใช้ข้อมูลสรุปสาธารณะของ ISO เท่านั้น ไม่ได้ตรวจข้อกำหนดฉบับเต็มทุกข้อ หลักที่หยิบใช้คือการจัดระบบบริหาร AI และปรับปรุงต่อเนื่องด้วย Plan–Do–Check–Act (วางแผน–ดำเนินการ–ตรวจ–ปรับปรุง)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วงจร</w:t>
            </w:r>
          </w:p>
        </w:tc>
        <w:tc>
          <w:tcPr>
            <w:tcW w:type="dxa" w:w="7597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1"/>
              </w:rPr>
              <w:t>ตัวอย่างที่เสนอให้ PCC ทำ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วางแผน</w:t>
            </w:r>
          </w:p>
        </w:tc>
        <w:tc>
          <w:tcPr>
            <w:tcW w:type="dxa" w:w="759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กำหนดวัตถุประสงค์ เจ้าภาพ ขอบเขต และความเสี่ยงที่ยอมรับได้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ดำเนินการ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ทดลองตามขอบเขตที่อนุมัติและเก็บร่องรอย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ตรวจ</w:t>
            </w:r>
          </w:p>
        </w:tc>
        <w:tc>
          <w:tcPr>
            <w:tcW w:type="dxa" w:w="759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ตรวจผลจริง เหตุผิดพลาด ต้นทุน และเสียงผู้ใช้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ปรับปรุง</w:t>
            </w:r>
          </w:p>
        </w:tc>
        <w:tc>
          <w:tcPr>
            <w:tcW w:type="dxa" w:w="75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1"/>
              </w:rPr>
              <w:t>แก้กระบวนการ ความรู้ กฎ และสิทธิ์ให้เหมาะกับผลที่พบ</w:t>
            </w:r>
          </w:p>
        </w:tc>
      </w:tr>
    </w:tbl>
    <w:p>
      <w:pPr>
        <w:spacing w:after="20"/>
      </w:pPr>
    </w:p>
    <w:p>
      <w:pPr>
        <w:pStyle w:val="Heading2"/>
      </w:pPr>
      <w:r>
        <w:t>OECD: ใช้หลักคุณค่า 5 ด้าน 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329"/>
      </w:tblGrid>
      <w:tr>
        <w:trPr>
          <w:tblHeader/>
        </w:trPr>
        <w:tc>
          <w:tcPr>
            <w:tcW w:type="dxa" w:w="453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หลักคุณค่า (สรุปไทย)</w:t>
            </w:r>
          </w:p>
        </w:tc>
        <w:tc>
          <w:tcPr>
            <w:tcW w:type="dxa" w:w="532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คำถามประยุกต์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ประโยชน์ทั่วถึง ความยั่งยืน และความเป็นอยู่ที่ดี</w:t>
            </w:r>
          </w:p>
        </w:tc>
        <w:tc>
          <w:tcPr>
            <w:tcW w:type="dxa" w:w="532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ใครได้ประโยชน์ และใครต้องรับภาระเพิ่ม?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สิทธิมนุษยชน ประชาธิปไตย ความเป็นธรรม ความเป็นส่วนตัว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สิทธิ์ของผู้เกี่ยวข้องได้รับการคุ้มครองหรือไม่?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โปร่งใสและอธิบายได้</w:t>
            </w:r>
          </w:p>
        </w:tc>
        <w:tc>
          <w:tcPr>
            <w:tcW w:type="dxa" w:w="532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คนรู้หรือไม่ว่า AI มีบทบาทตรงไหน และทักท้วงได้อย่างไร?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เชื่อถือได้ มั่นคงปลอดภัย ไม่ก่ออันตราย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ระบบยังปลอดภัยเมื่อข้อมูลไม่ครบหรือเกิดข้อผิดพลาดหรือไม่?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มีผู้รับผิดชอบ</w:t>
            </w:r>
          </w:p>
        </w:tc>
        <w:tc>
          <w:tcPr>
            <w:tcW w:type="dxa" w:w="532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ใครรับผิดชอบผล และใครตรวจสอบการกระทำได้?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การมีคู่มือหรือภาพโมเดล ไม่เท่ากับผ่านมาตรฐาน และไม่แทนการตรวจข้อกฎหมายหรือนโยบายจริง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07 | วิธีอ่าน PCC Target Model เป็น 6 ชั้น</w:t>
      </w:r>
    </w:p>
    <w:p>
      <w:r>
        <w:rPr>
          <w:rFonts w:ascii="Noto Sans" w:hAnsi="Noto Sans" w:eastAsia="Noto Sans Thai" w:cs="Noto Sans Thai"/>
          <w:b w:val="0"/>
          <w:sz w:val="22"/>
        </w:rPr>
        <w:t>เริ่มสอนจากผลลัพธ์ด้านบน แล้วถามย้อนลงมาว่าระบบข้างใต้รองรับหรือไม่ จากนั้นใช้ด่านพัฒนาเป็นเส้นทางทำงาน และใช้บทเรียนเป็นวงจรกลับขึ้นไปปรับปรุง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tblHeader/>
        </w:trPr>
        <w:tc>
          <w:tcPr>
            <w:tcW w:type="dxa" w:w="1757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ชั้น</w:t>
            </w:r>
          </w:p>
        </w:tc>
        <w:tc>
          <w:tcPr>
            <w:tcW w:type="dxa" w:w="402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สิ่งที่ทีมต้องออกแบบ</w:t>
            </w:r>
          </w:p>
        </w:tc>
        <w:tc>
          <w:tcPr>
            <w:tcW w:type="dxa" w:w="408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คำถามที่เปิดสอน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1 ผลลัพธ์และคน</w:t>
            </w:r>
          </w:p>
        </w:tc>
        <w:tc>
          <w:tcPr>
            <w:tcW w:type="dxa" w:w="402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ผลทางธุรกิจที่เปลี่ยน และความสามารถทีมที่พิสูจน์ได้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เมื่อจบงาน อะไรดีขึ้น และใครทำเองได้?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2 งานร่วมกับ AI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ขั้นตอนเดิม/ใหม่ ผู้ใช้ การตัดสินใจ และกรณียกเว้น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ขั้นตอนไหนควรเปลี่ยน ไม่ใช่แค่เพิ่มแชต?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3 ด่านหลักฐาน</w:t>
            </w:r>
          </w:p>
        </w:tc>
        <w:tc>
          <w:tcPr>
            <w:tcW w:type="dxa" w:w="402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ทดสอบอะไรในแต่ละช่วง และขออนุมัติอะไรต่อ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หลักฐานชิ้นไหนพอให้ใช้ทรัพยากรเพิ่ม?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4 ข้อมูลและความรู้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ข้อมูลที่ตรวจแล้ว นิยาม สูตร และบทเรียน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ข้อมูลนี้เชื่อได้แค่ไหน และใครยืนยัน?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5 เครื่องมือและแพลตฟอร์ม</w:t>
            </w:r>
          </w:p>
        </w:tc>
        <w:tc>
          <w:tcPr>
            <w:tcW w:type="dxa" w:w="402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เครื่องมือที่อนุมัติ การเชื่อมงาน และส่วนที่ใช้ซ้ำ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ใช้ของเดิมได้แค่ไหน ก่อนสร้างใหม่?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6 เจ้าภาพและการกำกับ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เจ้าของธุรกิจ สิทธิ์ ความเสี่ยง การติดตามและย้อนกลับ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ใครมีอำนาจทำอะไร และถ้าผิดจะหยุดอย่างไร?</w:t>
            </w:r>
          </w:p>
        </w:tc>
      </w:tr>
    </w:tbl>
    <w:p>
      <w:pPr>
        <w:spacing w:after="20"/>
      </w:pPr>
    </w:p>
    <w:p>
      <w:pPr>
        <w:pStyle w:val="Heading2"/>
      </w:pPr>
      <w:r>
        <w:t>กลไกเชื่อมการทำกับผล</w:t>
      </w:r>
    </w:p>
    <w:p>
      <w:r>
        <w:rPr>
          <w:rFonts w:ascii="Noto Sans" w:hAnsi="Noto Sans" w:eastAsia="Noto Sans Thai" w:cs="Noto Sans Thai"/>
          <w:b w:val="0"/>
          <w:sz w:val="22"/>
        </w:rPr>
        <w:t>ปรับกระบวนการที่เป็นคอขวด → ใช้ข้อมูลที่ตรวจแล้วให้คน/AI ทำงานเฉพาะส่วน → ลดงานซ้ำหรือข้อผิดพลาด → ผู้ใช้ยอมใช้ → จึงคาดหวังผลธุรกิจ โดยต้องทดสอบแต่ละลูกศร ไม่ถือว่าต้นแบบสำเร็จแล้วผลกระทบเกิดเอง</w:t>
      </w:r>
    </w:p>
    <w:p>
      <w:pPr>
        <w:pStyle w:val="Heading2"/>
      </w:pPr>
      <w:r>
        <w:t>ไม่ควรทำ</w:t>
      </w:r>
    </w:p>
    <w:p>
      <w:r>
        <w:rPr>
          <w:rFonts w:ascii="Noto Sans" w:hAnsi="Noto Sans" w:eastAsia="Noto Sans Thai" w:cs="Noto Sans Thai"/>
          <w:b w:val="0"/>
          <w:sz w:val="22"/>
        </w:rPr>
        <w:t>ไม่เร่งสร้างแพลตฟอร์มกลางขนาดใหญ่ ไม่บังคับทุกทีมใช้เทคโนโลยีเดียวกัน และไม่ให้คะแนนสูงเพียงเพราะใช้ Agent หรือเชื่อมหลายระบบได้</w:t>
      </w:r>
    </w:p>
    <w:p>
      <w:r>
        <w:br w:type="page"/>
      </w:r>
    </w:p>
    <w:p>
      <w:pPr>
        <w:pStyle w:val="Heading1"/>
      </w:pPr>
      <w:r>
        <w:t>08 | แบ่งงานคน–AI และค่อยเพิ่มความสามารถ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รูปแบบที่เสนอ</w:t>
            </w:r>
          </w:p>
        </w:tc>
        <w:tc>
          <w:tcPr>
            <w:tcW w:type="dxa" w:w="379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AI ทำอะไรได้</w:t>
            </w:r>
          </w:p>
        </w:tc>
        <w:tc>
          <w:tcPr>
            <w:tcW w:type="dxa" w:w="379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คน/ระบบควบคุม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Assistant (ผู้ช่วย)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ค้น สรุป ร่าง และช่วยอธิบายจากแหล่งที่ได้รับอนุญาต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คนตรวจทุกผลก่อนนำไปใช้นอกทีม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Copilot (ผู้ร่วมงาน)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เสนอคิว ทางเลือก ข้อผิดพลาด หรือร่างการกระทำ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คนยืนยันข้อมูลและอนุมัติการกระทำที่มีผลต่อผู้อื่น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Agent (ทำงานหลายขั้น)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ทำเฉพาะงานและเครื่องมือที่อนุญาต ภายในขอบเขตที่ทดสอบแล้ว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จำกัดสิทธิ์ บันทึกเหตุการณ์ หยุด/ย้อนกลับได้ และให้คนอนุมัติจุดสำคัญ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สามรูปแบบนี้เป็นภาษาทำงานของ PCC ไม่ใช่ระดับความพร้อมตามมาตรฐาน งานเสี่ยงสูงอาจเหมาะกับ Copilot ตลอดไป แม้ทีมมีทักษะสูงขึ้น</w:t>
      </w:r>
    </w:p>
    <w:p>
      <w:pPr>
        <w:pStyle w:val="Heading2"/>
      </w:pPr>
      <w:r>
        <w:t>แยกระบบอัตโนมัติทั่วไปออกจาก AI</w:t>
      </w:r>
    </w:p>
    <w:p>
      <w:r>
        <w:rPr>
          <w:rFonts w:ascii="Noto Sans" w:hAnsi="Noto Sans" w:eastAsia="Noto Sans Thai" w:cs="Noto Sans Thai"/>
          <w:b w:val="0"/>
          <w:sz w:val="22"/>
        </w:rPr>
        <w:t>สูตรคำนวณ กฎอนุมัติ และการจัดลำดับขั้นที่ตายตัว ควรใช้ระบบที่ตรวจซ้ำได้; AI ภาษาใช้กับข้อมูลที่ต้องอ่าน สรุป หรือร่าง ส่วนการพยากรณ์ต้องใช้แบบจำลองและผลทดสอบ ไม่ใช้ความมั่นใจของแชตเป็นคะแนนความเสี่ยง</w:t>
      </w:r>
    </w:p>
    <w:p>
      <w:pPr>
        <w:pStyle w:val="Heading2"/>
      </w:pPr>
      <w:r>
        <w:t>เส้นทางแพลตฟอร์มที่เสนอ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เริ่มก่อน</w:t>
            </w:r>
          </w:p>
        </w:tc>
        <w:tc>
          <w:tcPr>
            <w:tcW w:type="dxa" w:w="493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ต่อเมื่อมีหลักฐาน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เครื่องมือที่บริษัทอนุมัติ + คลังวิธีใช้</w:t>
            </w:r>
          </w:p>
        </w:tc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เชื่อมข้อมูลและขั้นตอนงานที่ทดลองแล้วว่าช่วยจริง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ส่วนเชื่อมและชิ้นงานที่ทีมใช้ร่วมกัน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รวมสิทธิ์ คลังความรู้ ชุดทดสอบ และการเฝ้าระวัง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บริการกลางที่มีเจ้าภาพและต้นทุนชัด</w:t>
            </w:r>
          </w:p>
        </w:tc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เชื่อมหลายหน่วยงานเมื่อความพร้อมและคุณค่ารองรับ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คำว่า “ChatGPT for Work” ยังไม่ยืนยันว่า PCC ใช้แพ็กเกจใด OpenAI มีเงื่อนไขเฉพาะผลิตภัณฑ์องค์กร [S7] แต่เงื่อนไขผู้ให้บริการไม่แทนนโยบาย PCC; ตรวจบัญชี สิทธิ์ และข้อมูลที่อนุญาตก่อนใช้จริง เช่นเดียวกับ Claude และเครื่องมืออื่น</w:t>
      </w:r>
    </w:p>
    <w:p>
      <w:r>
        <w:br w:type="page"/>
      </w:r>
    </w:p>
    <w:p>
      <w:pPr>
        <w:pStyle w:val="Heading1"/>
      </w:pPr>
      <w:r>
        <w:t>09 | G1–G5: อนุมัติอะไร และห้ามข้ามอะไร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9"/>
        <w:gridCol w:w="3118"/>
      </w:tblGrid>
      <w:tr>
        <w:trPr>
          <w:tblHeader/>
        </w:trPr>
        <w:tc>
          <w:tcPr>
            <w:tcW w:type="dxa" w:w="1587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ด่าน</w:t>
            </w:r>
          </w:p>
        </w:tc>
        <w:tc>
          <w:tcPr>
            <w:tcW w:type="dxa" w:w="515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การอนุมัติ / หลักฐานขั้นต่ำ</w:t>
            </w:r>
          </w:p>
        </w:tc>
        <w:tc>
          <w:tcPr>
            <w:tcW w:type="dxa" w:w="311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ก่อนผ่านต้องไม่มี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G1</w:t>
              <w:br/>
              <w:t>ทำต้นแบบ</w:t>
            </w:r>
          </w:p>
        </w:tc>
        <w:tc>
          <w:tcPr>
            <w:tcW w:type="dxa" w:w="515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โจทย์และเจ้าของธุรกิจ; ค่าฐานเบื้องต้น; ข้อมูลตัวอย่างที่ใช้ได้; ทางเลือกไม่ใช้ AI; สมมติฐานที่จะทดสอบ</w:t>
            </w:r>
          </w:p>
        </w:tc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ข้อมูลไม่ทราบสิทธิ์ หรือปัญหาที่ไม่มีผู้รับผิดชอบ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G2</w:t>
              <w:br/>
              <w:t>ทดลองหน้างาน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ผลทดสอบต้นแบบ; ผู้ใช้และขอบเขต; คนกำกับ; เกณฑ์หยุด; การตรวจข้อมูล/ความเสี่ยงที่เกี่ยวข้อง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การส่งออกข้อมูล/กระทำต่อลูกค้าโดยยังไม่อนุญาต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G3</w:t>
              <w:br/>
              <w:t>พัฒนาระบบจริง</w:t>
            </w:r>
          </w:p>
        </w:tc>
        <w:tc>
          <w:tcPr>
            <w:tcW w:type="dxa" w:w="515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ผลทดลองพร้อมตัวเทียบและข้อจำกัด; ผู้ใช้ยืนยัน; ทักษะทีม; ต้นทุน; IT/Data ตรวจความเป็นไปได้; แผนปิดความเสี่ยง</w:t>
            </w:r>
          </w:p>
        </w:tc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ผลดีที่ตรวจย้อนกลับไม่ได้ หรือไม่มีผู้รับช่วงเทคนิค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G4</w:t>
              <w:br/>
              <w:t>เปิดใช้จริง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ทดสอบรับมอบ; สิทธิ์และความปลอดภัย; ผู้ดูแล; คู่มือ; ต้นทุน; การเฝ้าระวัง; วิธีหยุด/ย้อนกลับ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ความเสี่ยงวิกฤตค้าง หรือยังไม่มีผู้รับผิดชอบการใช้งาน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G5</w:t>
              <w:br/>
              <w:t>ขยายผล</w:t>
            </w:r>
          </w:p>
        </w:tc>
        <w:tc>
          <w:tcPr>
            <w:tcW w:type="dxa" w:w="515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ผลต่อเนื่อง; ต้นทุนขยาย; ชิ้นส่วนที่ใช้ซ้ำ; เจ้าภาพหน่วยงานใหม่; ทดสอบบริบทปลายทาง</w:t>
            </w:r>
          </w:p>
        </w:tc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การเหมารวมว่าทำได้ในทีมแรกแล้วใช้ได้ทุกที่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คณะพิจารณาร่วมกับผู้มีอำนาจตามเรื่องเป็นผู้ตัดสิน ไม่ให้คะแนนด้านธุรกิจชดเชยการไม่ผ่านเรื่องสิทธิ์ข้อมูล ความปลอดภัย หรือการควบคุมที่จำเป็น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ผ่าน Final Challenge ≠ ผ่าน G4 อัตโนมัติ</w:t>
              <w:br/>
              <w:t>ให้ระบุว่าทีมพร้อมทำต้นแบบ ทดลองจริง พัฒนาระบบจริง หรือควรกลับไปปรับโจทย์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ช่วงเกือบ 3 เดือนให้มุ่งหลักฐานสำหรับด่านที่เหมาะกับแต่ละทีม ไม่บังคับทุกทีมเดินครบ G1–G5</w:t>
      </w:r>
    </w:p>
    <w:p>
      <w:r>
        <w:br w:type="page"/>
      </w:r>
    </w:p>
    <w:p>
      <w:pPr>
        <w:pStyle w:val="Heading1"/>
      </w:pPr>
      <w:r>
        <w:t>10 | บทบาทและอำนาจที่ต้องตกลงก่อนเริ่ม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195"/>
        <w:gridCol w:w="3288"/>
      </w:tblGrid>
      <w:tr>
        <w:trPr>
          <w:tblHeader/>
        </w:trPr>
        <w:tc>
          <w:tcPr>
            <w:tcW w:type="dxa" w:w="238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บทบาทที่เสนอ</w:t>
            </w:r>
          </w:p>
        </w:tc>
        <w:tc>
          <w:tcPr>
            <w:tcW w:type="dxa" w:w="419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รับผิดชอบหลัก</w:t>
            </w:r>
          </w:p>
        </w:tc>
        <w:tc>
          <w:tcPr>
            <w:tcW w:type="dxa" w:w="328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19"/>
              </w:rPr>
              <w:t>ไม่ควรรับแทนผู้อื่น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Group COO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สอนกรอบ สนับสนุนข้ามหน่วยงาน และร่วมพิจารณาจุดเปิดโครงการ/กลางทาง/รอบสุดท้าย</w:t>
            </w:r>
          </w:p>
        </w:tc>
        <w:tc>
          <w:tcPr>
            <w:tcW w:type="dxa" w:w="328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ไม่ต้องเป็นผู้แก้ปัญหารายวันของ 17 ทีม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คณะพิจารณาขนาดเล็ก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COO + เจ้าของธุรกิจ + IT/Data และ Finance/Risk ตามเรื่อง; ตัดสินด่านและทรัพยากรภายในอำนาจ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ไม่แทนผู้มีอำนาจตามระเบียบบริษัท; ต้องยืนยันการแต่งตั้ง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Business Owner</w:t>
              <w:br/>
              <w:t>เจ้าของผลธุรกิจ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รับรองปัญหา เปิดให้ผู้ใช้ทดลอง ยืนยันผล และรับผิดชอบการนำไปใช้ต่อ</w:t>
            </w:r>
          </w:p>
        </w:tc>
        <w:tc>
          <w:tcPr>
            <w:tcW w:type="dxa" w:w="328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ไม่ส่งงานให้ IT แล้วจบความรับผิดชอบ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Earth</w:t>
              <w:br/>
              <w:t>Coordinator + Analyst + PMO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จัดข้อมูลคะแนน/ความเห็น วินิจฉัยเบื้องต้นกับ Mentor ประสานงาน ติดตามหลักฐาน/การตัดสินใจ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ไม่อนุมัติผ่านด่าน ไม่รับรองบัญชี/เทคนิค ไม่เป็น Mentor ทุกเรื่อง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Domain Mentor + Specialist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Mentor หลักเข้าใจธุรกิจ; ดึงผู้เชี่ยวชาญ Process/Data/AI/Change/Risk ตามช่องว่าง</w:t>
            </w:r>
          </w:p>
        </w:tc>
        <w:tc>
          <w:tcPr>
            <w:tcW w:type="dxa" w:w="328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ไม่สร้างผลงานแทนทีมจนทีมอธิบายและทำซ้ำไม่ได้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Team Lead + สมาชิก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สร้างต้นแบบ ทดสอบ เก็บหลักฐาน และอธิบายสิ่งที่เรียนรู้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ไม่อนุมัติใช้ข้อมูลหรือขึ้นระบบจริงด้วยตนเอง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IT/Data + ผู้ดูแลความเสี่ยง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ช่วยวางขอบเขตปลอดภัยตั้งแต่ต้น รับช่วงวิศวกรรมระบบจริงและการดูแลตามหน้าที่</w:t>
            </w:r>
          </w:p>
        </w:tc>
        <w:tc>
          <w:tcPr>
            <w:tcW w:type="dxa" w:w="328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19"/>
              </w:rPr>
              <w:t>ไม่รับระบบขึ้นใช้งานโดยยังไม่มี Business Owner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0"/>
        </w:rPr>
        <w:t>สิทธิ์เข้าถึงคะแนน/ความเห็นต้องตามอำนาจและวัตถุประสงค์ ประสานให้ Earth แจกเฉพาะข้อมูลที่แต่ละบทบาทจำเป็นต้องรู้ ไม่เปิดคะแนนละเอียดของทุกทีมให้ทุกคนโดยอัตโนมัติ</w:t>
      </w:r>
    </w:p>
    <w:p>
      <w:r>
        <w:br w:type="page"/>
      </w:r>
    </w:p>
    <w:p>
      <w:pPr>
        <w:pStyle w:val="Heading1"/>
      </w:pPr>
      <w:r>
        <w:t>11 | วิธีที่ Group COO เปิดสอนด้วย 4 ภาพ</w:t>
      </w:r>
    </w:p>
    <w:p>
      <w:r>
        <w:rPr>
          <w:rFonts w:ascii="Noto Sans" w:hAnsi="Noto Sans" w:eastAsia="Noto Sans Thai" w:cs="Noto Sans Thai"/>
          <w:b w:val="0"/>
          <w:sz w:val="22"/>
        </w:rPr>
        <w:t>ข้อเสนอการเปิดสอนครั้งแรก: เริ่มด้วยภาพอ้างอิงเพื่อให้เห็นฐานคิด ใช้ภาพ PCC เป็นกระดานหลัก แล้วเลือกตัวอย่างและคำถามตามเวลาจริง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25"/>
        <w:gridCol w:w="3572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ภาพ</w:t>
            </w:r>
          </w:p>
        </w:tc>
        <w:tc>
          <w:tcPr>
            <w:tcW w:type="dxa" w:w="402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เรื่องที่ใช้สอน</w:t>
            </w:r>
          </w:p>
        </w:tc>
        <w:tc>
          <w:tcPr>
            <w:tcW w:type="dxa" w:w="357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คำถามเปิดวง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01 • 6 Reference Models</w:t>
            </w:r>
          </w:p>
        </w:tc>
        <w:tc>
          <w:tcPr>
            <w:tcW w:type="dxa" w:w="402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กรอบองค์กร การทำงานคน–AI การลงทุนทีละขั้น และความรับผิดชอบ</w:t>
            </w:r>
          </w:p>
        </w:tc>
        <w:tc>
          <w:tcPr>
            <w:tcW w:type="dxa" w:w="357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กรอบไหนช่วยอธิบายจุดที่ทีมเรายังไม่ชัด?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02 • PCC Target Model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ไล่จากผลธุรกิจลงมาถึงสิทธิ์และเจ้าภาพ แล้วเชื่อมเส้นทาง 17 ทีม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ชั้นไหนเป็นข้อจำกัดจริงของทีมตอนนี้?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03 • Credit &amp; Collection</w:t>
            </w:r>
          </w:p>
        </w:tc>
        <w:tc>
          <w:tcPr>
            <w:tcW w:type="dxa" w:w="402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แยกสาเหตุหนี้ค้าง เลือกเทคโนโลยี และเห็นทางจากต้นแบบถึงขยายผล</w:t>
            </w:r>
          </w:p>
        </w:tc>
        <w:tc>
          <w:tcPr>
            <w:tcW w:type="dxa" w:w="357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จุดไหนใช้กฎเดิมก็พอ จุดไหน AI เพิ่มคุณค่า?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04 • Coaching &amp; Gates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เลือกคำถามและหลักฐานของด่านที่จะขอผ่าน ไม่ถามทุกข้อทุกครั้ง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หลักฐานชิ้นใดที่จะทำให้เราเปลี่ยนใจ?</w:t>
            </w:r>
          </w:p>
        </w:tc>
      </w:tr>
    </w:tbl>
    <w:p>
      <w:pPr>
        <w:spacing w:after="20"/>
      </w:pPr>
    </w:p>
    <w:p>
      <w:pPr>
        <w:pStyle w:val="Heading2"/>
      </w:pPr>
      <w:r>
        <w:t>รูปแบบการโค้ชรายทีมที่เสนอ</w:t>
      </w:r>
    </w:p>
    <w:p>
      <w:r>
        <w:rPr>
          <w:rFonts w:ascii="Noto Sans" w:hAnsi="Noto Sans" w:eastAsia="Noto Sans Thai" w:cs="Noto Sans Thai"/>
          <w:b w:val="0"/>
          <w:sz w:val="22"/>
        </w:rPr>
        <w:t>ทีมอธิบายงานเดิมและปัญหาจากหลักฐาน → COO/Mentor ถามเพื่อเข้าใจ → ทดสอบสมมติฐานสำคัญ → สรุปการทดลองเล็กครั้งถัดไป โดยปิดวงด้วยเจ้าภาพ หลักฐานที่ต้องได้ และวันกลับมาทบทวน</w:t>
      </w:r>
    </w:p>
    <w:p>
      <w:pPr>
        <w:pStyle w:val="Heading2"/>
      </w:pPr>
      <w:r>
        <w:t>ประโยคสอนที่ใช้ได้ทันที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“เราไม่ได้พัฒนาทีมให้ชนะด้วยเดโมที่สวยกว่า แต่ให้พิสูจน์ว่างานดีขึ้นและทีมทำต่อเองได้</w:t>
              <w:br/>
              <w:t>ทีมที่พบว่า AI ไม่คุ้ม แล้วหยุดด้วยหลักฐาน ก็สร้างความรู้ที่มีค่าต่อองค์กร”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เวลาคุยที่เสนอเป็นการจัดรูปแบบ ไม่ใช่ตารางนัดหมายจริง ให้ Earth ปรับตามเวลาที่ได้รับจาก Group COO</w:t>
      </w:r>
    </w:p>
    <w:p>
      <w:r>
        <w:br w:type="page"/>
      </w:r>
    </w:p>
    <w:p>
      <w:pPr>
        <w:pStyle w:val="Heading1"/>
      </w:pPr>
      <w:r>
        <w:t>12 | คำถามโค้ช: เข้าใจโจทย์และวิธีทำงาน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082"/>
        <w:gridCol w:w="4252"/>
      </w:tblGrid>
      <w:tr>
        <w:trPr>
          <w:tblHeader/>
        </w:trPr>
        <w:tc>
          <w:tcPr>
            <w:tcW w:type="dxa" w:w="153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เรื่อง</w:t>
            </w:r>
          </w:p>
        </w:tc>
        <w:tc>
          <w:tcPr>
            <w:tcW w:type="dxa" w:w="408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Teach: พาให้คิด</w:t>
            </w:r>
          </w:p>
        </w:tc>
        <w:tc>
          <w:tcPr>
            <w:tcW w:type="dxa" w:w="425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Challenge: ทดสอบสมมติฐาน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เป้าหมาย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ใครต้องการผลนี้ และตัวชี้วัดเดิมคืออะไร?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ตัวเลขที่ดีขึ้นสะท้อนปัญหาจริงหรือเพียงวัดสิ่งที่ทำง่าย?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ปัญหาจริง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งานเริ่มและจบตรงไหน ใครรอใคร?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ปัญหานี้เกิดจากข้อมูล กติกา เจ้าภาพ หรือทักษะ มากกว่าเทคโนโลยีหรือไม่?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ทางเลือก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ปัจจุบันแก้อย่างไร และจุดไหนยังเสียเวลา?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หากไม่ใช้ AI ใช้การปรับขั้นตอนหรือกฎธรรมดาแก้ได้เท่าไร?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ตัวเลขและเอกสารมาจากไหน ใช้วันตัดยอดอะไร?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ตัวอย่างนี้เป็นตัวแทนของงานจริงหรือเลือกเฉพาะเคสง่าย?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คนกับ AI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ใครตรวจผล และใครตัดสินใจขั้นสุดท้าย?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เมื่อ AI ให้คำตอบที่น่าเชื่อแต่ผิด ใครจะจับได้ และทันหรือไม่?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เครื่องมือ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ใช้เครื่องมือเดิมและสิทธิ์เดิมได้แค่ไหน?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จำเป็นต้องเชื่อมทุกระบบตั้งแต่ต้น หรือทดลองแบบเล็กกว่านี้ได้?</w:t>
            </w:r>
          </w:p>
        </w:tc>
      </w:tr>
    </w:tbl>
    <w:p>
      <w:pPr>
        <w:spacing w:after="20"/>
      </w:pPr>
    </w:p>
    <w:p>
      <w:pPr>
        <w:pStyle w:val="Heading2"/>
      </w:pPr>
      <w:r>
        <w:t>คำถามแกนกลางที่ทุกทีมต้องตอบ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“หลักฐานอะไรจะทำให้เรารู้ว่าเราคิดผิด?”</w:t>
              <w:br/>
              <w:t>ตัวอย่าง: ผู้ใช้ตรวจและแก้ AI จนใช้เวลามากกว่าวิธีเดิม หรือกฎง่าย ๆ ให้ผลเท่ากันด้วยต้นทุนต่ำกว่า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ใช้ข้อสงสัยเพื่อเลือกการทดลอง ไม่ใช่เพิ่มรายการงานทุกข้อพร้อมกัน Mentor ควรช่วยทีมเลือกความไม่แน่นอนที่มีโอกาสเปลี่ยนคำแนะนำมากที่สุด</w:t>
      </w:r>
    </w:p>
    <w:p>
      <w:r>
        <w:br w:type="page"/>
      </w:r>
    </w:p>
    <w:p>
      <w:pPr>
        <w:pStyle w:val="Heading1"/>
      </w:pPr>
      <w:r>
        <w:t>13 | คำถามโค้ช: คุณค่า ทักษะ และสัญญาณเตือน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139"/>
        <w:gridCol w:w="4252"/>
      </w:tblGrid>
      <w:tr>
        <w:trPr>
          <w:tblHeader/>
        </w:trPr>
        <w:tc>
          <w:tcPr>
            <w:tcW w:type="dxa" w:w="147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เรื่อง</w:t>
            </w:r>
          </w:p>
        </w:tc>
        <w:tc>
          <w:tcPr>
            <w:tcW w:type="dxa" w:w="413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Business Case: พิสูจน์คุณค่า</w:t>
            </w:r>
          </w:p>
        </w:tc>
        <w:tc>
          <w:tcPr>
            <w:tcW w:type="dxa" w:w="425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Red Flag: สิ่งที่ต้องหยุดตรวจ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ผลธุรกิจ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ดีขึ้นเท่าไร เทียบอะไร และรวมต้นทุนอะไรแล้ว?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มีตัวเลขประโยชน์ แต่ไม่มีค่าฐาน/สูตร/ช่วงเวลา/หลักฐาน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ผลจาก AI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ผลดีต่างจากการปรับขั้นตอนอย่างเดียวหรือไม่?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เครดิตผลทั้งหมดให้ AI ทั้งที่ทีมเพิ่มคนหรือเปลี่ยนนโยบายพร้อมกัน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ผู้ใช้ทำงานจริงได้ดีขึ้น หรือใช้เพราะต้องโชว์?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มีเดโมแต่ไม่มีผู้ใช้จริง หรือไม่นับงานแก้คำตอบผิด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ความสามารถ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สมาชิกอีกคนทำซ้ำ ตรวจข้อผิดพลาด และอธิบายได้หรือไม่?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มีเพียงหัวหน้าทีมหรือ Mentor ที่ใช้งานและเข้าใจ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ความเสี่ยง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ใครมีสิทธิ์ใช้ข้อมูลและหยุดการทำงาน?</w:t>
            </w:r>
          </w:p>
        </w:tc>
        <w:tc>
          <w:tcPr>
            <w:tcW w:type="dxa" w:w="425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ใช้บัญชีที่ไม่ยืนยันสิทธิ์ ส่งข้อมูลเกินจำเป็น หรือเปลี่ยนวงเงินเอง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การทำต่อ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มีผู้รับช่วง งบดูแล และวิธีย้อนกลับหรือยัง?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ผ่านรอบนำเสนอแล้ว แต่ไม่มีเจ้าของธุรกิจหรือผู้ดูแลระบบ</w:t>
            </w:r>
          </w:p>
        </w:tc>
      </w:tr>
    </w:tbl>
    <w:p>
      <w:pPr>
        <w:spacing w:after="20"/>
      </w:pPr>
    </w:p>
    <w:p>
      <w:pPr>
        <w:pStyle w:val="Heading2"/>
      </w:pPr>
      <w:r>
        <w:t>ไม่ใช้คำถามท้าทายเป็นการตัดสินคน</w:t>
      </w:r>
    </w:p>
    <w:p>
      <w:r>
        <w:rPr>
          <w:rFonts w:ascii="Noto Sans" w:hAnsi="Noto Sans" w:eastAsia="Noto Sans Thai" w:cs="Noto Sans Thai"/>
          <w:b w:val="0"/>
          <w:sz w:val="22"/>
        </w:rPr>
        <w:t>ให้แยก “หลักฐานยังไม่พอ” ออกจาก “ทีมไม่มีความสามารถ” และให้โอกาสทีมแสดงสิ่งที่ปรับหลังได้รับคำแนะนำ โดยเก็บเหตุผลการตัดสินใจทุกครั้ง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คำถามปิดวง: “ก้าวเล็กที่สุดที่เราจะทำก่อนรอบหน้า คืออะไร และผลแบบไหนทำให้เดินต่อ ปรับ หรือหยุด?”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 | Scorecard: เทียบเป็นธรรม โดยยังไม่ล็อกน้ำหนัก</w:t>
      </w:r>
    </w:p>
    <w:p>
      <w:r>
        <w:rPr>
          <w:rFonts w:ascii="Noto Sans" w:hAnsi="Noto Sans" w:eastAsia="Noto Sans Thai" w:cs="Noto Sans Thai"/>
          <w:b w:val="0"/>
          <w:sz w:val="22"/>
        </w:rPr>
        <w:t>ใช้เกณฑ์เดิมเป็นฐานก่อนเพิ่มเรื่องผลธุรกิจ ความสามารถทีม และหลักฐาน ต้องเห็น rubric (เกณฑ์ประเมิน) จาก Earth จึงจะกำหนดน้ำหนักใหม่ ไม่ตั้งตัวเลขให้เหมือนเป็นมติแล้ว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blHeader/>
        </w:trPr>
        <w:tc>
          <w:tcPr>
            <w:tcW w:type="dxa" w:w="340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ทางเลือกที่เสนอ</w:t>
            </w:r>
          </w:p>
        </w:tc>
        <w:tc>
          <w:tcPr>
            <w:tcW w:type="dxa" w:w="6463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ประโยชน์ / สิ่งที่ต้องยอมแลก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 • โปรไฟล์หลักฐานรายด้าน</w:t>
            </w:r>
          </w:p>
        </w:tc>
        <w:tc>
          <w:tcPr>
            <w:tcW w:type="dxa" w:w="6463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ประเมินว่า ยังไม่มี / เริ่มมี / ผ่านการตรวจ / ใช้จริงได้ โดยแยกแต่ละด้าน; เข้าใจง่าย แต่ไม่ให้ลำดับผู้ชนะรวม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B • คะแนนรวมถ่วงน้ำหนัก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ใช้เปรียบเทียบเมื่อเกณฑ์และน้ำหนักประกาศแล้ว; ตัดสินสะดวก แต่คะแนนรวมอาจซ่อนจุดเสี่ยง จึงต้องมีเงื่อนไขห้ามผ่านแยกต่างหาก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 • จัดเส้นทางตามความพร้อม</w:t>
            </w:r>
          </w:p>
        </w:tc>
        <w:tc>
          <w:tcPr>
            <w:tcW w:type="dxa" w:w="6463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จัดไปปรับโจทย์ สร้างต้นแบบ ทดลองจริง หรือเตรียมระบบจริง; เหมาะกับการรับทีมเพิ่ม แต่ไม่ใช่การจัดอันดับความเก่ง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เอนเอียง A + C ในระยะแรก และพิจารณา B หลังเทียบเกณฑ์เดิมและได้รับอนุมัติ ไม่ใช้จำนวนข้อมูลที่มากกว่าหรือเทคโนโลยีที่ซับซ้อนกว่าแทนคุณค่าทางธุรกิจ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เกณฑ์กลางทุกทีม</w:t>
            </w:r>
          </w:p>
        </w:tc>
        <w:tc>
          <w:tcPr>
            <w:tcW w:type="dxa" w:w="493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ตัวอย่างเกณฑ์เฉพาะด้าน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ผลธุรกิจ + ความสามารถทีม เป็นแกนหลัก</w:t>
            </w:r>
          </w:p>
        </w:tc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Finance: กระทบยอดและนิยามเงินถูกต้อง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การใช้จริง ตามด้วยความพร้อมขยายผล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Sales: ความถูกต้องและผลต่อความสัมพันธ์ลูกค้า</w:t>
            </w:r>
          </w:p>
        </w:tc>
      </w:tr>
      <w:tr>
        <w:trPr>
          <w:cantSplit/>
        </w:trPr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คุณภาพโจทย์ วิธีทดลอง และหลักฐานประกอบทุกด้าน</w:t>
            </w:r>
          </w:p>
        </w:tc>
        <w:tc>
          <w:tcPr>
            <w:tcW w:type="dxa" w:w="493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HR: สิทธิ์ข้อมูล ความเป็นธรรม และผลต่อพนักงาน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ความเสี่ยง/สิทธิ์เป็นเงื่อนไขขั้นต่ำ ไม่ใช่คะแนนชดเชย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Engineering/Operations: การทดสอบทางเทคนิคและความปลอดภัยตามหน้าที่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 Thai" w:cs="Noto Sans Thai"/>
          <w:b w:val="0"/>
          <w:sz w:val="22"/>
        </w:rPr>
        <w:t>เสนอให้ประกาศเกณฑ์ก่อนรอบ Challenge ใช้ช่วงหลักฐานและนิยามเดียวกัน บันทึกทรัพยากร/การช่วยเหลือที่ต่างกัน เปิดเผยผลประโยชน์ทับซ้อนของ Mentor และมีผู้ประเมินอิสระร่วมกรณีสำคัญ</w:t>
      </w:r>
    </w:p>
    <w:p>
      <w:r>
        <w:br w:type="page"/>
      </w:r>
    </w:p>
    <w:p>
      <w:pPr>
        <w:pStyle w:val="Heading1"/>
      </w:pPr>
      <w:r>
        <w:t>15 | ลูกหนี้: วินิจฉัยสาเหตุ ก่อนสร้างคะแนน AI</w:t>
      </w:r>
    </w:p>
    <w:p>
      <w:r>
        <w:rPr>
          <w:rFonts w:ascii="Noto Sans" w:hAnsi="Noto Sans" w:eastAsia="Noto Sans Thai" w:cs="Noto Sans Thai"/>
          <w:b w:val="0"/>
          <w:sz w:val="22"/>
        </w:rPr>
        <w:t>นี่เป็นตัวอย่างสาธิต ไม่ใช่ข้อค้นพบจากข้อมูล PCC ควรให้ทีมเดิมที่ทำเรื่องลูกหนี้เทียบกับกรอบนี้ก่อน ไม่ถือว่าทีมต้องเปลี่ยนโครงการทั้งหมด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3798"/>
        <w:gridCol w:w="3402"/>
      </w:tblGrid>
      <w:tr>
        <w:trPr>
          <w:tblHeader/>
        </w:trPr>
        <w:tc>
          <w:tcPr>
            <w:tcW w:type="dxa" w:w="266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คำอธิบายที่เป็นไปได้</w:t>
            </w:r>
          </w:p>
        </w:tc>
        <w:tc>
          <w:tcPr>
            <w:tcW w:type="dxa" w:w="379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หลักฐานที่ต้องตรวจ</w:t>
            </w:r>
          </w:p>
        </w:tc>
        <w:tc>
          <w:tcPr>
            <w:tcW w:type="dxa" w:w="340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แนวทางแรกที่อาจไม่ต้องใช้ AI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เอกสาร/การวางบิล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หลักฐานส่งมอบ ใบรับงาน วันที่วางบิล วันที่รับเอกสาร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แก้เอกสารและเส้นทางอนุมัติ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ข้อพิพาท/เงินประกัน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เงื่อนไขสัญญา ใบลดหนี้ การรับรองงาน/งวด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แยกประเภทและผู้รับผิดชอบแก้ข้อพิพาท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การติดตามไม่ต่อเนื่อง</w:t>
            </w:r>
          </w:p>
        </w:tc>
        <w:tc>
          <w:tcPr>
            <w:tcW w:type="dxa" w:w="379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ประวัติติดต่อ คำมั่นชำระ ผู้รับผิดชอบ งานตกหล่น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จัดคิวติดตามและเตือนงานตามกฎ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สภาพคล่อง/เครดิตลูกค้า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พฤติกรรมชำระและข้อมูลที่ตรวจได้ในขอบเขตสิทธิ์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ให้ผู้มีอำนาจพิจารณาเงื่อนไขตามข้อมูล</w:t>
            </w:r>
          </w:p>
        </w:tc>
      </w:tr>
    </w:tbl>
    <w:p>
      <w:pPr>
        <w:spacing w:after="20"/>
      </w:pPr>
    </w:p>
    <w:p>
      <w:pPr>
        <w:pStyle w:val="Heading2"/>
      </w:pPr>
      <w:r>
        <w:t>QC ข้อมูลขั้นต่ำก่อนวิเคราะห์</w:t>
      </w:r>
    </w:p>
    <w:p>
      <w:r>
        <w:rPr>
          <w:rFonts w:ascii="Noto Sans" w:hAnsi="Noto Sans" w:eastAsia="Noto Sans Thai" w:cs="Noto Sans Thai"/>
          <w:b w:val="0"/>
          <w:sz w:val="22"/>
        </w:rPr>
        <w:t>เชื่อมรหัสบริษัท–ลูกค้า–ใบแจ้งหนี้–การรับชำระ; ตรวจรายการซ้ำ/ขาด; กระทบยอดกับบัญชี ณ วันตัดยอดเดียวกัน; รองรับชำระบางส่วน ใบลดหนี้ เงินรับล่วงหน้า สกุลเงินและภาษีด้วยนิยามเดียวกัน</w:t>
      </w:r>
    </w:p>
    <w:p>
      <w:r>
        <w:rPr>
          <w:rFonts w:ascii="Noto Sans" w:hAnsi="Noto Sans" w:eastAsia="Noto Sans Thai" w:cs="Noto Sans Thai"/>
          <w:b w:val="0"/>
          <w:sz w:val="22"/>
        </w:rPr>
        <w:t>แยกใบแจ้งหนี้ที่ยังไม่ครบกำหนด รายการมีข้อพิพาท เงินประกันผลงาน และรายการผิดพลาดทางเอกสารออกจากความเสี่ยงเครดิต อย่าใช้ “ค้างเกินกำหนด” แทน “หนี้เสีย” หรือ “เจตนาไม่จ่าย” โดยอัตโนมัติ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เริ่มทดสอบในกลุ่มลูกค้า/หน่วยงานที่กำหนดชัด และไม่ดึงข้อมูลจริงเข้าสู่เครื่องมือที่ยังไม่ยืนยันสิทธิ์ หากยังไม่พร้อมให้ใช้ข้อมูลจำลองที่ระบุว่าเป็นข้อมูลจำลอง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 | ลูกหนี้: ระบบเป้าหมายที่แยกหน้าที่ชัด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139"/>
        <w:gridCol w:w="3231"/>
      </w:tblGrid>
      <w:tr>
        <w:trPr>
          <w:tblHeader/>
        </w:trPr>
        <w:tc>
          <w:tcPr>
            <w:tcW w:type="dxa" w:w="249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ส่วนประกอบ</w:t>
            </w:r>
          </w:p>
        </w:tc>
        <w:tc>
          <w:tcPr>
            <w:tcW w:type="dxa" w:w="413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งานที่เสนอให้ทำ</w:t>
            </w:r>
          </w:p>
        </w:tc>
        <w:tc>
          <w:tcPr>
            <w:tcW w:type="dxa" w:w="323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ขอบเขตควบคุม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กฎและการคำนวณ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คำนวณยอดคงเหลือ วันเกินกำหนด และจัดคิวจากกฎพื้นฐาน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ใช้สูตร/โค้ดที่ตรวจซ้ำได้ กระทบยอดและบันทึกเวอร์ชัน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AI ภาษา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สรุปประวัติ ระบุเอกสารที่ขาด ร่างข้อความติดตามจากข้อมูลที่อนุญาต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แสดงที่มา ไม่สร้างยอดหรือกล่าวหาลูกค้า คนตรวจร่างก่อนส่ง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แบบจำลองพยากรณ์ (ทางเลือก)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ทดสอบการเตือนลูกค้าที่อาจชำระช้า เมื่อข้อมูลและเหตุการณ์พอ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เทียบกฎพื้นฐาน บันทึกผลเตือนผิด/พลาด และไม่ให้ตัดสินเครดิตเอง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คิวงานและผู้รับผิดชอบ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คนยืนยันเหตุและเลือกการกระทำ ระบบบันทึกงาน/นัดหมาย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การส่งจริงหรือเปลี่ยนเงื่อนไขต้องตามสิทธิ์อนุมัติ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บันทึกผลและเรียนรู้</w:t>
            </w:r>
          </w:p>
        </w:tc>
        <w:tc>
          <w:tcPr>
            <w:tcW w:type="dxa" w:w="413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บันทึกคำตอบผิด การแก้ไข ผลติดต่อ และรับชำระที่ตรวจได้</w:t>
            </w:r>
          </w:p>
        </w:tc>
        <w:tc>
          <w:tcPr>
            <w:tcW w:type="dxa" w:w="323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ใช้ผลปรับกฎ/คู่มือ/ชุดทดสอบ; การฝึกโมเดลใหม่ไม่เกิดอัตโนมัติ</w:t>
            </w:r>
          </w:p>
        </w:tc>
      </w:tr>
    </w:tbl>
    <w:p>
      <w:pPr>
        <w:spacing w:after="20"/>
      </w:pPr>
    </w:p>
    <w:p>
      <w:pPr>
        <w:pStyle w:val="Heading2"/>
      </w:pPr>
      <w:r>
        <w:t>เริ่มก่อน</w:t>
      </w:r>
    </w:p>
    <w:p>
      <w:r>
        <w:rPr>
          <w:rFonts w:ascii="Noto Sans" w:hAnsi="Noto Sans" w:eastAsia="Noto Sans Thai" w:cs="Noto Sans Thai"/>
          <w:b w:val="0"/>
          <w:sz w:val="22"/>
        </w:rPr>
        <w:t>เสนอเริ่มจากคิวติดตามตามกฎ + AI ช่วยสรุป/ร่าง + คนตรวจ เพราะทดสอบขั้นตอนงานได้โดยยังไม่ต้องสร้างคะแนนความเสี่ยงที่อาศัยข้อมูลมาก ไม่สรุปว่านี่เป็นทางเลือกที่ดีที่สุดจนกว่าเห็นปัญหาและข้อมูลจริง</w:t>
      </w:r>
    </w:p>
    <w:p>
      <w:pPr>
        <w:pStyle w:val="Heading2"/>
      </w:pPr>
      <w:r>
        <w:t>ยังไม่ทำในต้นแบบ</w:t>
      </w:r>
    </w:p>
    <w:p>
      <w:r>
        <w:rPr>
          <w:rFonts w:ascii="Noto Sans" w:hAnsi="Noto Sans" w:eastAsia="Noto Sans Thai" w:cs="Noto Sans Thai"/>
          <w:b w:val="0"/>
          <w:sz w:val="22"/>
        </w:rPr>
        <w:t>ไม่ตัดวงเงินอัตโนมัติ ไม่บล็อกส่งสินค้า ไม่ตัดหนี้สูญ ไม่ส่งข้อความหรือดำเนินการทางกฎหมายเอง และไม่ใช้ข้อมูลส่วนบุคคลที่ไม่เกี่ยวข้องเพื่อสร้างคะแนน</w:t>
      </w:r>
    </w:p>
    <w:p>
      <w:r>
        <w:rPr>
          <w:rFonts w:ascii="Noto Sans" w:hAnsi="Noto Sans" w:eastAsia="Noto Sans Thai" w:cs="Noto Sans Thai"/>
          <w:b w:val="0"/>
          <w:sz w:val="22"/>
        </w:rPr>
        <w:t>หมายเหตุ: ในอนาคตอาจพิจารณาร่วมกับธนาคาร Fintech หรือผู้ให้เทคโนโลยี แต่ไม่ได้สมมติว่ามีพันธมิตร บริการ API หรือเงื่อนไขรับความเสี่ยงรองรับแล้ว</w:t>
      </w:r>
    </w:p>
    <w:p>
      <w:r>
        <w:br w:type="page"/>
      </w:r>
    </w:p>
    <w:p>
      <w:pPr>
        <w:pStyle w:val="Heading1"/>
      </w:pPr>
      <w:r>
        <w:t>17 | ลูกหนี้: วิธีทดสอบและนิยามผลลัพธ์</w:t>
      </w:r>
    </w:p>
    <w:p>
      <w:pPr>
        <w:pStyle w:val="Heading2"/>
      </w:pPr>
      <w:r>
        <w:t>พิสูจน์ว่าดีขึ้น ไม่ใช่เพียงดูดี</w:t>
      </w:r>
    </w:p>
    <w:p>
      <w:r>
        <w:rPr>
          <w:rFonts w:ascii="Noto Sans" w:hAnsi="Noto Sans" w:eastAsia="Noto Sans Thai" w:cs="Noto Sans Thai"/>
          <w:b w:val="0"/>
          <w:sz w:val="22"/>
        </w:rPr>
        <w:t>กำหนดกลุ่มงาน วันตัดยอด สูตร และช่วงติดตามก่อนทดลอง ใช้กฎพื้นฐาน/วิธีเดิมเป็นตัวเทียบ หากเหมาะสมให้เทียบกลุ่มลูกค้าที่ใกล้กันในช่วงเดียวกัน หรือทยอยเปิดใช้พร้อมบันทึกความต่าง ไม่แบ่งใบแจ้งหนี้ลูกค้าคนเดียวให้สองวิธีจนผลปะปน</w:t>
      </w:r>
    </w:p>
    <w:p>
      <w:r>
        <w:rPr>
          <w:rFonts w:ascii="Noto Sans" w:hAnsi="Noto Sans" w:eastAsia="Noto Sans Thai" w:cs="Noto Sans Thai"/>
          <w:b w:val="0"/>
          <w:sz w:val="22"/>
        </w:rPr>
        <w:t>ถ้าทดสอบแบบจำลอง ใช้ข้อมูลที่มีอยู่ ณ วันที่จะตัดสินใจจริง แยกช่วงเวลาเรียนรู้กับทดสอบ และไม่เอาข้อมูลการรับเงินหลังวันนั้นไปเป็นตัวแปรพยากรณ์ ตรวจทั้งการเตือนผิดและการพลาดลูกค้าที่ควรติดตาม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/>
        </w:trPr>
        <w:tc>
          <w:tcPr>
            <w:tcW w:type="dxa" w:w="283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ตัวชี้วัดที่เสนอ</w:t>
            </w:r>
          </w:p>
        </w:tc>
        <w:tc>
          <w:tcPr>
            <w:tcW w:type="dxa" w:w="7030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นิยาม / ข้อจำกัด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เวลาทำงานสุทธิ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เทียบเวลาต่องานที่เสร็จ รวมตรวจ แก้ข้อผิดพลาด และงานดูแล ไม่เทียบเฉพาะเวลาสร้างคำตอบ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ยอดค้างเกินกำหนด ณ วันตัดยอด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ยอดคงเหลือของรายการที่เกินกำหนด; รายงานข้อพิพาท/เงินประกันแยก และใช้ประชากรเทียบคงที่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ชำระตรงเวลา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ระบุชัดวัดตามจำนวนใบหรือมูลค่า และปฏิบัติต่อชำระบางส่วนอย่างไร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DSO (วันเก็บหนี้เฉลี่ย)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นิยามตัวอย่าง: ลูกหนี้การค้าเฉลี่ย ÷ ยอดขายเชื่อในงวด × จำนวนวันในงวด; Finance ต้องยืนยันรายการและฐานภาษีให้ตรงกัน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ผลหนี้เสีย</w:t>
            </w:r>
          </w:p>
        </w:tc>
        <w:tc>
          <w:tcPr>
            <w:tcW w:type="dxa" w:w="7030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ต้องมีนิยามบัญชีและช่วงติดตามพอ ไม่อ้างลดหนี้เสียจากเดโมหรือทดลองสั้น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ความสามารถทีม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สมาชิกทำซ้ำกับเคสใหม่ ตรวจข้อผิดพลาด และอธิบายผล/ข้อจำกัดได้โดยไม่ให้ Mentor ทำแทน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หนี้ที่เก็บเร็วขึ้นไม่ใช่รายได้ใหม่ และเวลาที่ลดลงไม่ใช่เงินสดที่ประหยัดได้ทันที</w:t>
              <w:br/>
              <w:t>ผลก่อน–หลังอย่างเดียวเป็นหลักฐานแนวโน้ม ไม่ใช่ข้อพิสูจน์ว่า AI เป็นสาเหตุ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 | ลูกหนี้: เดินครบเส้นทางโดยไม่เร่งข้ามด่าน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3061"/>
      </w:tblGrid>
      <w:tr>
        <w:trPr>
          <w:tblHeader/>
        </w:trPr>
        <w:tc>
          <w:tcPr>
            <w:tcW w:type="dxa" w:w="1984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ช่วง</w:t>
            </w:r>
          </w:p>
        </w:tc>
        <w:tc>
          <w:tcPr>
            <w:tcW w:type="dxa" w:w="4819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สิ่งที่ทำ / หลักฐาน</w:t>
            </w:r>
          </w:p>
        </w:tc>
        <w:tc>
          <w:tcPr>
            <w:tcW w:type="dxa" w:w="306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ผลเมื่อผ่านด่าน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โจทย์และข้อมูล</w:t>
            </w:r>
          </w:p>
        </w:tc>
        <w:tc>
          <w:tcPr>
            <w:tcW w:type="dxa" w:w="481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เลือกปัญหาที่มีเจ้าภาพ แยกสาเหตุค้าง และตรวจสิทธิ์/ยอดข้อมูล</w:t>
            </w:r>
          </w:p>
        </w:tc>
        <w:tc>
          <w:tcPr>
            <w:tcW w:type="dxa" w:w="306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G1: ให้ทำต้นแบบในขอบเขตจำกัด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ต้นแบบ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กฎพื้นฐาน + AI สรุป; ใช้เคสทดสอบและสถานการณ์ผิดพลาด; ยังไม่ส่งจริง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G2: ให้ลองในงานจริงโดยมีคนกำกับ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ทดลองหน้างาน</w:t>
            </w:r>
          </w:p>
        </w:tc>
        <w:tc>
          <w:tcPr>
            <w:tcW w:type="dxa" w:w="481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ผู้ใช้จริง กลุ่มลูกค้าที่อนุมัติ เทียบวิธีเดิม บันทึกเวลา/ข้อผิดพลาด/ผลติดต่อ</w:t>
            </w:r>
          </w:p>
        </w:tc>
        <w:tc>
          <w:tcPr>
            <w:tcW w:type="dxa" w:w="306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G3: อนุมัติทรัพยากรพัฒนาระบบจริงเมื่อผลและความเสี่ยงรองรับ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พัฒนาระบบจริง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IT/Data ดูแลการเชื่อมระบบ สิทธิ์ ทดสอบ บันทึกเหตุการณ์และแผนย้อนกลับ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G4: เปิดใช้งานเมื่อรับมอบและมีผู้ดูแล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ใช้งานจริง</w:t>
            </w:r>
          </w:p>
        </w:tc>
        <w:tc>
          <w:tcPr>
            <w:tcW w:type="dxa" w:w="4819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ติดตามคุณภาพข้อมูล ผลธุรกิจ ต้นทุน และเหตุผิดพลาดต่อเนื่อง</w:t>
            </w:r>
          </w:p>
        </w:tc>
        <w:tc>
          <w:tcPr>
            <w:tcW w:type="dxa" w:w="306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G5: ขยายเมื่อมีผลต่อเนื่องและปลายทางพร้อม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ขยายและใช้ซ้ำ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ใช้การเชื่อมข้อมูล นิยาม คิวงาน ชุดทดสอบและความรู้เดิมโดยปรับบริบท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ไม่คัดลอกกฎเครดิตของบริษัทหนึ่งใช้กับทุกบริษัทโดยไม่ตรวจ</w:t>
            </w:r>
          </w:p>
        </w:tc>
      </w:tr>
    </w:tbl>
    <w:p>
      <w:pPr>
        <w:spacing w:after="20"/>
      </w:pPr>
    </w:p>
    <w:p>
      <w:pPr>
        <w:pStyle w:val="Heading2"/>
      </w:pPr>
      <w:r>
        <w:t>เงื่อนไขเดินต่อ ปรับ และหยุด</w:t>
      </w:r>
    </w:p>
    <w:p>
      <w:r>
        <w:rPr>
          <w:rFonts w:ascii="Noto Sans" w:hAnsi="Noto Sans" w:eastAsia="Noto Sans Thai" w:cs="Noto Sans Thai"/>
          <w:b w:val="0"/>
          <w:sz w:val="22"/>
        </w:rPr>
        <w:t>เดินต่อเมื่อคุณค่าและการใช้จริงดีกว่าฐานเปรียบเทียบโดยต้นทุน/ความเสี่ยงรับได้; ปรับเมื่อพบคอขวดที่แก้ได้ เช่น เอกสารหรือวิธีทำงาน; พักเมื่อรอสิทธิ์/ข้อมูล/เจ้าภาพ; หยุดเมื่อเพิ่มงานสุทธิ ไม่เหนือกว่าทางเลือกง่าย หรือมีความเสี่ยงที่รับไม่ได้</w:t>
      </w:r>
    </w:p>
    <w:p>
      <w:r>
        <w:rPr>
          <w:rFonts w:ascii="Noto Sans" w:hAnsi="Noto Sans" w:eastAsia="Noto Sans Thai" w:cs="Noto Sans Thai"/>
          <w:b w:val="0"/>
          <w:sz w:val="22"/>
        </w:rPr>
        <w:t>ตัวเลขเกณฑ์ผ่านให้ตกลงก่อนทดลองกับ Business Owner, Finance และผู้ดูแลความเสี่ยง ยังไม่กำหนดเป้าลด DSO/หนี้เสียหรือผลตอบแทนเป็นตัวเลขในชุดนี้</w:t>
      </w:r>
    </w:p>
    <w:p>
      <w:r>
        <w:br w:type="page"/>
      </w:r>
    </w:p>
    <w:p>
      <w:pPr>
        <w:pStyle w:val="Heading1"/>
      </w:pPr>
      <w:r>
        <w:t>19 | Accelerator Playbook: แผนประมาณ 12 สัปดาห์</w:t>
      </w:r>
    </w:p>
    <w:p>
      <w:r>
        <w:rPr>
          <w:rFonts w:ascii="Noto Sans" w:hAnsi="Noto Sans" w:eastAsia="Noto Sans Thai" w:cs="Noto Sans Thai"/>
          <w:b w:val="0"/>
          <w:sz w:val="22"/>
        </w:rPr>
        <w:t>ชื่อ “90-Day Accelerator” ใช้สื่อรูปแบบโดยประมาณ ระยะจริงตามผู้ใช้คือเกือบ 3 เดือน Earth ต้องผูกกับวันเริ่มและวัน Challenge ที่ยืนยันแล้ว ไม่ถือว่าได้รับเวลาเพิ่มเป็น 90 วันเต็ม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195"/>
        <w:gridCol w:w="3402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ช่วงที่เสนอ</w:t>
            </w:r>
          </w:p>
        </w:tc>
        <w:tc>
          <w:tcPr>
            <w:tcW w:type="dxa" w:w="419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งานหลัก / ผู้ทำ</w:t>
            </w:r>
          </w:p>
        </w:tc>
        <w:tc>
          <w:tcPr>
            <w:tcW w:type="dxa" w:w="340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หลักฐานออกจากช่วง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1–2</w:t>
              <w:br/>
              <w:t>เปิดโครงการ + วินิจฉัย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 เปิดกรอบ; Earth รวบรวมเกณฑ์เดิมและสิทธิ์; Mentor กับทีมแยกช่องว่าง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ทะเบียน 17 ทีม, โจทย์หนึ่งหน้า, ค่าฐาน, Mentor, ด่านเป้าหมาย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3–4</w:t>
              <w:br/>
              <w:t>ปรับโจทย์ + ต้นแบบ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ทีมทำต้นแบบ; Mentor ช่วยทดลองสมมติฐานสำคัญ; IT/Risk ช่วยตามความเสี่ยง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ผลทดสอบแรก, เทียบวิธีไม่ใช้ AI, รายการสิ่งที่ยังไม่รู้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5–6</w:t>
              <w:br/>
              <w:t>กลางทาง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 ทบทวนตามประเด็นสำคัญ; คณะตัดสินไปต่อ/ปรับ/พัก; Earth บันทึก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ขอบเขตทดลองจริงที่อนุมัติ หรือแผนแก้ช่องว่างพร้อมเจ้าภาพ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7–9</w:t>
              <w:br/>
              <w:t>ทดลองจริง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ทีมและผู้ใช้ทำงานในขอบเขต; เก็บผล/ข้อผิดพลาด; Mentor ช่วยอ่านหลักฐาน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ผลทดลอง, เสียงผู้ใช้, ต้นทุน, การสอนกลับและทักษะที่เพิ่ม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10–11</w:t>
              <w:br/>
              <w:t>ตรวจหลักฐาน</w:t>
            </w:r>
          </w:p>
        </w:tc>
        <w:tc>
          <w:tcPr>
            <w:tcW w:type="dxa" w:w="419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Earth ตรวจความครบ; Mentor ตรวจเหตุผล; Finance/IT/Risk ตรวจตามหน้าที่</w:t>
            </w:r>
          </w:p>
        </w:tc>
        <w:tc>
          <w:tcPr>
            <w:tcW w:type="dxa" w:w="340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Evidence Pack ฉบับพร้อมอ่าน, ข้อจำกัด, คำขอทรัพยากรขั้นถัดไป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สัปดาห์ 12 หรือก่อนวันจริง</w:t>
              <w:br/>
              <w:t>Final Challenge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 + คณะพิจารณาหลักฐาน; ระบุการรับเพิ่มและเส้นทางตามความพร้อม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บันทึกผลตัดสิน, ด่านถัดไป, ผู้รับผิดชอบ, ทรัพยากร, วันทบทวน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7 ทีมเดินต่อในเส้นทางเดิม • 17 ทีมพัฒนาเพื่อขอเพิ่มเข้า</w:t>
              <w:br/>
              <w:t>ทีมไม่พร้อมไม่ต้องฝืนขึ้นระบบจริง และไม่ใช้ความเร็วของรอบแข่งขันแทนความปลอดภัย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 | จังหวะโค้ชที่ไม่ทำให้ COO เป็นคอขวด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762"/>
        <w:gridCol w:w="2721"/>
      </w:tblGrid>
      <w:tr>
        <w:trPr>
          <w:tblHeader/>
        </w:trPr>
        <w:tc>
          <w:tcPr>
            <w:tcW w:type="dxa" w:w="238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ระดับ</w:t>
            </w:r>
          </w:p>
        </w:tc>
        <w:tc>
          <w:tcPr>
            <w:tcW w:type="dxa" w:w="476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รูปแบบที่เสนอ</w:t>
            </w:r>
          </w:p>
        </w:tc>
        <w:tc>
          <w:tcPr>
            <w:tcW w:type="dxa" w:w="2721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รายสัปดาห์</w:t>
            </w:r>
          </w:p>
        </w:tc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ทีมอัปเดตหนึ่งหน้า: พบอะไร พิสูจน์อะไร จะทำอะไร และติดอะไร; ไม่ทำสไลด์ใหม่ทุกสัปดาห์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Team Lead ส่ง; Earth รวมภาพและติดตาม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ตามรอบ Mentor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แต่ละทีมมี Mentor หลัก ทบทวนทุก 1–2 สัปดาห์ตามความเสี่ยง; เน้นจุดที่จะเปลี่ยนการตัดสินใจ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Mentor + ทีม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คลินิกผู้เชี่ยวชาญ</w:t>
            </w:r>
          </w:p>
        </w:tc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รวมโจทย์ที่ติดเหมือนกัน เช่น ข้อมูล การทดสอบ หรือสิทธิ์ เป็นรอบสั้นตามคิว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Earth นัด; Specialist ช่วยเฉพาะปัญหา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 3 จุดสำคัญ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เปิดโครงการ / ทบทวนกลางทาง / รอบสุดท้าย; อ่านหลักฐานล่วงหน้าและเน้นการตัดสินใจ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 + คณะตามอำนาจ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ความเสี่ยงเร่งด่วน</w:t>
            </w:r>
          </w:p>
        </w:tc>
        <w:tc>
          <w:tcPr>
            <w:tcW w:type="dxa" w:w="476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ระงับส่วนที่เสี่ยงและแจ้งเจ้าของงาน/IT/Risk ทันที ไม่รอรอบสัปดาห์</w:t>
            </w:r>
          </w:p>
        </w:tc>
        <w:tc>
          <w:tcPr>
            <w:tcW w:type="dxa" w:w="2721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ผู้พบเหตุ + ผู้รับผิดชอบตามหน้าที่</w:t>
            </w:r>
          </w:p>
        </w:tc>
      </w:tr>
    </w:tbl>
    <w:p>
      <w:pPr>
        <w:spacing w:after="20"/>
      </w:pPr>
    </w:p>
    <w:p>
      <w:pPr>
        <w:pStyle w:val="Heading2"/>
      </w:pPr>
      <w:r>
        <w:t>ข้อเสนอการจัดเวลารอบสุดท้าย</w:t>
      </w:r>
    </w:p>
    <w:p>
      <w:r>
        <w:rPr>
          <w:rFonts w:ascii="Noto Sans" w:hAnsi="Noto Sans" w:eastAsia="Noto Sans Thai" w:cs="Noto Sans Thai"/>
          <w:b w:val="0"/>
          <w:sz w:val="22"/>
        </w:rPr>
        <w:t>หากให้ 17 ทีมทีมละ 12 นาที รวมการถามตอบ จะใช้ 204 นาทีเฉพาะเวลาทีม ยังไม่รวมพักและการตัดสินใจ จึงเสนอแบ่งรอบหรือสองช่วงครึ่งวัน แทนการวางให้จบในประชุมสั้น โดยให้ผู้พิจารณาอ่านหลักฐานล่วงหน้า</w:t>
      </w:r>
    </w:p>
    <w:p>
      <w:pPr>
        <w:pStyle w:val="Heading2"/>
      </w:pPr>
      <w:r>
        <w:t>ดูแลกำลังคน Mentor และ IT</w:t>
      </w:r>
    </w:p>
    <w:p>
      <w:r>
        <w:rPr>
          <w:rFonts w:ascii="Noto Sans" w:hAnsi="Noto Sans" w:eastAsia="Noto Sans Thai" w:cs="Noto Sans Thai"/>
          <w:b w:val="0"/>
          <w:sz w:val="22"/>
        </w:rPr>
        <w:t>Earth เก็บเวลาที่ตกลงให้แต่ละทีมและคิวผู้เชี่ยวชาญ ไม่สมมติว่าทุกคนมีเวลาว่างเท่ากัน หากการช่วยเหลือเกินกำลัง ให้คณะลดขอบเขต ปรับจังหวะ หรือจัดลำดับทดลอง ไม่โยนภาระทั้งหมดให้ Earth</w:t>
      </w:r>
    </w:p>
    <w:p>
      <w:r>
        <w:rPr>
          <w:rFonts w:ascii="Noto Sans" w:hAnsi="Noto Sans" w:eastAsia="Noto Sans Thai" w:cs="Noto Sans Thai"/>
          <w:b w:val="0"/>
          <w:sz w:val="22"/>
        </w:rPr>
        <w:t>เริ่มจากเครื่องมือที่มีและได้รับอนุญาต เมื่อหลักฐานรองรับจึงเพิ่มงบ API/SaaS หรือ Shared Technical Support (ทีมเทคนิคส่วนกลาง) ภายใต้ผู้มีอำนาจอนุมัติ</w:t>
      </w:r>
    </w:p>
    <w:p>
      <w:r>
        <w:br w:type="page"/>
      </w:r>
    </w:p>
    <w:p>
      <w:pPr>
        <w:pStyle w:val="Heading1"/>
      </w:pPr>
      <w:r>
        <w:t>21 | Earth: งานประสาน วิเคราะห์ และติดตามที่ใช้จริง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92"/>
        <w:gridCol w:w="3005"/>
      </w:tblGrid>
      <w:tr>
        <w:trPr>
          <w:tblHeader/>
        </w:trPr>
        <w:tc>
          <w:tcPr>
            <w:tcW w:type="dxa" w:w="226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 Earth ดูแล</w:t>
            </w:r>
          </w:p>
        </w:tc>
        <w:tc>
          <w:tcPr>
            <w:tcW w:type="dxa" w:w="459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วิธีทำ</w:t>
            </w:r>
          </w:p>
        </w:tc>
        <w:tc>
          <w:tcPr>
            <w:tcW w:type="dxa" w:w="300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ผลที่ส่งต่อ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ข้อมูลต้นทาง</w:t>
            </w:r>
          </w:p>
        </w:tc>
        <w:tc>
          <w:tcPr>
            <w:tcW w:type="dxa" w:w="459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ขอเกณฑ์เดิม คะแนน คอมเมนต์ และสิทธิ์การเผยแพร่; ตรวจชื่อทีมและเวอร์ชัน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ทะเบียนอ้างอิง ไม่แจกข้อมูลเกินสิทธิ์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วินิจฉัยร่วม Mentor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แยกข้อสังเกตกรรมการ หลักฐานทีม และข้อสันนิษฐานของผู้วิเคราะห์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ช่องว่างหลัก 1–3 เรื่องต่อทีม ไม่จัดคะแนนเองโดยไม่มีเกณฑ์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แผนและคิว</w:t>
            </w:r>
          </w:p>
        </w:tc>
        <w:tc>
          <w:tcPr>
            <w:tcW w:type="dxa" w:w="459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ผูก Mentor หลัก ผู้เชี่ยวชาญ งานถัดไป ผู้รับผิดชอบ และวันส่ง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รายการงานเดียวที่ใช้ติดตามร่วมกัน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ความครบของหลักฐาน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ตรวจว่ามีไฟล์/ลิงก์ เวอร์ชัน วันข้อมูล ผู้ยืนยัน และข้อจำกัด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สถานะครบ/ขาด ไม่รับรองว่าผลธุรกิจถูกต้องแทน Finance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รอบพิจารณา</w:t>
            </w:r>
          </w:p>
        </w:tc>
        <w:tc>
          <w:tcPr>
            <w:tcW w:type="dxa" w:w="459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เตรียมชุดอ่านล่วงหน้า แยกเรื่องขอคำแนะนำกับเรื่องขออนุมัติ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บันทึกมติ เหตุผล เงื่อนไข และทรัพยากรที่ตกลง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บทเรียนและใช้ซ้ำ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รวบรวมวิธีทำ นิยาม ข้อยกเว้น ผลทดสอบ และผู้ดูแล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คลังความรู้ที่ไม่รวมข้อมูลลูกค้าหรือความลับเกินจำเป็น</w:t>
            </w:r>
          </w:p>
        </w:tc>
      </w:tr>
    </w:tbl>
    <w:p>
      <w:pPr>
        <w:spacing w:after="20"/>
      </w:pPr>
    </w:p>
    <w:p>
      <w:pPr>
        <w:pStyle w:val="Heading2"/>
      </w:pPr>
      <w:r>
        <w:t>โครงแฟ้มมาตรฐานที่เสนอ</w:t>
      </w:r>
    </w:p>
    <w:p>
      <w:r>
        <w:rPr>
          <w:rFonts w:ascii="Noto Sans" w:hAnsi="Noto Sans" w:eastAsia="Noto Sans Thai" w:cs="Noto Sans Thai"/>
          <w:b w:val="0"/>
          <w:sz w:val="22"/>
        </w:rPr>
        <w:t>[Team ID]/01_Problem → 02_Data_QC → 03_Prototype_Test → 04_Pilot_Results → 05_Gate_Decisions → 06_Handover_Knowledge</w:t>
      </w:r>
    </w:p>
    <w:p>
      <w:r>
        <w:rPr>
          <w:rFonts w:ascii="Noto Sans" w:hAnsi="Noto Sans" w:eastAsia="Noto Sans Thai" w:cs="Noto Sans Thai"/>
          <w:b w:val="0"/>
          <w:sz w:val="22"/>
        </w:rPr>
        <w:t>ทุกไฟล์มีเจ้าของ เวอร์ชัน วันที่ข้อมูล และสิทธิ์เข้าถึง ชื่อไฟล์หรือบันทึกกลางต้องช่วยตามกลับไปถึงแหล่งจริง ไม่เก็บข้อมูลอ่อนไหวซ้ำโดยไม่จำเป็น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การเข้าถึงข้อมูลประเมินเป็นงานประสานกับผู้มีสิทธิ์ ไม่ใช่เหตุให้ Earth ต้องทำการประเมินใหม่ทั้งหมด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22 | ชุดหลักฐาน และการรับช่วง IT/Data</w:t>
      </w:r>
    </w:p>
    <w:p>
      <w:pPr>
        <w:pStyle w:val="Heading2"/>
      </w:pPr>
      <w:r>
        <w:t>Evidence Pack ที่ปรับตามด่าน ไม่ทำเอกสารเต็มทุกข้อทุกครั้ง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tblHeader/>
        </w:trPr>
        <w:tc>
          <w:tcPr>
            <w:tcW w:type="dxa" w:w="311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หลักฐานแกนกลาง</w:t>
            </w:r>
          </w:p>
        </w:tc>
        <w:tc>
          <w:tcPr>
            <w:tcW w:type="dxa" w:w="674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สิ่งที่ผู้พิจารณาต้องเห็น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โจทย์ + ค่าฐาน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ใครเดือดร้อน งานเดิมเป็นอย่างไร นิยามและแหล่งค่าฐาน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การทดลอง + ผล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วิธีเทียบ กลุ่ม/ช่วงเวลา ผลจริง ต้นทุน ข้อจำกัด และสิ่งที่ไม่สำเร็จ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ผู้ใช้ + ความสามารถทีม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เสียงผู้ใช้จริง การทำซ้ำ การตรวจคำตอบ และการสอนกลับ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เดโม + ผลทดสอบ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เส้นทางทำงานจริง พร้อมเคสผิดพลาด ไม่แสดงเฉพาะเคสง่าย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ข้อมูล/เทคนิค/ความเสี่ยง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สิทธิ์ QC ขอบเขต ความเป็นไปได้ และคนรับรองตามหน้าที่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คำขอขั้นถัดไป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ด่านที่ขอผ่าน งบ/เวลาหรือกำลังคน เจ้าภาพ และเงื่อนไขหยุด</w:t>
            </w:r>
          </w:p>
        </w:tc>
      </w:tr>
    </w:tbl>
    <w:p>
      <w:pPr>
        <w:spacing w:after="20"/>
      </w:pPr>
    </w:p>
    <w:p>
      <w:pPr>
        <w:pStyle w:val="Heading2"/>
      </w:pPr>
      <w:r>
        <w:t>ก่อนรับช่วงทำระบบจริง</w:t>
      </w:r>
    </w:p>
    <w:p>
      <w:r>
        <w:rPr>
          <w:rFonts w:ascii="Noto Sans" w:hAnsi="Noto Sans" w:eastAsia="Noto Sans Thai" w:cs="Noto Sans Thai"/>
          <w:b w:val="0"/>
          <w:sz w:val="22"/>
        </w:rPr>
        <w:t>ทีมธุรกิจส่งโจทย์/กระบวนการ ข้อมูลและสิทธิ์ สูตร/กฎ คำสั่งและเวอร์ชัน AI ชุดทดสอบ ผลทดลอง กรณียกเว้น คู่มือผู้ใช้ ข้อจำกัด และต้นทุน; IT/Data ตรวจการเชื่อมระบบ การดูแลและการทดสอบรับมอบก่อนรับงาน</w:t>
      </w:r>
    </w:p>
    <w:p>
      <w:r>
        <w:rPr>
          <w:rFonts w:ascii="Noto Sans" w:hAnsi="Noto Sans" w:eastAsia="Noto Sans Thai" w:cs="Noto Sans Thai"/>
          <w:b w:val="0"/>
          <w:sz w:val="22"/>
        </w:rPr>
        <w:t>Business Owner ยังรับผิดชอบผลธุรกิจและการนำไปใช้ IT/Data รับผิดชอบงานเทคนิคที่ตกลงไว้ การรับช่วงเป็นการเปลี่ยนผู้ทำด้านเทคนิค ไม่ใช่ส่งปัญหาทั้งก้อนไปให้ IT</w:t>
      </w:r>
    </w:p>
    <w:p>
      <w:r>
        <w:rPr>
          <w:rFonts w:ascii="Noto Sans" w:hAnsi="Noto Sans" w:eastAsia="Noto Sans Thai" w:cs="Noto Sans Thai"/>
          <w:b w:val="0"/>
          <w:sz w:val="22"/>
        </w:rPr>
        <w:t>G3 อนุมัติพัฒนาให้พร้อมจริง; G4 จึงพิจารณาเปิดใช้ การได้สิทธิ์ทำระบบไม่ใช่สิทธิ์เปิดให้ผู้ใช้ทั้งหมดทันที</w:t>
      </w:r>
    </w:p>
    <w:p>
      <w:r>
        <w:br w:type="page"/>
      </w:r>
    </w:p>
    <w:p>
      <w:pPr>
        <w:pStyle w:val="Heading1"/>
      </w:pPr>
      <w:r>
        <w:t>23 | ก้าวถัดไป และ Risk / Blocker</w:t>
      </w:r>
    </w:p>
    <w:p>
      <w:pPr>
        <w:pStyle w:val="Heading2"/>
      </w:pPr>
      <w:r>
        <w:t>เริ่มด้วยงานเดียวที่ทำให้กรอบตรงของจริง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7F2F3"/>
          </w:tcPr>
          <w:p>
            <w:r/>
            <w:r>
              <w:rPr>
                <w:rFonts w:ascii="Noto Sans" w:hAnsi="Noto Sans" w:eastAsia="Noto Sans Thai" w:cs="Noto Sans Thai"/>
                <w:b/>
                <w:color w:val="1D7C88"/>
                <w:sz w:val="22"/>
              </w:rPr>
              <w:t>ให้ Earth จัดชุดตั้งต้นสำหรับคุยกับ COO/Mentor: เกณฑ์เดิม + คอมเมนต์ + รายชื่อ/โจทย์ 17 ทีม + วันรอบถัดไป + ข้อมูลผู้มีอำนาจและสิทธิ์ใช้เครื่องมือ</w:t>
              <w:br/>
              <w:t>จากนั้นเลือกทีมตัวอย่างหนึ่งทีมมาทดลองการวินิจฉัยและการโค้ชก่อนใช้ครบทุกทีม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4082"/>
        <w:gridCol w:w="3005"/>
      </w:tblGrid>
      <w:tr>
        <w:trPr>
          <w:tblHeader/>
        </w:trPr>
        <w:tc>
          <w:tcPr>
            <w:tcW w:type="dxa" w:w="277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ประเด็นยังไม่ยืนยัน</w:t>
            </w:r>
          </w:p>
        </w:tc>
        <w:tc>
          <w:tcPr>
            <w:tcW w:type="dxa" w:w="4082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ผู้ประสาน / สิ่งที่ต้องได้</w:t>
            </w:r>
          </w:p>
        </w:tc>
        <w:tc>
          <w:tcPr>
            <w:tcW w:type="dxa" w:w="3005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ผลต่อการตัดสินใจ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เกณฑ์และคอมเมนต์เดิม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Earth รวบรวมฉบับจริงและสิทธิ์เข้าถึง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ใช้เทียบเกณฑ์และวินิจฉัยช่องว่างรายทีม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AI/Data policy และบัญชี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IT/Data/Governance ยืนยันเครื่องมือและข้อมูลที่ใช้ได้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กำหนดข้อมูลต้นแบบและสิทธิ์เชื่อมระบบ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เจ้าภาพและผู้อนุมัติ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COO/หน่วยงานยืนยัน Business Owner คณะและขอบอำนาจ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ไม่ให้ผ่านด่านแต่ไม่มีคน/งบรองรับ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วันและเวลาทำงาน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Earth ยืนยันวันรอบถัดไปและคิว COO/Mentor/IT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ปรับแผนให้ตรงเกือบ 3 เดือนจริง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หลักฐานและผลประโยชน์</w:t>
            </w:r>
          </w:p>
        </w:tc>
        <w:tc>
          <w:tcPr>
            <w:tcW w:type="dxa" w:w="4082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ทีม + Finance/ผู้ใช้ตรวจฐานเปรียบเทียบและต้นทุน</w:t>
            </w:r>
          </w:p>
        </w:tc>
        <w:tc>
          <w:tcPr>
            <w:tcW w:type="dxa" w:w="3005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ไม่อ้างลดต้นทุนหรือหนี้เสียเกินข้อมูล</w:t>
            </w:r>
          </w:p>
        </w:tc>
      </w:tr>
    </w:tbl>
    <w:p>
      <w:pPr>
        <w:spacing w:after="20"/>
      </w:pPr>
    </w:p>
    <w:p>
      <w:pPr>
        <w:pStyle w:val="Heading2"/>
      </w:pPr>
      <w:r>
        <w:t>เกณฑ์ทบทวนกรอบหลังใช้ครั้งแรก</w:t>
      </w:r>
    </w:p>
    <w:p>
      <w:r>
        <w:rPr>
          <w:rFonts w:ascii="Noto Sans" w:hAnsi="Noto Sans" w:eastAsia="Noto Sans Thai" w:cs="Noto Sans Thai"/>
          <w:b w:val="0"/>
          <w:sz w:val="22"/>
        </w:rPr>
        <w:t>เดินต่อเมื่อทีมและ Mentor ระบุช่องว่าง/การทดลองถัดไปได้ชัดขึ้น และ Earth ตามหลักฐานได้โดยไม่สร้างภาระเกินจำเป็น; ปรับเมื่อแบบฟอร์มซ้ำซ้อนหรือเข้าใจด่านต่างกัน; หยุดการทดลองที่มีข้อมูลหรือการกระทำไม่ปลอดภัยก่อน</w:t>
      </w:r>
    </w:p>
    <w:p>
      <w:r>
        <w:rPr>
          <w:rFonts w:ascii="Noto Sans" w:hAnsi="Noto Sans" w:eastAsia="Noto Sans Thai" w:cs="Noto Sans Thai"/>
          <w:b w:val="0"/>
          <w:sz w:val="20"/>
        </w:rPr>
        <w:t>ยังไม่มีการติดต่อ Earth การส่งอีเมล การนัดประชุม หรือการอนุมัติโครงการจากชุดเอกสารนี้</w:t>
      </w:r>
    </w:p>
    <w:p>
      <w:r>
        <w:br w:type="page"/>
      </w:r>
    </w:p>
    <w:p>
      <w:pPr>
        <w:pStyle w:val="Heading1"/>
      </w:pPr>
      <w:r>
        <w:t>24 | แหล่งอ้างอิงและการควบคุมเวอร์ชัน</w:t>
      </w:r>
    </w:p>
    <w:p>
      <w:r>
        <w:rPr>
          <w:rFonts w:ascii="Noto Sans" w:hAnsi="Noto Sans" w:eastAsia="Noto Sans Thai" w:cs="Noto Sans Thai"/>
          <w:b w:val="0"/>
          <w:sz w:val="22"/>
        </w:rPr>
        <w:t>ตรวจแหล่งทางการวันที่ 28 ก.ย. 2569 (2026-09-28) | เลข [Sx] ในภาพและคู่มือเชื่อมกับรายการนี้</w:t>
      </w:r>
    </w:p>
    <w:p>
      <w:r>
        <w:rPr>
          <w:rFonts w:ascii="Noto Sans" w:hAnsi="Noto Sans" w:eastAsia="Noto Sans Thai" w:cs="Noto Sans Thai"/>
          <w:b/>
          <w:sz w:val="20"/>
        </w:rPr>
        <w:t>[S1] MIT CISR — Building Enterprise AI Maturity</w:t>
      </w:r>
    </w:p>
    <w:p>
      <w:r>
        <w:rPr>
          <w:rFonts w:ascii="Noto Sans" w:hAnsi="Noto Sans" w:eastAsia="Noto Sans Thai" w:cs="Noto Sans Thai"/>
          <w:b w:val="0"/>
          <w:sz w:val="17"/>
        </w:rPr>
        <w:t>19 Dec 2024; survey 2022 and interviews 2024</w:t>
        <w:br/>
        <w:t>https://cisr.mit.edu/publication/2024_1201_EnterpriseAIMaturityModel_WeillWoernerSebastian</w:t>
      </w:r>
    </w:p>
    <w:p>
      <w:r>
        <w:rPr>
          <w:rFonts w:ascii="Noto Sans" w:hAnsi="Noto Sans" w:eastAsia="Noto Sans Thai" w:cs="Noto Sans Thai"/>
          <w:b/>
          <w:sz w:val="20"/>
        </w:rPr>
        <w:t>[S2] Microsoft Research / HAX — Guidelines for Human-AI Interaction</w:t>
      </w:r>
    </w:p>
    <w:p>
      <w:r>
        <w:rPr>
          <w:rFonts w:ascii="Noto Sans" w:hAnsi="Noto Sans" w:eastAsia="Noto Sans Thai" w:cs="Noto Sans Thai"/>
          <w:b w:val="0"/>
          <w:sz w:val="17"/>
        </w:rPr>
        <w:t>Research 2019; official HAX guide</w:t>
        <w:br/>
        <w:t>https://www.microsoft.com/en-us/haxtoolkit/ai-guidelines/</w:t>
      </w:r>
    </w:p>
    <w:p>
      <w:r>
        <w:rPr>
          <w:rFonts w:ascii="Noto Sans" w:hAnsi="Noto Sans" w:eastAsia="Noto Sans Thai" w:cs="Noto Sans Thai"/>
          <w:b/>
          <w:sz w:val="20"/>
        </w:rPr>
        <w:t>[S2a] Microsoft Research — Guidelines for Human-AI Interaction – research overview</w:t>
      </w:r>
    </w:p>
    <w:p>
      <w:r>
        <w:rPr>
          <w:rFonts w:ascii="Noto Sans" w:hAnsi="Noto Sans" w:eastAsia="Noto Sans Thai" w:cs="Noto Sans Thai"/>
          <w:b w:val="0"/>
          <w:sz w:val="17"/>
        </w:rPr>
        <w:t>4 Jun 2019</w:t>
        <w:br/>
        <w:t>https://www.microsoft.com/en-us/research/project/guidelines-for-human-ai-interaction/</w:t>
      </w:r>
    </w:p>
    <w:p>
      <w:r>
        <w:rPr>
          <w:rFonts w:ascii="Noto Sans" w:hAnsi="Noto Sans" w:eastAsia="Noto Sans Thai" w:cs="Noto Sans Thai"/>
          <w:b/>
          <w:sz w:val="20"/>
        </w:rPr>
        <w:t>[S3] Stage-Gate International / Robert G. Cooper — The Stage-Gate Model: An Overview</w:t>
      </w:r>
    </w:p>
    <w:p>
      <w:r>
        <w:rPr>
          <w:rFonts w:ascii="Noto Sans" w:hAnsi="Noto Sans" w:eastAsia="Noto Sans Thai" w:cs="Noto Sans Thai"/>
          <w:b w:val="0"/>
          <w:sz w:val="17"/>
        </w:rPr>
        <w:t>Official web overview; accessed 28 Sep 2026</w:t>
        <w:br/>
        <w:t>https://www.stage-gate.com/blog/the-stage-gate-model-an-overview/</w:t>
      </w:r>
    </w:p>
    <w:p>
      <w:r>
        <w:rPr>
          <w:rFonts w:ascii="Noto Sans" w:hAnsi="Noto Sans" w:eastAsia="Noto Sans Thai" w:cs="Noto Sans Thai"/>
          <w:b/>
          <w:sz w:val="20"/>
        </w:rPr>
        <w:t>[S4] NIST — AI Risk Management Framework 1.0: Core</w:t>
      </w:r>
    </w:p>
    <w:p>
      <w:r>
        <w:rPr>
          <w:rFonts w:ascii="Noto Sans" w:hAnsi="Noto Sans" w:eastAsia="Noto Sans Thai" w:cs="Noto Sans Thai"/>
          <w:b w:val="0"/>
          <w:sz w:val="17"/>
        </w:rPr>
        <w:t>2023; revision in progress on official site</w:t>
        <w:br/>
        <w:t>https://airc.nist.gov/airmf-resources/airmf/5-sec-core/</w:t>
      </w:r>
    </w:p>
    <w:p>
      <w:r>
        <w:rPr>
          <w:rFonts w:ascii="Noto Sans" w:hAnsi="Noto Sans" w:eastAsia="Noto Sans Thai" w:cs="Noto Sans Thai"/>
          <w:b/>
          <w:sz w:val="20"/>
        </w:rPr>
        <w:t>[S4a] NIST — AI Risk Management Framework</w:t>
      </w:r>
    </w:p>
    <w:p>
      <w:r>
        <w:rPr>
          <w:rFonts w:ascii="Noto Sans" w:hAnsi="Noto Sans" w:eastAsia="Noto Sans Thai" w:cs="Noto Sans Thai"/>
          <w:b w:val="0"/>
          <w:sz w:val="17"/>
        </w:rPr>
        <w:t>Version/status overview; accessed 28 Sep 2026</w:t>
        <w:br/>
        <w:t>https://www.nist.gov/itl/ai-risk-management-framework</w:t>
      </w:r>
    </w:p>
    <w:p>
      <w:r>
        <w:rPr>
          <w:rFonts w:ascii="Noto Sans" w:hAnsi="Noto Sans" w:eastAsia="Noto Sans Thai" w:cs="Noto Sans Thai"/>
          <w:b/>
          <w:sz w:val="20"/>
        </w:rPr>
        <w:t>[S5] ISO — ISO/IEC 42001:2023 – AI management systems</w:t>
      </w:r>
    </w:p>
    <w:p>
      <w:r>
        <w:rPr>
          <w:rFonts w:ascii="Noto Sans" w:hAnsi="Noto Sans" w:eastAsia="Noto Sans Thai" w:cs="Noto Sans Thai"/>
          <w:b w:val="0"/>
          <w:sz w:val="17"/>
        </w:rPr>
        <w:t>Edition 1, Dec 2023; public overview only</w:t>
        <w:br/>
        <w:t>https://www.iso.org/standard/42001</w:t>
      </w:r>
    </w:p>
    <w:p>
      <w:r>
        <w:rPr>
          <w:rFonts w:ascii="Noto Sans" w:hAnsi="Noto Sans" w:eastAsia="Noto Sans Thai" w:cs="Noto Sans Thai"/>
          <w:b/>
          <w:sz w:val="20"/>
        </w:rPr>
        <w:t>[S6] OECD.AI — AI Principles overview</w:t>
      </w:r>
    </w:p>
    <w:p>
      <w:r>
        <w:rPr>
          <w:rFonts w:ascii="Noto Sans" w:hAnsi="Noto Sans" w:eastAsia="Noto Sans Thai" w:cs="Noto Sans Thai"/>
          <w:b w:val="0"/>
          <w:sz w:val="17"/>
        </w:rPr>
        <w:t>Adopted 2019; updated May 2024</w:t>
        <w:br/>
        <w:t>https://oecd.ai/en/ai-principles</w:t>
      </w:r>
    </w:p>
    <w:p>
      <w:r>
        <w:rPr>
          <w:rFonts w:ascii="Noto Sans" w:hAnsi="Noto Sans" w:eastAsia="Noto Sans Thai" w:cs="Noto Sans Thai"/>
          <w:b/>
          <w:sz w:val="20"/>
        </w:rPr>
        <w:t>[S7] OpenAI — Enterprise privacy at OpenAI</w:t>
      </w:r>
    </w:p>
    <w:p>
      <w:r>
        <w:rPr>
          <w:rFonts w:ascii="Noto Sans" w:hAnsi="Noto Sans" w:eastAsia="Noto Sans Thai" w:cs="Noto Sans Thai"/>
          <w:b w:val="0"/>
          <w:sz w:val="17"/>
        </w:rPr>
        <w:t>Official product privacy page; accessed 28 Sep 2026</w:t>
        <w:br/>
        <w:t>https://openai.com/enterprise-privacy/</w:t>
      </w:r>
    </w:p>
    <w:p>
      <w:r>
        <w:rPr>
          <w:rFonts w:ascii="Noto Sans" w:hAnsi="Noto Sans" w:eastAsia="Noto Sans Thai" w:cs="Noto Sans Thai"/>
          <w:b w:val="0"/>
          <w:sz w:val="19"/>
        </w:rPr>
        <w:t>ข้อมูลบริบทภายใน: บทสนทนากับผู้ใช้ในโครงการนี้ ไม่ใช่รายงานประชุมหรือหลักฐานประเมินที่ตรวจแล้ว | ตัวอย่าง โครงสร้าง PCC กฎด่าน แผนเวลา และแบบฟอร์มเป็นข้อเสนอที่จัดทำเพื่อโจทย์นี้</w:t>
      </w:r>
    </w:p>
    <w:p>
      <w:r>
        <w:rPr>
          <w:rFonts w:ascii="Noto Sans" w:hAnsi="Noto Sans" w:eastAsia="Noto Sans Thai" w:cs="Noto Sans Thai"/>
          <w:b w:val="0"/>
          <w:sz w:val="18"/>
        </w:rPr>
        <w:t>เครื่องหมาย Stage-Gate® เป็นของเจ้าของสิทธิ์ตามต้นฉบับ การอ้างอิงไม่ได้หมายถึงการสนับสนุนหรือรับรองชุดนี้</w:t>
      </w:r>
    </w:p>
    <w:p>
      <w:r>
        <w:br w:type="page"/>
      </w:r>
    </w:p>
    <w:p>
      <w:pPr>
        <w:pStyle w:val="Heading1"/>
      </w:pPr>
      <w:r>
        <w:t>25 | อภิธานศัพท์ที่ใช้สอนทีม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tblHeader/>
        </w:trPr>
        <w:tc>
          <w:tcPr>
            <w:tcW w:type="dxa" w:w="3118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คำ</w:t>
            </w:r>
          </w:p>
        </w:tc>
        <w:tc>
          <w:tcPr>
            <w:tcW w:type="dxa" w:w="6746"/>
            <w:shd w:fill="143C55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/>
                <w:color w:val="FFFFFF"/>
                <w:sz w:val="20"/>
              </w:rPr>
              <w:t>ความหมายที่ใช้ในชุดนี้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AI Transformation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เปลี่ยนวิธีทำงานและความสามารถองค์กรด้วย AI ไม่ใช่เพียงซื้อเครื่องมือ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Operating Model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วิธีจัดคน งาน การตัดสินใจ และความรับผิดชอบให้ทำงานร่วมกัน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Use Case / Domain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กรณีใช้งานหนึ่งเรื่อง / กลุ่มงานที่มีบริบทคล้ายกัน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Prototype / Pilot / Production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ต้นแบบทดลอง / ลองใช้ในงานจริงขอบเขตเล็ก / ระบบที่พร้อมดูแลและใช้จริง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Stage / Gate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ช่วงที่ทำงานและเรียนรู้ / จุดตัดสินใจว่าจะอนุมัติทำขั้นถัดไปหรือไม่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Baseline / Evidence Pack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ค่าฐานก่อนเปลี่ยน / ชุดหลักฐานประกอบการตัดสินใจ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Output / Outcome / Impact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สิ่งที่ทำสำเร็จ / การเปลี่ยนในงานหรือพฤติกรรม / ผลปลายทางธุรกิจหรือผู้เกี่ยวข้อง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Capability / Adoption / Scale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ความสามารถทำงานต่อเอง / ใช้จริงต่อเนื่อง / ขยายผลไปงานหรือหน่วยงานอื่น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Human-in-the-loop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ให้คนตรวจหรืออนุมัติในจุดที่กำหนดของงาน AI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PMO / Mentor / Specialist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ผู้ประสานและติดตามโครงการ / ผู้ช่วยโค้ช / ผู้เชี่ยวชาญเฉพาะเรื่อง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Re-entry / Final Challenge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การกลับมาขอไปต่อ / รอบนำหลักฐานมาทบทวนและตัดสินเส้นทาง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QC / Governance / Rollback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ตรวจคุณภาพ / กำกับบทบาทและกติกา / ย้อนกลับไปสู่สภาพที่ปลอดภัย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API / SaaS</w:t>
            </w:r>
          </w:p>
        </w:tc>
        <w:tc>
          <w:tcPr>
            <w:tcW w:type="dxa" w:w="6746"/>
            <w:vAlign w:val="center"/>
            <w:shd w:fill="EFF5F8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ช่องทางให้ระบบเชื่อมกัน / ซอฟต์แวร์บริการที่ใช้งานผ่านผู้ให้บริการ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PDPA / DSO</w:t>
            </w:r>
          </w:p>
        </w:tc>
        <w:tc>
          <w:tcPr>
            <w:tcW w:type="dxa" w:w="67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40" w:before="20" w:line="264" w:lineRule="auto"/>
            </w:pPr>
            <w:r/>
            <w:r>
              <w:rPr>
                <w:rFonts w:ascii="Noto Sans" w:hAnsi="Noto Sans" w:eastAsia="Noto Sans Thai" w:cs="Noto Sans Thai"/>
                <w:b w:val="0"/>
                <w:sz w:val="20"/>
              </w:rPr>
              <w:t>กฎหมายคุ้มครองข้อมูลส่วนบุคคล (ตรวจการใช้จริงกับผู้รับผิดชอบ) / จำนวนวันเก็บหนี้เฉลี่ยตามนิยามที่ตกลง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35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 Thai" w:cs="Noto Sans Thai"/>
        <w:b w:val="0"/>
        <w:color w:val="59717F"/>
        <w:sz w:val="16"/>
      </w:rPr>
      <w:t xml:space="preserve">ฉบับเสนอเพื่อโค้ชทีม • 28 ก.ย. 2569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 Thai" w:cs="Noto Sans Thai"/>
        <w:b/>
        <w:color w:val="59717F"/>
        <w:sz w:val="17"/>
      </w:rPr>
      <w:t>PCC AI TRANSFORMATION FRAMEWORK  |  COO COACHING GUIDE &amp; ACCELERATOR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 w:eastAsia="Noto Sans Thai" w:cs="Noto Sans Thai"/>
      <w:sz w:val="22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143C55"/>
      <w:sz w:val="38"/>
      <w:szCs w:val="28"/>
      <w:rFonts w:ascii="Noto Sans" w:hAnsi="Noto Sans" w:eastAsia="Noto Sans Thai" w:cs="Noto Sans Tha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143C55"/>
      <w:sz w:val="27"/>
      <w:szCs w:val="26"/>
      <w:rFonts w:ascii="Noto Sans" w:hAnsi="Noto Sans" w:eastAsia="Noto Sans Thai" w:cs="Noto Sans Tha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Noto Sans" w:hAnsi="Noto Sans"/>
      <w:b/>
      <w:bCs/>
      <w:color w:val="143C55"/>
      <w:sz w:val="23"/>
      <w:rFonts w:ascii="Noto Sans" w:hAnsi="Noto Sans" w:eastAsia="Noto Sans Thai" w:cs="Noto Sans Tha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oto Sans" w:hAnsi="Noto Sans"/>
      <w:b/>
      <w:color w:val="143C55"/>
      <w:spacing w:val="5"/>
      <w:kern w:val="28"/>
      <w:sz w:val="52"/>
      <w:szCs w:val="52"/>
      <w:rFonts w:ascii="Noto Sans" w:hAnsi="Noto Sans" w:eastAsia="Noto Sans Thai" w:cs="Noto Sans Tha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Noto Sans" w:hAnsi="Noto Sans"/>
      <w:b w:val="0"/>
      <w:i/>
      <w:iCs/>
      <w:color w:val="143C55"/>
      <w:spacing w:val="15"/>
      <w:sz w:val="26"/>
      <w:szCs w:val="24"/>
      <w:rFonts w:ascii="Noto Sans" w:hAnsi="Noto Sans" w:eastAsia="Noto Sans Thai" w:cs="Noto Sans Tha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" w:hAnsi="Noto Sans" w:eastAsia="Noto Sans Thai" w:cs="Noto Sans Thai"/>
      <w:sz w:val="22"/>
      <w:rFonts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Noto Sans" w:hAnsi="Noto Sans" w:eastAsia="Noto Sans Thai" w:cs="Noto Sans Thai"/>
      <w:sz w:val="22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Noto Sans" w:hAnsi="Noto Sans" w:eastAsia="Noto Sans Thai" w:cs="Noto Sans Thai"/>
      <w:sz w:val="22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jp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D0475AB8945FE43816720F9D329480E" ma:contentTypeVersion="9" ma:contentTypeDescription="สร้างเอกสารใหม่" ma:contentTypeScope="" ma:versionID="f3111e5a2cd55f1b31329b4ae57ef00a">
  <xsd:schema xmlns:xsd="http://www.w3.org/2001/XMLSchema" xmlns:xs="http://www.w3.org/2001/XMLSchema" xmlns:p="http://schemas.microsoft.com/office/2006/metadata/properties" xmlns:ns2="9aaadd62-0e18-4c04-bf47-548317282f00" xmlns:ns3="2f47d437-25f5-4647-aaac-4742d0ef4768" targetNamespace="http://schemas.microsoft.com/office/2006/metadata/properties" ma:root="true" ma:fieldsID="c9354b6d4f04084d9d5b9b0c709b0294" ns2:_="" ns3:_="">
    <xsd:import namespace="9aaadd62-0e18-4c04-bf47-548317282f00"/>
    <xsd:import namespace="2f47d437-25f5-4647-aaac-4742d0ef4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add62-0e18-4c04-bf47-548317282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d75a37a9-5243-4c6f-8b88-701ebc899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7d437-25f5-4647-aaac-4742d0ef47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7d91d5-345d-4613-8040-65061f556905}" ma:internalName="TaxCatchAll" ma:showField="CatchAllData" ma:web="2f47d437-25f5-4647-aaac-4742d0ef4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7d437-25f5-4647-aaac-4742d0ef4768" xsi:nil="true"/>
    <lcf76f155ced4ddcb4097134ff3c332f xmlns="9aaadd62-0e18-4c04-bf47-548317282f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B8CF06-B0EC-45D8-9837-6B1BC80EDFFA}"/>
</file>

<file path=customXml/itemProps3.xml><?xml version="1.0" encoding="utf-8"?>
<ds:datastoreItem xmlns:ds="http://schemas.openxmlformats.org/officeDocument/2006/customXml" ds:itemID="{9F2659C1-4328-4FB3-B6B0-E08F5807EB14}"/>
</file>

<file path=customXml/itemProps4.xml><?xml version="1.0" encoding="utf-8"?>
<ds:datastoreItem xmlns:ds="http://schemas.openxmlformats.org/officeDocument/2006/customXml" ds:itemID="{08549844-6157-4792-9C8D-27B2AACA42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PCC AI Transformation Framework — COO COACHING GUIDE &amp; ACCELERATOR PLAYBOOK</dc:title>
  <dc:subject>Precise Got Digital Talent / Target Model / Coaching / Evidence-based Gates</dc:subject>
  <dc:creator>PCC • Strategic Thought Partner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0x010100DD0475AB8945FE43816720F9D329480E</vt:lpwstr>
  </property>
</Properties>
</file>