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628000" cy="413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E04BE8-03F8-4FAE-8357-D679E563857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41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keepNext w:val="0"/>
        <w:spacing w:after="240" w:before="400"/>
      </w:pPr>
      <w:r>
        <w:rPr>
          <w:rFonts w:ascii="Sarabun" w:hAnsi="Sarabun" w:eastAsia="Sarabun" w:cs="Sarabun"/>
          <w:b/>
          <w:color w:val="000000"/>
          <w:sz w:val="50"/>
          <w:szCs w:val="50"/>
        </w:rPr>
        <w:t>คู่มือนำเสนอ</w:t>
        <w:br/>
        <w:t>PCC Smart and Sustainable Factory</w:t>
      </w:r>
    </w:p>
    <w:p>
      <w:pPr>
        <w:keepNext w:val="0"/>
        <w:spacing w:after="300" w:before="0"/>
      </w:pPr>
      <w:r>
        <w:rPr>
          <w:rFonts w:ascii="Sarabun" w:hAnsi="Sarabun" w:eastAsia="Sarabun" w:cs="Sarabun"/>
          <w:b/>
          <w:color w:val="153347"/>
          <w:sz w:val="30"/>
          <w:szCs w:val="30"/>
        </w:rPr>
        <w:t>Forum วันที่ 1 ตุลาคม 2569</w:t>
      </w:r>
    </w:p>
    <w:p>
      <w:pPr>
        <w:keepNext w:val="0"/>
        <w:spacing w:after="280" w:before="0"/>
      </w:pPr>
      <w:r>
        <w:rPr>
          <w:rFonts w:ascii="Sarabun" w:hAnsi="Sarabun" w:eastAsia="Sarabun" w:cs="Sarabun"/>
          <w:b w:val="0"/>
          <w:color w:val="153347"/>
          <w:sz w:val="24"/>
          <w:szCs w:val="24"/>
        </w:rPr>
        <w:t>ใช้คู่มือนี้เพื่อเล่าเรื่อง 15–20 นาทีให้ผู้ฟังหลายระดับเห็นว่า การปรับปรุงพลังงานและคาร์บอนในไลน์ผลิตสร้างคุณค่าให้ Business ของตนได้อย่างไร และชวน Business ที่สนใจนำโจทย์ คน และข้อมูลมาคุยต่อกับทีม Factory 4.0–ESG</w:t>
      </w:r>
    </w:p>
    <w:p>
      <w:pPr>
        <w:pStyle w:val="Heading2"/>
      </w:pPr>
      <w:r>
        <w:t>สารที่ต้องการให้ผู้ฟังกลับไปคิด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/>
          <w:color w:val="007DB3"/>
          <w:sz w:val="40"/>
          <w:szCs w:val="40"/>
        </w:rPr>
        <w:t>มาเริ่มที่ธุรกิจเราก่อน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2"/>
          <w:szCs w:val="22"/>
        </w:rPr>
        <w:t xml:space="preserve">ภาพใหญ่  </w:t>
      </w:r>
      <w:r>
        <w:rPr>
          <w:rFonts w:ascii="Sarabun" w:hAnsi="Sarabun" w:eastAsia="Sarabun" w:cs="Sarabun"/>
          <w:b w:val="0"/>
          <w:color w:val="153347"/>
          <w:sz w:val="22"/>
          <w:szCs w:val="22"/>
        </w:rPr>
        <w:t>Number One Engineering Firm of Southeast Asia เป็นวิสัยทัศน์ระยะยาวที่ต้องสร้างหลักฐานความสามารถรองรับทีละเรื่อง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2"/>
          <w:szCs w:val="22"/>
        </w:rPr>
        <w:t xml:space="preserve">ตัวอย่างนำเรื่อง  </w:t>
      </w:r>
      <w:r>
        <w:rPr>
          <w:rFonts w:ascii="Sarabun" w:hAnsi="Sarabun" w:eastAsia="Sarabun" w:cs="Sarabun"/>
          <w:b w:val="0"/>
          <w:color w:val="153347"/>
          <w:sz w:val="22"/>
          <w:szCs w:val="22"/>
        </w:rPr>
        <w:t>ธุรกิจหม้อแปลง หนึ่งไลน์หรือกลุ่มเครื่องที่กำหนดขอบเขตวัดผลได้ ไลน์จริงและลำดับเริ่มงานต้องหารือกับผู้บริหารและ Business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2"/>
          <w:szCs w:val="22"/>
        </w:rPr>
        <w:t xml:space="preserve">โครงสร้างทีม  </w:t>
      </w:r>
      <w:r>
        <w:rPr>
          <w:rFonts w:ascii="Sarabun" w:hAnsi="Sarabun" w:eastAsia="Sarabun" w:cs="Sarabun"/>
          <w:b w:val="0"/>
          <w:color w:val="153347"/>
          <w:sz w:val="22"/>
          <w:szCs w:val="22"/>
        </w:rPr>
        <w:t>Factory 4.0 และ ESG เป็นทีมเดียวกัน ส่วน Business เป็นเจ้าของโจทย์การผลิต จัดคน ลงแรง แชร์ข้อมูล และร่วมปรับงาน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2"/>
          <w:szCs w:val="22"/>
        </w:rPr>
        <w:t xml:space="preserve">เป้าหมายบนเวที  </w:t>
      </w:r>
      <w:r>
        <w:rPr>
          <w:rFonts w:ascii="Sarabun" w:hAnsi="Sarabun" w:eastAsia="Sarabun" w:cs="Sarabun"/>
          <w:b w:val="0"/>
          <w:color w:val="153347"/>
          <w:sz w:val="22"/>
          <w:szCs w:val="22"/>
        </w:rPr>
        <w:t>สร้างความเข้าใจ ความสนใจ และความพร้อมร่วมมือ จากนั้นจึงสำรวจความเหมาะสมและตกลงทรัพยากรหลัง Forum</w:t>
      </w:r>
    </w:p>
    <w:p>
      <w:pPr>
        <w:pStyle w:val="Heading2"/>
      </w:pPr>
      <w:r>
        <w:t>วิธีใช้คู่มือ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หน้า 2 เป็นตารางควบคุมเวลา หน้าถัดไปเรียงตามสไลด์ โดยแต่ละหน้าระบุเป้าหมายต่อผู้ฟัง บทพูด จังหวะการนำเสนอ ประโยคเชื่อม และขอบเขตที่ต้องสื่อสารให้ถูก หน้าสำรอง 13–15 ใช้ตอบคำถามเฉพาะเรื่อง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ไฟล์สไลด์มี 12 หน้าหลักและ 3 หน้าสำรอง ภาพโรงงานบนปกเป็นภาพประกอบเชิงแนวคิด โลโก้ PRECISE ใช้ตามไฟล์ต้นฉบับที่ได้รับ</w:t>
      </w:r>
    </w:p>
    <w:p>
      <w:r>
        <w:br w:type="page"/>
      </w:r>
    </w:p>
    <w:p>
      <w:pPr>
        <w:pStyle w:val="Heading1"/>
      </w:pPr>
      <w:r>
        <w:t>จังหวะการนำเสนอและเวลา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ฉบับหลักใช้ 18 นาที เหลือประมาณ 2 นาทีสำหรับคำถาม หากเหลือ 15 นาทีให้ใช้คอลัมน์เวลาย่อและลดตัวอย่างเสริม โดยคงคำเชิญท้ายเรื่องไว้ครบ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3572"/>
        <w:gridCol w:w="1077"/>
        <w:gridCol w:w="1077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0"/>
                <w:szCs w:val="20"/>
              </w:rPr>
              <w:t>หน้า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0"/>
                <w:szCs w:val="20"/>
              </w:rPr>
              <w:t>สารหลัก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0"/>
                <w:szCs w:val="20"/>
              </w:rPr>
              <w:t>เป้าหมาย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0"/>
                <w:szCs w:val="20"/>
              </w:rPr>
              <w:t>18 นาที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0"/>
                <w:szCs w:val="20"/>
              </w:rPr>
              <w:t>15 นาที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เครื่องหยุดผลิตแล้ว ไฟหยุดด้วยหรือยัง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เรียกความสนใจ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1:00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0:45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2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Number One Engineering Firm of Southeast Asia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สร้างวิสัยทัศน์ร่วม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1:15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3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ข้อมูลที่ต้องเห็นพร้อมกัน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ทบทวนข้อมูลปัจจุบัน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1:15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4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ตัวอย่างเริ่มต้นในธุรกิจหม้อแปลง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ทำให้ขอบเขตจับต้องได้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1:30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5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เครื่องรออยู่ ควรปิดหรือเดินต่อ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ให้คิดตามและเห็นคุณค่าหน้างาน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1:40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1:30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6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วงจรการปรับปรุงหน้างาน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เข้าใจกลไกการทำงาน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1:40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1:20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7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ผลต้องดีขึ้นพร้อมรักษาการผลิต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เชื่อมั่นในเกณฑ์วัดผล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1:45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1:30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8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สิ่งที่ PCC Group จะได้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เห็นคุณค่าต่อ PCC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1:35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9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Business เป็นเจ้าของโจทย์และผลลัพธ์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สร้างความเป็นเจ้าของ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2:00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10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โครงการต่อยอดเมื่อมีหลักฐาน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เห็นโครงการต่อยอด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2:00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11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หลักฐานจากโรงงานสู่บริการลูกค้า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เชื่อมโอกาสธุรกิจ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1:20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12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มาเริ่มที่ธุรกิจเราก่อน</w:t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ชวน Business เริ่มคุย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1:00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1:00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รวม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</w:r>
          </w:p>
        </w:tc>
        <w:tc>
          <w:tcPr>
            <w:tcW w:type="dxa" w:w="35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18:00</w:t>
            </w:r>
          </w:p>
        </w:tc>
        <w:tc>
          <w:tcPr>
            <w:tcW w:type="dxa" w:w="107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0"/>
                <w:szCs w:val="20"/>
              </w:rPr>
              <w:t>15:00</w:t>
            </w:r>
          </w:p>
        </w:tc>
      </w:tr>
    </w:tbl>
    <w:p>
      <w:pPr>
        <w:pStyle w:val="Heading2"/>
      </w:pPr>
      <w:r>
        <w:t>สามจังหวะที่ควรเว้นให้ผู้ฟังคิด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สไลด์ 1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หยุด 5 วินาที ให้แต่ละคนมีภาพเครื่องจักรหนึ่งเครื่องในใจ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สไลด์ 5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หยุด 8 วินาทีหลังถามว่าควรปิดเครื่องหรือเดินต่อ รับคำตอบสั้นเพียงหนึ่งคนหากเหมาะ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สไลด์ 12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หยุด 5 วินาทีให้ Business นึกถึงไลน์และคนที่จะร่วมทำ ค้างหน้าปิดไว้ระหว่างตอบคำถาม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ซ้อมหนึ่งรอบด้วยนาฬิกาจริง ถ้าเกินเวลาให้ลดรายละเอียดสไลด์ 6 และ 10 ก่อน อย่าตัดเรื่องบทบาท Business หรือเงื่อนไขรักษาการผลิต</w:t>
      </w:r>
    </w:p>
    <w:p>
      <w:r>
        <w:br w:type="page"/>
      </w:r>
    </w:p>
    <w:p>
      <w:pPr>
        <w:pStyle w:val="Heading1"/>
      </w:pPr>
      <w:r>
        <w:t>สไลด์ 01 เครื่องหยุดผลิตแล้ว ไฟหยุดด้วยหรือยัง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1:00 นาที  ฉบับย่อ 0:45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เรียกความสนใจกลับมา และให้ผู้ฟังเริ่มนึกถึงเครื่องจักรของ Business ตัวเอง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ผู้ฟังมีภาพหน้างานหนึ่งจุดในใจ และพร้อมฟังว่าเรื่องนี้เกี่ยวกับงานของตนอย่างไร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ก่อนเริ่ม ผมขอให้ทุกคนลองนึกถึงเครื่องจักรหนึ่งเครื่องในธุรกิจของเรา วันนี้จะยกธุรกิจหม้อแปลงเป็นตัวอย่าง ช่วงที่เครื่องยังเปิดอยู่แต่ไม่มีชิ้นงานผ่าน เรารู้ไหมว่าไฟที่ใช้ในช่วงนั้นจำเป็นเท่าไร และมีส่วนไหนที่ลดได้โดยงานไม่สะดุด วันนี้ผมอยากชวนเริ่มจากคำถามใกล้ตัวแบบนี้ แล้วใช้ความสามารถของทีม Factory 4.0–ESG ทำให้เรามองเห็น ตัดสินใจ และวัดผลได้ร่วมกับ Business 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หยุดเงียบ 5 วินาทีให้ผู้ฟังนึกถึงเครื่องหนึ่งเครื่อง มองผู้ฟังหลายฝั่ง พูดช้าในประโยคแรก ไม่ต้องให้ยกมือ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คำถามเล็กที่หน้างานนี้เชื่อมกับอนาคตที่เราอยากเป็นได้อย่างไร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เป็นคำถามชวนสำรวจ ไม่ใช่ข้อกล่าวหาว่าโรงงานใช้ไฟสิ้นเปลือง และยังไม่ทราบว่ามีส่วนสูญเปล่าเท่าไร</w:t>
      </w:r>
    </w:p>
    <w:p>
      <w:r>
        <w:br w:type="page"/>
      </w:r>
    </w:p>
    <w:p>
      <w:pPr>
        <w:pStyle w:val="Heading1"/>
      </w:pPr>
      <w:r>
        <w:t>สไลด์ 02 Number One Engineering Firm of Southeast Asia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1:15 นาที  ฉบับย่อ 1:00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สร้างวิสัยทัศน์ร่วม และให้เห็นบทบาทของงานหน้างานต่อทิศทางระยะ 10 ปี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ผู้ฟังเห็นว่า Business ของตนเป็นแหล่งสร้างหลักฐานความสามารถด้านวิศวกรรมของ PCC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ทิศทางที่เราอยากไปคือ Number One Engineering Firm of Southeast Asia หรือบริษัทวิศวกรรมอันดับหนึ่งในเอเชียตะวันออกเฉียงใต้ สำหรับเรื่องที่นำเสนอวันนี้ ผมอยากชวนสร้างหลักฐานความสามารถทีละเรื่อง เริ่มจากแก้ปัญหาในโรงงานของเรา วัดผลได้จริง เก็บวิธีให้ทำซ้ำได้ แล้วจึงนำความรู้ไปแก้ปัญหาให้ลูกค้า วิสัยทัศน์ระยะยาวจะมีฐานรองรับมากขึ้นเมื่อแต่ละ Business มีผลงานที่อธิบายได้ว่าทำอะไร ผลเปลี่ยนเพราะอะไร และใช้ซ้ำที่ไหนได้ครับ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เว้นจังหวะหลังอ่านวิสัยทัศน์ เน้นคำว่า ‘หลักฐานความสามารถ’ และหันกลับมาพูดถึง Business ในห้อง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ก้าวแรกจึงเริ่มจากการเชื่อมข้อมูลที่คนหน้างานใช้ตัดสินใจ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เป็นวิสัยทัศน์ที่ผู้บรรยายกำหนดสำหรับเวทีนี้ ยังไม่มีนิยามอันดับหรือการจัดอันดับที่รับรอง และ Pilot เดียวไม่ยืนยันความเป็นอันดับหนึ่ง</w:t>
      </w:r>
    </w:p>
    <w:p>
      <w:r>
        <w:br w:type="page"/>
      </w:r>
    </w:p>
    <w:p>
      <w:pPr>
        <w:pStyle w:val="Heading1"/>
      </w:pPr>
      <w:r>
        <w:t>สไลด์ 03 ข้อมูลที่ต้องเห็นพร้อมกัน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1:15 นาที  ฉบับย่อ 1:00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ให้ผู้ฟังทบทวนช่องว่างของข้อมูลปัจจุบัน โดยไม่สรุปแทนว่าทุก Business มีปัญหาเดียวกัน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ผู้ฟังเริ่มคิดว่า Business มีข้อมูลอะไรแล้ว และข้อมูลส่วนใดต้องเชื่อมให้ตรงกัน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ลองมองสามเรื่องพร้อมกันครับ เครื่องใช้ไฟเมื่อไร ในเวลาเดียวกันเครื่องกำลังทำงานอะไร และได้ชิ้นงานที่ผ่านคุณภาพเท่าไร ข้อมูลบางส่วนอาจมีอยู่แล้วในมิเตอร์ ระบบผลิต หรือบันทึกของหัวหน้างาน เราควรสำรวจก่อนว่าใช้ของเดิมได้แค่ไหน จุดสำคัญคือเชื่อมเวลา เครื่องจักร รุ่นสินค้า และผลผลิตให้ตรงกัน เพื่อให้คนหน้างานอธิบายได้ว่าไฟที่ใช้เกิดจากงานที่จำเป็นหรือจากสิ่งที่ปรับปรุงได้ Business คือคนที่ช่วยแปลความหมายของข้อมูลเหล่านี้ได้ดีที่สุดครับ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ชี้ทีละแถวในตาราง ให้ผู้ฟังคิดเงียบ ๆ ว่าข้อมูลของตนอยู่ที่ใคร ไม่ต้องขอคำตอบรายฝ่ายในห้อง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เมื่อเห็นข้อมูลร่วมกัน เราจำกัดโจทย์แรกให้เล็กและชัดได้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อย่าสรุปว่าปัจจุบันไม่มีมิเตอร์หรือข้อมูลเชื่อมกัน ผู้ใช้ยังไม่ทราบสถานะจริงของแต่ละไลน์</w:t>
      </w:r>
    </w:p>
    <w:p>
      <w:r>
        <w:br w:type="page"/>
      </w:r>
    </w:p>
    <w:p>
      <w:pPr>
        <w:pStyle w:val="Heading1"/>
      </w:pPr>
      <w:r>
        <w:t>สไลด์ 04 ตัวอย่างเริ่มต้นในธุรกิจหม้อแปลง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1:30 นาที  ฉบับย่อ 1:15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ทำให้ขอบเขตเริ่มต้นจับต้องได้ และสร้างความมั่นใจว่าจะรักษาการผลิต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ผู้ฟังสามารถนึกถึงไลน์ที่เหมาะเป็นจุดเริ่มต้น และเข้าใจเงื่อนไขความสำเร็จ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วันนี้จะยกธุรกิจหม้อแปลงเป็นตัวอย่างเริ่มต้นที่เสนอให้หารือ โดยเลือกหนึ่งไลน์หรือกลุ่มเครื่องที่กำหนดขอบเขตวัดได้ แล้วลดการใช้ไฟฟ้าที่ไม่มีความจำเป็นต่อผลผลิต พร้อมประเมินก๊าซเรือนกระจกจากไฟฟ้าที่ลดได้ โดยรักษาปริมาณผลิต คุณภาพ และความปลอดภัย สิ่งที่ต้องสำรวจก่อนคือเครื่องใดเกี่ยวข้อง มีมิเตอร์และข้อมูลอะไรอยู่แล้ว และช่วงใดเหมาะทดลอง เราจะตกลงค่าตั้งต้นและเกณฑ์กับ Business ก่อนเริ่ม การปรับเครื่องต้องผ่านผู้มีอำนาจหน้างานเสมอ เมื่อยังไม่มีข้อมูลจริง เราจึงยังไม่ตั้งเปอร์เซ็นต์ประหยัดหรือสัญญาว่าจะคืนทุนภายในกี่เดือนครับ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เน้นคำว่า ‘หนึ่งไลน์’ จากนั้นอ่านเงื่อนไขรักษาการผลิตให้ชัด ไม่เร่งผ่านไปเรื่องเทคโนโลยี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แต่พอเห็นเครื่องใช้ไฟระหว่างรอ เราจะตัดสินทันทีได้ไหมว่าต้องปิด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ไฟฟ้าที่ซื้อมาใช้เชื่อมกับ Scope 2 ส่วนเชื้อเพลิงที่เผาเองเป็นอีกขอบเขตหนึ่ง ยังไม่รวมใน Pilot นี้ ธุรกิจหม้อแปลงเป็นตัวอย่างที่ผู้บรรยายเสนอ ยังไม่ใช่ลำดับโฟกัสหรือไลน์ที่ Group COO ยืนยันแล้ว</w:t>
      </w:r>
    </w:p>
    <w:p>
      <w:pPr>
        <w:keepNext w:val="0"/>
        <w:spacing w:after="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แหล่งอ้างอิง R3 ดูรายการท้ายคู่มือ</w:t>
      </w:r>
    </w:p>
    <w:p>
      <w:r>
        <w:br w:type="page"/>
      </w:r>
    </w:p>
    <w:p>
      <w:pPr>
        <w:pStyle w:val="Heading1"/>
      </w:pPr>
      <w:r>
        <w:t>สไลด์ 05 เครื่องรออยู่ ควรปิดหรือเดินต่อ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1:40 นาที  ฉบับย่อ 1:30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เปิดให้ผู้ฟังคิดตาม และทำให้เห็นว่าความรู้ของ Business จำเป็นต่อการตัดสินใจ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ผู้ฟังแยก ‘ช่วงไม่ผลิต’ ออกจาก ‘พลังงานที่ลดได้’ และเห็นคุณค่าประสบการณ์หน้างานของตน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ลองสมมติว่าเราเห็นเครื่องใช้ไฟอยู่ระหว่างรอชิ้นงาน ทุกท่านคิดว่าควรปิดเลยไหมครับ [หยุดให้คิด] คำตอบขึ้นกับเหตุผลที่รอ ถ้าต้องรักษาอุณหภูมิหรือสภาวะของกระบวนการ การปิดอาจกระทบคุณภาพ ถ้ารอวัตถุดิบเพราะตารางงานไม่ตรงกัน เราอาจแก้การจัดตารางได้ ถ้ายังไม่รู้สาเหตุ ก็ต้องเก็บข้อมูลเพิ่ม ตัวอย่างนี้แสดงว่าข้อมูลเครื่องจักรต้องทำงานคู่กับความรู้การผลิต เราจะนับเป็นพลังงานที่ลดได้หลังคนหน้างานยืนยันเงื่อนไขและทดลองอย่างปลอดภัยแล้วครับ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เว้น 8 วินาทีหลังคำถาม ถ้าบรรยากาศเหมาะ รับคำตอบสั้นเพียงหนึ่งคนแล้วเชื่อมกลับเข้าประเด็น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กระบวนการทำงานร่วมกันจึงต้องมีทั้งการวัด การอธิบาย และการลงมือปรับ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ตัวอย่างเป็นสถานการณ์สมมติ ไม่ใช่ผลสำรวจ PCC และห้ามเสนอปิดเครื่องอัตโนมัติโดยยังไม่ตรวจข้อจำกัดของกระบวนการ</w:t>
      </w:r>
    </w:p>
    <w:p>
      <w:r>
        <w:br w:type="page"/>
      </w:r>
    </w:p>
    <w:p>
      <w:pPr>
        <w:pStyle w:val="Heading1"/>
      </w:pPr>
      <w:r>
        <w:t>สไลด์ 06 วงจรการปรับปรุงหน้างาน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1:40 นาที  ฉบับย่อ 1:20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อธิบายกลไกที่ทำให้ข้อมูลนำไปสู่ผลลัพธ์ และให้เห็นงานร่วมของทีมกับ Business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ผู้ฟังเข้าใจว่าต้องมีคนตัดสินใจและเปลี่ยนวิธีทำงาน จึงจะเกิดผลที่วัดได้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งานทดลองจะเดินเป็นวงจรครับ เริ่มจากวัดไฟ สถานะเครื่อง ผลผลิตและคุณภาพให้ตรงช่วงเวลา จากนั้นทีม Factory 4.0–ESG กับคนของ Business ช่วยกันอธิบายสาเหตุ เลือกสิ่งที่ปรับได้ เช่น ตารางเปิดเครื่อง ลำดับงาน หรือกติกาการรอ เมื่อเจ้าของกระบวนการเห็นชอบจึงทดลอง และเปรียบเทียบผลกับค่าตั้งต้นที่ปรับตามเงื่อนไขการผลิต สุดท้ายเก็บวิธีทำ ข้อยกเว้น และผลจริงเป็นความรู้ใช้ซ้ำได้ เครื่องมือวิเคราะห์หรือ AI จะเพิ่มเมื่อมีโจทย์และข้อมูลที่เหมาะครับ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อธิบายทีละขั้นโดยเน้นขั้น ‘ปรับงาน’ และ ‘วัดผล’ ให้ผู้ฟังเห็นว่า Business มีส่วนตัดสินใจตลอดวงจร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ก่อนทดลอง เราต้องตกลงว่าผลแบบใดจึงถือว่าดีขึ้นจริง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การแสดงข้อมูลหรือแจ้งเตือนเป็น Output เท่านั้น ยังไม่ใช่หลักฐานว่าประหยัดได้</w:t>
      </w:r>
    </w:p>
    <w:p>
      <w:pPr>
        <w:keepNext w:val="0"/>
        <w:spacing w:after="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แหล่งอ้างอิง R4 ดูรายการท้ายคู่มือ</w:t>
      </w:r>
    </w:p>
    <w:p>
      <w:r>
        <w:br w:type="page"/>
      </w:r>
    </w:p>
    <w:p>
      <w:pPr>
        <w:pStyle w:val="Heading1"/>
      </w:pPr>
      <w:r>
        <w:t>สไลด์ 07 ผลต้องดีขึ้นพร้อมรักษาการผลิต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1:45 นาที  ฉบับย่อ 1:30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สร้างความเชื่อมั่นด้วยเกณฑ์วัดผลที่ยุติธรรมต่อ Business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ผู้ฟังเห็นว่าเกณฑ์ความสำเร็จรวมผลผลิต คุณภาพ และความปลอดภัย ไม่ใช้ยอดไฟที่ลดลงเพียงตัวเดียว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เราจะดูทั้งประสิทธิภาพต่อหน่วยและยอดรวมครับ เช่น หน่วยไฟต่อชิ้นงานดีที่เทียบรุ่นและขนาดสินค้าเหมาะสมกัน ค่าไฟที่เกี่ยวข้อง และก๊าซเรือนกระจกที่คำนวณจากไฟฟ้า พร้อมติดตามผลผลิต อัตราผ่านคุณภาพ เวลาหยุด และความปลอดภัย หากเดือนหนึ่งผลิตน้อยลง ไฟรวมลดลงก็ยังบอกไม่ได้ว่าทำงานมีประสิทธิภาพขึ้น และถ้าผลิตมากขึ้นจนไฟรวมเพิ่ม เราก็ต้องรายงานตามจริง การเปรียบเทียบต้องพิจารณารุ่นและขนาดสินค้า ปริมาณงาน ชั่วโมงเดินเครื่อง และปัจจัยสำคัญอื่นร่วมกัน ส่วนฝ่ายการเงินช่วยตรวจว่าค่าไฟส่วนใดลดเป็นเงินจริงได้ครับ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ชี้ตัวชี้วัดผลดีและเงื่อนไขรักษางานเป็นคู่ เน้นว่าเกณฑ์จะตกลงร่วมกับ Business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เมื่อพิสูจน์ด้วยเกณฑ์นี้ เราจะอธิบายประโยชน์ต่อบริษัทได้สามระดับ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ผลต่อหน่วยที่ดีขึ้นไม่ยืนยันว่า GHG รวมลดลง ห้ามคูณไฟที่ลดด้วยค่าไฟเฉลี่ยแล้วอ้างว่าเป็นเงินประหยัดสุทธิทันที</w:t>
      </w:r>
    </w:p>
    <w:p>
      <w:pPr>
        <w:keepNext w:val="0"/>
        <w:spacing w:after="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แหล่งอ้างอิง R3, R4 ดูรายการท้ายคู่มือ</w:t>
      </w:r>
    </w:p>
    <w:p>
      <w:r>
        <w:br w:type="page"/>
      </w:r>
    </w:p>
    <w:p>
      <w:pPr>
        <w:pStyle w:val="Heading1"/>
      </w:pPr>
      <w:r>
        <w:t>สไลด์ 08 สิ่งที่ PCC Group จะได้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1:35 นาที  ฉบับย่อ 1:15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แยกสิ่งส่งมอบ ผลจากการใช้ และคุณค่าระยะยาวให้ชัด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ผู้ฟังเห็นทั้งประโยชน์กับหน้างานตนเองและความสามารถร่วมที่ PCC เก็บสะสมได้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ผลของงานนี้มีสามระดับครับ Output คือสิ่งที่ทำเสร็จ เช่น ข้อมูลที่เชื่อมกัน ค่าตั้งต้น วิธีทดลอง และคู่มือปฏิบัติ Outcome คือสิ่งที่เปลี่ยนเมื่อหน้างานนำไปใช้ เช่น ใช้ไฟที่ไม่จำเป็นน้อยลง ต้นทุนที่ตรวจสอบได้ลดลง โดยงานผลิตยังผ่านเกณฑ์ Impact คือคุณค่าที่เกิดกับ PCC เมื่อผลนั้นคงอยู่และทำซ้ำได้ เราจะมีความสามารถด้านวิศวกรรม มีข้อมูลพลังงานและคาร์บอนที่ตรวจย้อนกลับได้ และมีกรณีใช้งานจริงสำหรับพัฒนาบริการให้ลูกค้า ผลสองระดับหลังต้องรอหลักฐานจากการทดลองและการขยายผลครับ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หยุดที่แต่ละระดับสั้น ๆ ย้ำว่า Output สำเร็จยังต้องติดตามการใช้งานและผลจริงต่อ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การไปถึงผลลัพธ์ต้องมีเจ้าของการผลิตทำงานร่วมกับทีมกลาง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ผลระยะยาวเป็นสิ่งที่มุ่งหวังและมีเงื่อนไข ไม่ใช่ผลสำเร็จที่เกิดแล้วหรือรายได้ที่รับรอง</w:t>
      </w:r>
    </w:p>
    <w:p>
      <w:r>
        <w:br w:type="page"/>
      </w:r>
    </w:p>
    <w:p>
      <w:pPr>
        <w:pStyle w:val="Heading1"/>
      </w:pPr>
      <w:r>
        <w:t>สไลด์ 09 Business เป็นเจ้าของโจทย์และผลลัพธ์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2:00 นาที  ฉบับย่อ 1:35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สร้างความเป็นเจ้าของของแต่ละ Business และทำให้การลงแรงร่วมกันเห็นภาพ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ผู้ฟังเริ่มประเมินว่าใครใน Business ของตนควรร่วมทำ และพร้อมเปิดข้อมูลส่วนใด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หัวใจของข้อเสนอนี้คือ Business ร่วมเป็นเจ้าของงานครับ Business รู้ว่าปัญหาใดสำคัญ เครื่องจักรมีข้อจำกัดอะไร และใครมีอำนาจปรับวิธีผลิต สิ่งที่ต้องร่วมกันคือจัดคนหน้างาน ให้เวลาทดลอง แชร์ข้อมูลที่ตกลงกัน และนำวิธีที่ได้ไปใช้จริง ส่วนทีม Factory 4.0–ESG ซึ่งเป็นทีมเดียวกัน จะช่วยวางวิธีเชื่อมข้อมูล ออกแบบการทดลอง วิเคราะห์พลังงานและคาร์บอน และตรวจผลร่วมกับ Business เราจะเริ่มจากเครื่องมือและข้อมูลที่มีอยู่ แล้วระบุสิ่งที่จำเป็นต้องเพิ่มให้ชัด งานนี้จึงต้องมีทั้งความรู้การผลิตและความสามารถทางดิจิทัลอยู่ในวงเดียวกันครับ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มองไปยังผู้นำ Business เมื่อพูดเรื่องเจ้าของผลลัพธ์ แล้วมองทีมหน้างานเมื่อพูดถึงเวลาและข้อมูล ใช้น้ำเสียงชวนร่วมออกแบบ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สิ่งที่เรียนรู้จากไลน์แรกจะเปิดทางให้เราเลือกโครงการต่อยอดได้ดีขึ้น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Factory 4.0–ESG เป็นทีมเดียวกันตามโครงสร้างทีมที่กำหนด ไม่แยกเป็นสองทีม ไม่ระบุชื่อเจ้าภาพหรือชั่วโมงคนที่ยังไม่ได้ตกลง และไม่รับปากให้ทีมกลางทำแทน Business ทั้งหมด</w:t>
      </w:r>
    </w:p>
    <w:p>
      <w:r>
        <w:br w:type="page"/>
      </w:r>
    </w:p>
    <w:p>
      <w:pPr>
        <w:pStyle w:val="Heading1"/>
      </w:pPr>
      <w:r>
        <w:t>สไลด์ 10 โครงการต่อยอดเมื่อมีหลักฐาน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2:00 นาที  ฉบับย่อ 1:35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ทำให้ผู้ฟังเห็นอนาคตที่น่าร่วมสร้าง โดยผูกแต่ละโอกาสกับสิ่งที่ต้องพิสูจน์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แต่ละ Business มองเห็นประโยชน์ถัดไปที่เกี่ยวกับตน และเข้าใจว่าขยายตามความพร้อม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เมื่อไลน์แรกให้ผลที่เชื่อถือได้ เราจะมีทางต่อยอดหลายด้าน ด้านแรกคือขยายการจัดการพลังงานและคาร์บอนทั้งโรงงาน ด้านที่สองคือใช้ข้อมูลเครื่องจักรช่วยเรื่องความพร้อมของเครื่องและคุณภาพ ซึ่งอาจเพิ่ม AI เมื่อมีข้อมูลเหตุขัดข้องเพียงพอ ด้านที่สามคือจัดการพลังงานทั้งระบบ เช่น โซลาร์ แบตเตอรี่ หรือช่วงใช้ไฟสูงสุด โดยประเมินความคุ้มค่าและใช้ SGAM ช่วยออกแบบจุดเชื่อม ส่วนด้านที่สี่คือพัฒนาบริการให้ลูกค้า ทุกด้านต้องเลือกตามปัญหาและหลักฐาน บาง Business อาจต่อยอดคนละเส้นทางกันได้ครับ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ให้ผู้ฟังเลือกในใจว่าโอกาสใดใกล้ธุรกิจตนที่สุด ใช้เวลามากสุดกับหนึ่งหรือสองเรื่องที่เห็นปฏิกิริยาสนใจ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ถ้าต่อยอดไปหาลูกค้า ความน่าเชื่อถือจะเกิดจากหลักฐานที่เราสร้างขึ้นเอง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เป็นทางเลือกในอนาคต ไม่ใช่แผนลงทุนที่อนุมัติแล้ว Direct PPA และการตอบสนองระบบไฟฟ้าต้องตรวจสิทธิ กติกา และความคุ้มค่าเฉพาะกรณี</w:t>
      </w:r>
    </w:p>
    <w:p>
      <w:pPr>
        <w:keepNext w:val="0"/>
        <w:spacing w:after="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แหล่งอ้างอิง R2 ดูรายการท้ายคู่มือ</w:t>
      </w:r>
    </w:p>
    <w:p>
      <w:r>
        <w:br w:type="page"/>
      </w:r>
    </w:p>
    <w:p>
      <w:pPr>
        <w:pStyle w:val="Heading1"/>
      </w:pPr>
      <w:r>
        <w:t>สไลด์ 11 หลักฐานจากโรงงานสู่บริการลูกค้า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1:20 นาที  ฉบับย่อ 1:15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เชื่อม Pilot กับโอกาสทางธุรกิจและวิสัยทัศน์ภูมิภาคอย่างมีเงื่อนไข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ผู้ฟังเห็นว่าความรู้ของ Business สามารถช่วยสร้างข้อเสนอให้ลูกค้าในอนาคตได้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ก่อนเสนอให้ลูกค้า เราควรตอบได้ว่าของเราทำแล้วได้ผลจริงหรือไม่ ทำซ้ำในอีกไลน์ได้หรือไม่ และลูกค้ามีปัญหาแบบเดียวกันพร้อมจ่ายเพื่อแก้หรือไม่ เมื่อผ่านเงื่อนไขเหล่านี้ จึงออกแบบขอบเขตบริการ ต้นทุนการส่งมอบ และการดูแลหลังใช้งาน แล้วทดสอบกับลูกค้า การขยายในเอเชียตะวันออกเฉียงใต้ยังต้องมีความสามารถส่งมอบและดูแลในแต่ละตลาด Pilot แรกจึงเป็นหลักฐานและความรู้ตั้งต้นที่เราใช้สร้างความน่าเชื่อถือต่อได้ครับ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พูดด้วยน้ำเสียงมั่นคง เว้นจังหวะที่ ‘ลูกค้ามีปัญหาและพร้อมจ่าย’ เพื่อให้เห็นเงื่อนไขทางธุรกิจ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คำถามที่อยากฝากไว้จึงกลับมาที่ Business ของเราในวันนี้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การทดลองภายในสำเร็จไม่ยืนยันรายได้ ความต้องการลูกค้า หรือความพร้อมขยายต่างประเทศ</w:t>
      </w:r>
    </w:p>
    <w:p>
      <w:r>
        <w:br w:type="page"/>
      </w:r>
    </w:p>
    <w:p>
      <w:pPr>
        <w:pStyle w:val="Heading1"/>
      </w:pPr>
      <w:r>
        <w:t>สไลด์ 12 มาเริ่มที่ธุรกิจเราก่อน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เวลา 1:00 นาที  ฉบับย่อ 1:00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สร้างแรงดึงจาก Business และชวนให้เริ่มบทสนทนาหลัง Forum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Business ที่สนใจพร้อมเสนอหนึ่งไลน์ ผู้ร่วมงาน และข้อมูลตั้งต้นให้ทีม Factory 4.0–ESG คุยต่อ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วันนี้ผมอยากให้แต่ละ Business ลองนึกว่า ถ้าเลือกหนึ่งไลน์ที่เราอยากเห็นไฟฟ้า ต้นทุน และคาร์บอนชัดขึ้น จะเป็นไลน์ไหน และใครควรมาร่วมทำด้วย หลังจบ Forum ขอชวน Business ที่สนใจคุยกับทีม Factory 4.0–ESG โดยเริ่มจากหนึ่งโจทย์ที่อยากแก้ คนที่พร้อมลงแรง และข้อมูลที่มีอยู่แล้ว เราจะช่วยกันสำรวจความเหมาะสมและเลือกจุดเริ่มต้นที่ทำได้จริง ผมหวังว่าจะได้ยินจากหลาย Business ว่า มาเริ่มที่ธุรกิจเราก่อนครับ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หยุด 5 วินาทีหลังถามไลน์ไหน มองผู้ฟังและจบด้วยคำเชิญ ไม่เปลี่ยนเป็นการขออนุมัติงบในห้อง ค้างสไลด์นี้ไว้รับคำถาม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หากมีคำถามเชิงเทคนิค ใช้ภาคผนวกเฉพาะหน้าที่เกี่ยวข้อง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ความสนใจยังไม่เท่ากับอนุมัติเริ่มงาน ต้องตกลงขอบเขต คน เวลา ข้อมูล และอำนาจก่อนทดลอง ไม่สัญญาว่าจะเริ่มทุก Business พร้อมกัน</w:t>
      </w:r>
    </w:p>
    <w:p>
      <w:r>
        <w:br w:type="page"/>
      </w:r>
    </w:p>
    <w:p>
      <w:pPr>
        <w:pStyle w:val="Heading1"/>
      </w:pPr>
      <w:r>
        <w:t>สไลด์ 13 RAMI 4.0 กับขอบเขต Pilot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หน้าสำรอง ใช้เมื่อมีคำถาม ประมาณ 60–90 วินาที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ตอบคำถามว่าทำไมเลือกโจทย์หนึ่งเรื่องแล้วต้องเชื่อมหลายส่วนของระบบ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ผู้ถามเข้าใจสามแกนของ RAMI และขอบเขตที่เกี่ยวข้องกับ Pilot โดยไม่มองว่าต้องทำทั้ง Cube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RAMI 4.0 เป็นกรอบจัดความสัมพันธ์สามแกน ได้แก่ ชั้นของระบบ วงจรชีวิต และระดับของระบบ Pilot นี้เน้นช่วงใช้งานของเครื่องจักรจริง เชื่อมอุปกรณ์กับไลน์ผลิตและผู้รับผิดชอบในองค์กร และพิจารณาตั้งแต่เครื่องจักรถึงกติกาทางธุรกิจ เราเลือกโจทย์ใช้งานหนึ่งเรื่อง แล้วเชื่อมส่วนที่จำเป็น ส่วน SGAM จะช่วยเมื่อขยายไปเรื่องการจัดการพลังงานและจุดเชื่อมกับระบบไฟฟ้าครับ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ใช้เมื่อมีคนถาม RAMI หรือ Cube อธิบายไม่เกิน 90 วินาที ชี้แกนทีละแกน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หากถามการคำนวณหรือการรับรองผล ใช้สไลด์ 14 ต่อ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RAMI และ SGAM เป็นกรอบอ้างอิงคนละมุม ไม่มีการเชื่อมระบบอัตโนมัติจากการวาด Cube และยังไม่ใช่คำยืนยันว่าระบบผ่านมาตรฐานใด</w:t>
      </w:r>
    </w:p>
    <w:p>
      <w:pPr>
        <w:keepNext w:val="0"/>
        <w:spacing w:after="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แหล่งอ้างอิง R1, R2 ดูรายการท้ายคู่มือ</w:t>
      </w:r>
    </w:p>
    <w:p>
      <w:r>
        <w:br w:type="page"/>
      </w:r>
    </w:p>
    <w:p>
      <w:pPr>
        <w:pStyle w:val="Heading1"/>
      </w:pPr>
      <w:r>
        <w:t>สไลด์ 14 หลักวัดพลังงาน ต้นทุน และคาร์บอน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หน้าสำรอง ใช้เมื่อมีคำถาม ประมาณ 60–90 วินาที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ให้วิศวกรรม การเงิน และ ESG ตรวจสอบหลักการวัดผลร่วมกันได้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ผู้ถามเห็นข้อกำหนดที่ต้องตกลงก่อนอ้างผลประหยัดและการลด GHG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หลักคำนวณเริ่มจากขอบเขตมิเตอร์และช่วงเวลาที่ชัด ประหยัดไฟที่ปรับเงื่อนไขแล้วคือไฟตามค่าฐานภายใต้เงื่อนไขหลังปรับ ลบไฟที่ใช้จริงหลังปรับ เงินที่ลดได้ต้องใช้โครงสร้างค่าไฟที่เกี่ยวข้องจริง แล้วหักค่าใช้จ่ายเพิ่ม ส่วนก๊าซเรือนกระจกจากไฟฟ้าคำนวณจากกิโลวัตต์ชั่วโมงคูณค่าการปล่อยที่เหมาะสมกับรอบรายงานและวิธีบัญชี ต้องแสดงยอดรวมและต่อหน่วยแยกกัน และไม่เอาผล Pilot ไปหักซ้ำจากบัญชีทั้งองค์กรครับ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ใช้ตอบเรื่องตัวเลข ไม่อ่านทุกแถว หากยังไม่มีตัวแปรจริงให้ยืนยันว่าต้องตกลงวิธีก่อนเริ่ม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หากถามว่าจะเริ่มอย่างไร ใช้สไลด์ 15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ผลประหยัดเทียบค่าฐานกับการเปลี่ยนยอดปล่อยจริงขององค์กรเป็นคนละการเปรียบเทียบ ต้องรายงานแยกกัน และไม่ใช่คาร์บอนเครดิตโดยอัตโนมัติ</w:t>
      </w:r>
    </w:p>
    <w:p>
      <w:pPr>
        <w:keepNext w:val="0"/>
        <w:spacing w:after="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แหล่งอ้างอิง R3, R4 ดูรายการท้ายคู่มือ</w:t>
      </w:r>
    </w:p>
    <w:p>
      <w:r>
        <w:br w:type="page"/>
      </w:r>
    </w:p>
    <w:p>
      <w:pPr>
        <w:pStyle w:val="Heading1"/>
      </w:pPr>
      <w:r>
        <w:t>สไลด์ 15 บทสนทนาแรกกับ Business</w:t>
      </w:r>
    </w:p>
    <w:p>
      <w:pPr>
        <w:keepNext w:val="0"/>
        <w:spacing w:after="16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หน้าสำรอง ใช้เมื่อมีคำถาม ประมาณ 60–90 วินาที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5329"/>
      </w:tblGrid>
      <w:tr>
        <w:tc>
          <w:tcPr>
            <w:tcW w:type="dxa" w:w="459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เป้าหมายต่อผู้ฟัง</w:t>
            </w:r>
          </w:p>
          <w:p>
            <w:pPr>
              <w:spacing w:after="12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เปลี่ยนความสนใจหลัง Forum ให้เป็นการสำรวจที่มีคนและข้อมูลรองรับ</w:t>
            </w:r>
          </w:p>
          <w:p>
            <w:pPr>
              <w:spacing w:after="80"/>
            </w:pPr>
            <w:r>
              <w:rPr>
                <w:rFonts w:ascii="Sarabun" w:hAnsi="Sarabun" w:eastAsia="Sarabun" w:cs="Sarabun"/>
                <w:b/>
                <w:color w:val="007DB3"/>
                <w:sz w:val="23"/>
                <w:szCs w:val="23"/>
              </w:rPr>
              <w:t>สิ่งที่อยากให้เกิดขึ้น</w:t>
            </w:r>
          </w:p>
          <w:p>
            <w:pPr>
              <w:spacing w:after="100"/>
            </w:pPr>
            <w:r>
              <w:rPr>
                <w:rFonts w:ascii="Sarabun" w:hAnsi="Sarabun" w:eastAsia="Sarabun" w:cs="Sarabun"/>
                <w:sz w:val="22"/>
                <w:szCs w:val="22"/>
              </w:rPr>
              <w:t>Business รู้ว่าควรนำอะไรเข้าการคุยครั้งแรก และอะไรทำให้เดินต่อ ปรับขอบเขต หรือหยุดได้</w:t>
            </w:r>
          </w:p>
        </w:tc>
      </w:tr>
    </w:tbl>
    <w:p>
      <w:pPr>
        <w:pStyle w:val="Heading2"/>
      </w:pPr>
      <w:r>
        <w:t>บทพูดแนะนำ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ในการคุยครั้งแรก เราอยากรู้ปัญหาที่ Business ให้ความสำคัญ ขอบเขตไลน์และเครื่องจักร ข้อมูลที่มี คนที่เข้าใจกระบวนการและมีเวลาร่วมทำ รวมถึงเงื่อนไขที่ห้ามกระทบ ถ้ามีโอกาสที่วัดได้และทดลองได้อย่างปลอดภัยจึงออกแบบ Pilot ต่อ ถ้าข้อมูลยังไม่พออาจเริ่มเก็บเฉพาะจุด และถ้าโอกาสเล็กหรือการทดลองเสี่ยงกับการผลิตก็ควรปรับโจทย์หรือเลือกไลน์อื่น การเลือกไลน์แรกจะพิจารณาประโยชน์ ความพร้อม และความสามารถนำไปใช้ซ้ำร่วมกันครับ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จังหวะการนำเสนอ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ใช้หลังปิดหรือคุยกลุ่มย่อย เชิญตัวแทน Business และทีม Factory 4.0–ESG กำหนดนัดหมายเอง ไม่ใส่ชื่อบุคคลที่ยังไม่ยืนยัน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ประโยคเชื่อม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สรุปผู้ประสานงานและสิ่งที่จะนำมาคุยในนัดถัดไปตามที่ทั้งสองฝ่ายตกลง</w:t>
      </w:r>
    </w:p>
    <w:p>
      <w:pPr>
        <w:spacing w:after="10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ข้อควรระวัง  </w:t>
      </w:r>
      <w:r>
        <w:rPr>
          <w:rFonts w:ascii="Sarabun" w:hAnsi="Sarabun" w:eastAsia="Sarabun" w:cs="Sarabun"/>
          <w:b w:val="0"/>
          <w:color w:val="153347"/>
          <w:sz w:val="21"/>
          <w:szCs w:val="21"/>
        </w:rPr>
        <w:t>เป็นแนวทางสำรวจที่เสนอ ยังไม่มีการอนุมัติงบหรือทรัพยากรของ Business ใด</w:t>
      </w:r>
    </w:p>
    <w:p>
      <w:r>
        <w:br w:type="page"/>
      </w:r>
    </w:p>
    <w:p>
      <w:pPr>
        <w:pStyle w:val="Heading1"/>
      </w:pPr>
      <w:r>
        <w:t>คำถามที่อาจเกิดขึ้น</w:t>
      </w:r>
    </w:p>
    <w:p>
      <w:pPr>
        <w:pStyle w:val="Heading2"/>
      </w:pPr>
      <w:r>
        <w:t>จะประหยัดได้กี่เปอร์เซ็นต์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ยังตอบไม่ได้จนกว่าจะเลือกไลน์ สำรวจข้อมูล และตั้งค่าฐาน เป้าหมายจะตกลงกับ Business จากโอกาสที่ตรวจพบจริง</w:t>
      </w:r>
    </w:p>
    <w:p>
      <w:pPr>
        <w:pStyle w:val="Heading2"/>
      </w:pPr>
      <w:r>
        <w:t>Group COO เลือกธุรกิจหม้อแปลงแล้วหรือ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วันนี้ใช้หม้อแปลงเป็นตัวอย่างเริ่มต้นที่เสนอให้หารือ ลำดับโฟกัสและไลน์จริงยังต้องยืนยันกับผู้บริหารและ Business</w:t>
      </w:r>
    </w:p>
    <w:p>
      <w:pPr>
        <w:pStyle w:val="Heading2"/>
      </w:pPr>
      <w:r>
        <w:t>Business ต้องลงแรงอะไรบ้าง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จัดคนที่รู้กระบวนการและข้อมูล ให้เวลาสำรวจและทดลอง แชร์ข้อมูลตามขอบเขตที่ตกลง และร่วมตัดสินใจปรับงาน ต้องคุยภาระงานจริงก่อนเริ่ม</w:t>
      </w:r>
    </w:p>
    <w:p>
      <w:pPr>
        <w:pStyle w:val="Heading2"/>
      </w:pPr>
      <w:r>
        <w:t>ถ้าไม่มีมิเตอร์แยกหรือข้อมูลพร้อม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เริ่มสำรวจของเดิมและขอบเขตวัดที่จำเป็น อาจเริ่มบันทึกหรือวัดเฉพาะจุด การจัดซื้อพิจารณาหลังรู้ช่องว่างและประโยชน์ที่คาดว่าจะพิสูจน์ได้</w:t>
      </w:r>
    </w:p>
    <w:p>
      <w:pPr>
        <w:pStyle w:val="Heading2"/>
      </w:pPr>
      <w:r>
        <w:t>จะกระทบคุณภาพหรือส่งมอบไหม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กำหนดเกณฑ์ร่วมกับเจ้าของการผลิต ทดลองในช่วงและเงื่อนไขที่เหมาะ ตรวจผลเริ่มเครื่องซ้ำและข้อกำหนดกระบวนการ หากกระทบเกณฑ์ให้หยุดหรือย้อนวิธีเดิม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คำตอบควรสั้นก่อน ถ้าผู้ถามต้องการรายละเอียดจึงเปิดสไลด์สำรอง ไม่ควรเปลี่ยนช่วงปิดให้เป็นการออกแบบระบบทั้งโครงการ</w:t>
      </w:r>
    </w:p>
    <w:p>
      <w:r>
        <w:br w:type="page"/>
      </w:r>
    </w:p>
    <w:p>
      <w:pPr>
        <w:pStyle w:val="Heading1"/>
      </w:pPr>
      <w:r>
        <w:t>คำถามที่อาจเกิดขึ้นเพิ่มเติม</w:t>
      </w:r>
    </w:p>
    <w:p>
      <w:pPr>
        <w:pStyle w:val="Heading2"/>
      </w:pPr>
      <w:r>
        <w:t>Factory 4.0 กับ ESG แบ่งงานกันอย่างไร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ในบริบทนี้เป็นทีมเดียวกัน ทำงานร่วมกับ Business ข้อมูลพลังงานชุดเดียวช่วยทั้งการปรับปรุงการผลิตและการคำนวณคาร์บอน โดยมีหน้าที่และผู้ยืนยันข้อมูลชัดเจน</w:t>
      </w:r>
    </w:p>
    <w:p>
      <w:pPr>
        <w:pStyle w:val="Heading2"/>
      </w:pPr>
      <w:r>
        <w:t>จำเป็นต้องใช้ AI ตั้งแต่แรกไหม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เลือกเครื่องมือตามปัญหาและข้อมูล การวิเคราะห์พื้นฐานอาจเพียงพอในช่วงแรก AI เหมาะเมื่อพิสูจน์ได้ว่าช่วยงาน และมีข้อมูลกับคนรับผิดชอบการใช้คำแนะนำ</w:t>
      </w:r>
    </w:p>
    <w:p>
      <w:pPr>
        <w:pStyle w:val="Heading2"/>
      </w:pPr>
      <w:r>
        <w:t>ไฟลดแล้วคาร์บอนลดแน่นอนหรือ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ภายใต้ขอบเขตและค่าการปล่อยเดียวกัน ไฟฟ้าที่ซื้อมาใช้น้อยลงทำให้ค่าการปล่อยที่คำนวณจากกิจกรรมนั้นลดลง แต่ต้องรายงานผลจริงทั้งยอดรวม รอบเวลา และวิธีบัญชีขององค์กร</w:t>
      </w:r>
    </w:p>
    <w:p>
      <w:pPr>
        <w:pStyle w:val="Heading2"/>
      </w:pPr>
      <w:r>
        <w:t>ทำสำเร็จแล้วขายให้ลูกค้าได้เลยไหม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ต้องพิสูจน์การทำซ้ำ ความต้องการและความพร้อมจ่ายของลูกค้า ต้นทุนส่งมอบ และบริการหลังใช้งานก่อน การสำเร็จภายในเป็นหลักฐานเริ่มต้น</w:t>
      </w:r>
    </w:p>
    <w:p>
      <w:pPr>
        <w:pStyle w:val="Heading2"/>
      </w:pPr>
      <w:r>
        <w:t>หลาย Business อยากเริ่มพร้อมกันจะทำอย่างไร</w:t>
      </w:r>
    </w:p>
    <w:p>
      <w:pPr>
        <w:keepNext w:val="0"/>
        <w:spacing w:after="240" w:before="0"/>
      </w:pPr>
      <w:r>
        <w:rPr>
          <w:rFonts w:ascii="Sarabun" w:hAnsi="Sarabun" w:eastAsia="Sarabun" w:cs="Sarabun"/>
          <w:b w:val="0"/>
          <w:color w:val="153347"/>
          <w:sz w:val="23"/>
          <w:szCs w:val="23"/>
        </w:rPr>
        <w:t>รวบรวมโจทย์แล้วคัดเลือกด้วยประโยชน์ ความพร้อมของคนและข้อมูล ความปลอดภัย และการใช้ซ้ำ ตกลงลำดับร่วมกับผู้มีอำนาจและกำลังทีมที่มีอยู่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21"/>
          <w:szCs w:val="21"/>
        </w:rPr>
        <w:t>หลัง Forum ให้ตัวแทน Business ที่สนใจและทีม Factory 4.0–ESG ตกลงผู้ประสานงานและนัดสำรวจ โดยระบุขอบเขต คน เวลา ข้อมูล และอำนาจในการทดลองก่อนลงมือ</w:t>
      </w:r>
    </w:p>
    <w:p>
      <w:r>
        <w:br w:type="page"/>
      </w:r>
    </w:p>
    <w:p>
      <w:pPr>
        <w:pStyle w:val="Heading1"/>
      </w:pPr>
      <w:r>
        <w:t>คำศัพท์และแหล่งอ้างอิง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1"/>
                <w:szCs w:val="21"/>
              </w:rPr>
              <w:t>คำ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53347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/>
                <w:color w:val="FFFFFF"/>
                <w:sz w:val="21"/>
                <w:szCs w:val="21"/>
              </w:rPr>
              <w:t>ความหมายที่ใช้ในเรื่องนี้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Business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หน่วยธุรกิจที่เป็นเจ้าของงาน รวมฝ่ายผลิตที่เกี่ยวข้อง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Pilot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การทดลองในขอบเขตเล็กเพื่อพิสูจน์ผล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Baseline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ค่าตั้งต้นสำหรับเปรียบเทียบผล โดยคำนึงถึงเงื่อนไขการผลิต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GHG และ Scope 2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ก๊าซเรือนกระจก และขอบเขตการปล่อยจากพลังงานที่ซื้อมาใช้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RAMI 4.0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กรอบจัดความสัมพันธ์ของระบบการผลิต วงจรชีวิต และระดับองค์กร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SGAM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5F8"/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กรอบออกแบบความสัมพันธ์และจุดเชื่อมในระบบพลังงาน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Direct PPA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5E1E8"/>
              <w:left w:val="single" w:sz="4" w:color="D5E1E8"/>
              <w:bottom w:val="single" w:sz="4" w:color="D5E1E8"/>
              <w:right w:val="single" w:sz="4" w:color="D5E1E8"/>
            </w:tcBorders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153347"/>
                <w:sz w:val="21"/>
                <w:szCs w:val="21"/>
              </w:rPr>
              <w:t>การซื้อขายไฟฟ้าโดยตรงตามเงื่อนไขและกติกาที่รองรับ</w:t>
            </w:r>
          </w:p>
        </w:tc>
      </w:tr>
    </w:tbl>
    <w:p>
      <w:pPr>
        <w:pStyle w:val="Heading2"/>
      </w:pPr>
      <w:r>
        <w:t>เอกสารอ้างอิงทางเทคนิค</w:t>
      </w:r>
    </w:p>
    <w:p>
      <w:pPr>
        <w:spacing w:after="6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R1  </w:t>
      </w:r>
      <w:hyperlink r:id="rId26">
        <w:r>
          <w:rPr>
            <w:rFonts w:ascii="Sarabun" w:hAnsi="Sarabun" w:cs="Sarabun"/>
            <w:color w:val="007DB3"/>
            <w:sz w:val="22"/>
          </w:rPr>
          <w:t>DKE — RAMI 4.0</w:t>
        </w:r>
      </w:hyperlink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กรอบสถาปัตยกรรมสามแกนสำหรับการผลิต</w:t>
      </w:r>
    </w:p>
    <w:p>
      <w:pPr>
        <w:spacing w:after="6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R2  </w:t>
      </w:r>
      <w:hyperlink r:id="rId27">
        <w:r>
          <w:rPr>
            <w:rFonts w:ascii="Sarabun" w:hAnsi="Sarabun" w:cs="Sarabun"/>
            <w:color w:val="007DB3"/>
            <w:sz w:val="22"/>
          </w:rPr>
          <w:t>IEC — SGAM basics</w:t>
        </w:r>
      </w:hyperlink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กรอบความสัมพันธ์และการเชื่อมต่อในระบบพลังงาน</w:t>
      </w:r>
    </w:p>
    <w:p>
      <w:pPr>
        <w:spacing w:after="6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R3  </w:t>
      </w:r>
      <w:hyperlink r:id="rId28">
        <w:r>
          <w:rPr>
            <w:rFonts w:ascii="Sarabun" w:hAnsi="Sarabun" w:cs="Sarabun"/>
            <w:color w:val="007DB3"/>
            <w:sz w:val="22"/>
          </w:rPr>
          <w:t>GHG Protocol — Scope 2 Guidance</w:t>
        </w:r>
      </w:hyperlink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การปล่อยก๊าซเรือนกระจกจากไฟฟ้าและพลังงานที่ซื้อมาใช้</w:t>
      </w:r>
    </w:p>
    <w:p>
      <w:pPr>
        <w:spacing w:after="6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R4  </w:t>
      </w:r>
      <w:hyperlink r:id="rId29">
        <w:r>
          <w:rPr>
            <w:rFonts w:ascii="Sarabun" w:hAnsi="Sarabun" w:cs="Sarabun"/>
            <w:color w:val="007DB3"/>
            <w:sz w:val="22"/>
          </w:rPr>
          <w:t>ISO 50006:2023</w:t>
        </w:r>
      </w:hyperlink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ค่าฐานและตัวชี้วัดผลการใช้พลังงาน</w:t>
      </w:r>
    </w:p>
    <w:p>
      <w:pPr>
        <w:spacing w:after="60"/>
      </w:pPr>
      <w:r>
        <w:rPr>
          <w:rFonts w:ascii="Sarabun" w:hAnsi="Sarabun" w:eastAsia="Sarabun" w:cs="Sarabun"/>
          <w:b/>
          <w:color w:val="007DB3"/>
          <w:sz w:val="21"/>
          <w:szCs w:val="21"/>
        </w:rPr>
        <w:t xml:space="preserve">R5  </w:t>
      </w:r>
      <w:hyperlink r:id="rId30">
        <w:r>
          <w:rPr>
            <w:rFonts w:ascii="Sarabun" w:hAnsi="Sarabun" w:cs="Sarabun"/>
            <w:color w:val="007DB3"/>
            <w:sz w:val="22"/>
          </w:rPr>
          <w:t>PCC — Digital AI and Automation Solutions</w:t>
        </w:r>
      </w:hyperlink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บริบทธุรกิจเทคโนโลยีและระบบอัตโนมัติของบริษัท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ตรวจแหล่งข้อมูลวันที่ 28 กันยายน 2569 แนวทางคำนวณต้องยืนยันกับวิธีบัญชีและรอบรายงานที่องค์กรใช้จริงเมื่อเริ่ม Pilot</w:t>
      </w:r>
    </w:p>
    <w:p>
      <w:pPr>
        <w:keepNext w:val="0"/>
        <w:spacing w:after="100" w:before="0"/>
      </w:pPr>
      <w:r>
        <w:rPr>
          <w:rFonts w:ascii="Sarabun" w:hAnsi="Sarabun" w:eastAsia="Sarabun" w:cs="Sarabun"/>
          <w:b w:val="0"/>
          <w:color w:val="506574"/>
          <w:sz w:val="19"/>
          <w:szCs w:val="19"/>
        </w:rPr>
        <w:t>วิสัยทัศน์ รูปแบบเวที โครงสร้างทีม และตัวอย่างธุรกิจหม้อแปลงเป็นบริบทของการนำเสนอครั้งนี้ ส่วนผลประหยัด ไลน์จริง และโครงการต่อยอดต้องอาศัยข้อมูลและการตัดสินใจในขั้นถัดไป</w:t>
      </w:r>
    </w:p>
    <w:sectPr w:rsidR="00FC693F" w:rsidRPr="0006063C" w:rsidSect="00034616">
      <w:footerReference w:type="default" r:id="rId9"/>
      <w:pgSz w:w="11906" w:h="16838"/>
      <w:pgMar w:top="879" w:right="964" w:bottom="850" w:left="964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after="0"/>
    </w:pPr>
    <w:r>
      <w:rPr>
        <w:rFonts w:ascii="Sarabun" w:hAnsi="Sarabun" w:eastAsia="Sarabun" w:cs="Sarabun"/>
        <w:b w:val="0"/>
        <w:color w:val="506574"/>
        <w:sz w:val="18"/>
        <w:szCs w:val="18"/>
      </w:rPr>
      <w:t>PCC Forum 1 ตุลาคม 2569</w:t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Sarabun" w:hAnsi="Sarabun" w:cs="Sarabun"/>
      <w:color w:val="15334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59" w:lineRule="auto"/>
      <w:outlineLvl w:val="0"/>
    </w:pPr>
    <w:rPr>
      <w:rFonts w:asciiTheme="majorHAnsi" w:eastAsiaTheme="majorEastAsia" w:hAnsiTheme="majorHAnsi" w:cstheme="majorBidi" w:ascii="Sarabun" w:hAnsi="Sarabun" w:cs="Sarabun"/>
      <w:b/>
      <w:bCs/>
      <w:color w:val="1533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Sarabun" w:hAnsi="Sarabun" w:cs="Sarabun"/>
      <w:b/>
      <w:bCs/>
      <w:color w:val="007D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Sarabun" w:hAnsi="Sarabun" w:cs="Sarabun"/>
      <w:b/>
      <w:bCs/>
      <w:color w:val="1533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9" w:lineRule="auto"/>
      <w:contextualSpacing/>
    </w:pPr>
    <w:rPr>
      <w:rFonts w:asciiTheme="majorHAnsi" w:eastAsiaTheme="majorEastAsia" w:hAnsiTheme="majorHAnsi" w:cstheme="majorBidi" w:ascii="Sarabun" w:hAnsi="Sarabun" w:cs="Sarabun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00"/>
    </w:pPr>
    <w:rPr>
      <w:rFonts w:asciiTheme="majorHAnsi" w:eastAsiaTheme="majorEastAsia" w:hAnsiTheme="majorHAnsi" w:cstheme="majorBidi" w:ascii="Sarabun" w:hAnsi="Sarabun" w:cs="Sarabun"/>
      <w:i/>
      <w:iCs/>
      <w:color w:val="15334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Sarabun" w:hAnsi="Sarabun" w:cs="Sarabun"/>
      <w:color w:val="153347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dke.de/de/arbeitsfelder/industry/rami40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iso.org/standard/79367.html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customXml" Target="../customXml/item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hgprotocol.org/scope-2-guidanc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syc-se.iec.ch/deliveries/sgam-basics/" TargetMode="External"/><Relationship Id="rId30" Type="http://schemas.openxmlformats.org/officeDocument/2006/relationships/hyperlink" Target="https://precise.co.th/our-business/digitalization-ai-automation-solutions/" TargetMode="Externa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D0475AB8945FE43816720F9D329480E" ma:contentTypeVersion="9" ma:contentTypeDescription="สร้างเอกสารใหม่" ma:contentTypeScope="" ma:versionID="f3111e5a2cd55f1b31329b4ae57ef00a">
  <xsd:schema xmlns:xsd="http://www.w3.org/2001/XMLSchema" xmlns:xs="http://www.w3.org/2001/XMLSchema" xmlns:p="http://schemas.microsoft.com/office/2006/metadata/properties" xmlns:ns2="9aaadd62-0e18-4c04-bf47-548317282f00" xmlns:ns3="2f47d437-25f5-4647-aaac-4742d0ef4768" targetNamespace="http://schemas.microsoft.com/office/2006/metadata/properties" ma:root="true" ma:fieldsID="c9354b6d4f04084d9d5b9b0c709b0294" ns2:_="" ns3:_="">
    <xsd:import namespace="9aaadd62-0e18-4c04-bf47-548317282f00"/>
    <xsd:import namespace="2f47d437-25f5-4647-aaac-4742d0ef4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add62-0e18-4c04-bf47-548317282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d75a37a9-5243-4c6f-8b88-701ebc899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7d437-25f5-4647-aaac-4742d0ef47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7d91d5-345d-4613-8040-65061f556905}" ma:internalName="TaxCatchAll" ma:showField="CatchAllData" ma:web="2f47d437-25f5-4647-aaac-4742d0ef4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7d437-25f5-4647-aaac-4742d0ef4768" xsi:nil="true"/>
    <lcf76f155ced4ddcb4097134ff3c332f xmlns="9aaadd62-0e18-4c04-bf47-548317282f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B89E32-3863-4E6E-93C0-85CD22645160}"/>
</file>

<file path=customXml/itemProps3.xml><?xml version="1.0" encoding="utf-8"?>
<ds:datastoreItem xmlns:ds="http://schemas.openxmlformats.org/officeDocument/2006/customXml" ds:itemID="{1D6C1D26-2F5B-4439-A3E0-8CAD1300320D}"/>
</file>

<file path=customXml/itemProps4.xml><?xml version="1.0" encoding="utf-8"?>
<ds:datastoreItem xmlns:ds="http://schemas.openxmlformats.org/officeDocument/2006/customXml" ds:itemID="{D363704F-D364-49B3-B0B2-CB4103C461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คู่มือนำเสนอ PCC Smart and Sustainable Factory</dc:title>
  <dc:subject>PCC Forum 1 ตุลาคม 2569</dc:subject>
  <dc:creator>Ketinart Sumrit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0x010100DD0475AB8945FE43816720F9D329480E</vt:lpwstr>
  </property>
</Properties>
</file>