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j23sjpj5u97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가뭄지표 비교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26"/>
          <w:szCs w:val="26"/>
        </w:rPr>
      </w:pPr>
      <w:bookmarkStart w:colFirst="0" w:colLast="0" w:name="_dw2dac9r7xzm" w:id="1"/>
      <w:bookmarkEnd w:id="1"/>
      <w:r w:rsidDel="00000000" w:rsidR="00000000" w:rsidRPr="00000000">
        <w:rPr>
          <w:rtl w:val="0"/>
        </w:rPr>
        <w:t xml:space="preserve">Python을 이용한 </w:t>
      </w:r>
      <w:r w:rsidDel="00000000" w:rsidR="00000000" w:rsidRPr="00000000">
        <w:rPr>
          <w:rtl w:val="0"/>
        </w:rPr>
        <w:t xml:space="preserve">광주 가뭄 시각화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48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10263" cy="4178593"/>
            <wp:effectExtent b="0" l="0" r="0" t="0"/>
            <wp:docPr descr="자리표시자 이미지" id="9" name="image4.png"/>
            <a:graphic>
              <a:graphicData uri="http://schemas.openxmlformats.org/drawingml/2006/picture">
                <pic:pic>
                  <pic:nvPicPr>
                    <pic:cNvPr descr="자리표시자 이미지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4178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center"/>
        <w:rPr>
          <w:b w:val="1"/>
          <w:color w:val="783f04"/>
          <w:sz w:val="36"/>
          <w:szCs w:val="36"/>
        </w:rPr>
      </w:pPr>
      <w:r w:rsidDel="00000000" w:rsidR="00000000" w:rsidRPr="00000000">
        <w:rPr>
          <w:b w:val="1"/>
          <w:color w:val="783f04"/>
          <w:sz w:val="36"/>
          <w:szCs w:val="36"/>
          <w:rtl w:val="0"/>
        </w:rPr>
        <w:t xml:space="preserve">정진해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9ea8skc39i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yspy8tt3f0x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서론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가뭄이 심한 지역인 광주의 동북댐, 주암댐의 저수율과 가뭄 지수를 비교한다.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가뭄 그래프와 언론에</w:t>
      </w:r>
      <w:r w:rsidDel="00000000" w:rsidR="00000000" w:rsidRPr="00000000">
        <w:rPr>
          <w:rtl w:val="0"/>
        </w:rPr>
        <w:t xml:space="preserve">서의 언급 정도를 비교한다. 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워드클라우드를 통해 가뭄재난이 심한 지역을 시각화 한다.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7k5o5y5eimw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기준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데이터의 기간은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2022-10-01부터 2023-01-16 이다.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before="0" w:beforeAutospacing="0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워드클라우드에 사용한 가뭄 재난 문자가 온 지역 데이터만 기간의 제한 없이 크롤링하였다.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n5uvgo00ajj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절차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동복댐의 저수율은 트위터 @안전재난문자 계정에서 크롤링한다.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주암댐의 저수율은 물포럼(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https://water.or.kr/</w:t>
        </w:r>
      </w:hyperlink>
      <w:r w:rsidDel="00000000" w:rsidR="00000000" w:rsidRPr="00000000">
        <w:rPr>
          <w:rtl w:val="0"/>
        </w:rPr>
        <w:t xml:space="preserve">)에서 가져온다.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강수량, 가뭄지수는 기상청에서 가져온다.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네이버 뉴스에서 제목에 ‘광주 가뭄’이 들어간 경우를 크롤링한다.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bookmarkStart w:colFirst="0" w:colLast="0" w:name="_o8rmzovhszmh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</w:t>
      </w:r>
    </w:p>
    <w:tbl>
      <w:tblPr>
        <w:tblStyle w:val="Table1"/>
        <w:tblW w:w="9255.0" w:type="dxa"/>
        <w:jc w:val="left"/>
        <w:tblBorders>
          <w:top w:color="f6b26b" w:space="0" w:sz="8" w:val="single"/>
          <w:left w:color="f6b26b" w:space="0" w:sz="8" w:val="single"/>
          <w:bottom w:color="f6b26b" w:space="0" w:sz="8" w:val="single"/>
          <w:right w:color="f6b26b" w:space="0" w:sz="8" w:val="single"/>
          <w:insideH w:color="f6b26b" w:space="0" w:sz="8" w:val="single"/>
          <w:insideV w:color="f6b26b" w:space="0" w:sz="8" w:val="single"/>
        </w:tblBorders>
        <w:tblLayout w:type="fixed"/>
        <w:tblLook w:val="0600"/>
      </w:tblPr>
      <w:tblGrid>
        <w:gridCol w:w="2325"/>
        <w:gridCol w:w="2100"/>
        <w:gridCol w:w="4830"/>
        <w:tblGridChange w:id="0">
          <w:tblGrid>
            <w:gridCol w:w="2325"/>
            <w:gridCol w:w="2100"/>
            <w:gridCol w:w="483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f3e9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esweeujox73" w:id="7"/>
            <w:bookmarkEnd w:id="7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f3e9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eehon7wwkv2v" w:id="8"/>
            <w:bookmarkEnd w:id="8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출처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f3e9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ai85dxyqa8ti" w:id="9"/>
            <w:bookmarkEnd w:id="9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동복댐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트위터 크롤링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snscrape 사용하여 id, 기간, 검색어에 제한을 둔 후 크롤링</w:t>
            </w:r>
          </w:p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안전재난문자 계정에서 동복댐저수율만 추출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주암댐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물포럼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일 강수량, 가뭄지수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기상청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네이버 뉴스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네이버뉴스 크롤링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기간과 검색어에 제한을 둔 후 크롤링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가뭄지역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트위터 크롤링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snscrape 사용하여 id, 검색어에 제한을 둔 후 크롤링</w:t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안전재난문자 계정에서 가뭄 키워드 추출</w:t>
            </w:r>
          </w:p>
        </w:tc>
      </w:tr>
    </w:tbl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gy7ojn7osbdx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시각화 그래프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동복댐(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5737" cy="1905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782575" y="1880350"/>
                          <a:ext cx="88770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B4A7D6"/>
                          </a:solidFill>
                          <a:prstDash val="solid"/>
                          <a:round/>
                          <a:headEnd len="med" w="med" type="oval"/>
                          <a:tailEnd len="med" w="med" type="oval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5737" cy="190500"/>
                <wp:effectExtent b="0" l="0" r="0" t="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737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)과 주암댐(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14715" cy="19050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782575" y="1880350"/>
                          <a:ext cx="115080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6AA84F"/>
                          </a:solidFill>
                          <a:prstDash val="solid"/>
                          <a:round/>
                          <a:headEnd len="med" w="med" type="triangl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14715" cy="190500"/>
                <wp:effectExtent b="0" l="0" r="0" 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71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)의 저수율 비교</w:t>
      </w:r>
    </w:p>
    <w:p w:rsidR="00000000" w:rsidDel="00000000" w:rsidP="00000000" w:rsidRDefault="00000000" w:rsidRPr="00000000" w14:paraId="0000002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y0lnih5h984" w:id="11"/>
      <w:bookmarkEnd w:id="11"/>
      <w:r w:rsidDel="00000000" w:rsidR="00000000" w:rsidRPr="00000000">
        <w:rPr/>
        <w:drawing>
          <wp:inline distB="114300" distT="114300" distL="114300" distR="114300">
            <wp:extent cx="5943600" cy="190023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강수량(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5737" cy="12121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782575" y="1880350"/>
                          <a:ext cx="88770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3D85C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5737" cy="12121"/>
                <wp:effectExtent b="0" l="0" r="0" 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737" cy="1212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)에 따른 동복댐(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5737" cy="19050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782575" y="1880350"/>
                          <a:ext cx="88770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B4A7D6"/>
                          </a:solidFill>
                          <a:prstDash val="solid"/>
                          <a:round/>
                          <a:headEnd len="med" w="med" type="oval"/>
                          <a:tailEnd len="med" w="med" type="oval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5737" cy="190500"/>
                <wp:effectExtent b="0" l="0" r="0" t="0"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737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)과 주암댐(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14715" cy="1905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782575" y="1880350"/>
                          <a:ext cx="115080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6AA84F"/>
                          </a:solidFill>
                          <a:prstDash val="solid"/>
                          <a:round/>
                          <a:headEnd len="med" w="med" type="triangl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14715" cy="190500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71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)의 저수율 비교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가뭄지수 비교</w:t>
      </w: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가뭄 재난 문자를 받은 지역 워드클라우드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4drpmi4nsul" w:id="12"/>
      <w:bookmarkEnd w:id="12"/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iz5pbeqzw6g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동복댐은 주암댐 수량의 ⅕  크기로 저수율의 변화가 크다.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동복댐, 주암댐 모두 강수 후 그래프가 올라가는것을 확인할 수 있다.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가뭄지수의 경우 3개월, 6개월 평균이 기준이므로 강수량에 크게 영향을 받지 않는다. (바로 나타나지 않음)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기사 언급 정도는 가뭄때 보다 가뭄을 벗어날 때가 월등히 높다.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가뭄 재난 문자를 받을 정도의 수치인 지역은 특정지역에 치우쳐져 있다.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3a4srfinhd79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한계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기준 4 에서 많은 문제 발생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가뭄에 관한 기사 중 스포츠 관련 기사(광주fc  골 가뭄…)가 많았으나 데이터를 처리할 뚜렷한 기준이 없어 눈에 보이는 것만 하나하나 삭제.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가뭄이 심할때 많은 언급이 있을거라 예상했지만,  비가 온 후 ‘가뭄 끝’ 의 기사가 월등히 많아 오히려 강우 후 그래프가 치솟음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before="0" w:beforeAutospacing="0"/>
        <w:ind w:left="720" w:hanging="360"/>
        <w:rPr/>
      </w:pPr>
      <w:r w:rsidDel="00000000" w:rsidR="00000000" w:rsidRPr="00000000">
        <w:rPr>
          <w:shd w:fill="f7f7f8" w:val="clear"/>
          <w:rtl w:val="0"/>
        </w:rPr>
        <w:t xml:space="preserve">네이버의 robots.txt 파일에 따라 크롤링이 금지될 수 있음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트위터 @안전재난문자 계정 운영종료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2023-03-01 현재 가뭄이 다시 심해져 데이터를 업데이트 하려 했으나 계정 종료로 인해 더이상 재난 문자 데이터를 받을 수 없음. (재난문자 공공 데이터는 일주일치만 열람가능)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footerReference r:id="rId16" w:type="default"/>
      <w:footerReference r:id="rId17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15"/>
    <w:bookmarkEnd w:id="15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y0ojsicse0ov" w:id="16"/>
    <w:bookmarkEnd w:id="16"/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ko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water.or.kr/" TargetMode="External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