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E57B0">
      <w:pPr>
        <w:pStyle w:val="2"/>
        <w:keepNext w:val="0"/>
        <w:keepLines w:val="0"/>
        <w:widowControl/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48"/>
          <w:szCs w:val="48"/>
          <w:shd w:val="clear" w:fill="FFFFFF"/>
        </w:rPr>
      </w:pPr>
    </w:p>
    <w:p w14:paraId="6C84C3C4">
      <w:pPr>
        <w:pStyle w:val="2"/>
        <w:keepNext w:val="0"/>
        <w:keepLines w:val="0"/>
        <w:widowControl/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jc w:val="center"/>
        <w:rPr>
          <w:rFonts w:hint="eastAsia" w:cs="宋体"/>
          <w:b/>
          <w:bCs/>
          <w:i w:val="0"/>
          <w:iCs w:val="0"/>
          <w:caps w:val="0"/>
          <w:color w:val="404040"/>
          <w:spacing w:val="0"/>
          <w:sz w:val="48"/>
          <w:szCs w:val="4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48"/>
          <w:szCs w:val="48"/>
          <w:shd w:val="clear" w:fill="FFFFFF"/>
        </w:rPr>
        <w:t>第</w:t>
      </w:r>
      <w:r>
        <w:rPr>
          <w:rFonts w:hint="eastAsia" w:cs="宋体"/>
          <w:b/>
          <w:bCs/>
          <w:i w:val="0"/>
          <w:iCs w:val="0"/>
          <w:caps w:val="0"/>
          <w:color w:val="404040"/>
          <w:spacing w:val="0"/>
          <w:sz w:val="48"/>
          <w:szCs w:val="48"/>
          <w:shd w:val="clear" w:fill="FFFFFF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48"/>
          <w:szCs w:val="48"/>
          <w:shd w:val="clear" w:fill="FFFFFF"/>
        </w:rPr>
        <w:t>届“AI+应用创新大赛”方案</w:t>
      </w:r>
      <w:r>
        <w:rPr>
          <w:rFonts w:hint="eastAsia" w:cs="宋体"/>
          <w:b/>
          <w:bCs/>
          <w:i w:val="0"/>
          <w:iCs w:val="0"/>
          <w:caps w:val="0"/>
          <w:color w:val="404040"/>
          <w:spacing w:val="0"/>
          <w:sz w:val="48"/>
          <w:szCs w:val="48"/>
          <w:shd w:val="clear" w:fill="FFFFFF"/>
          <w:lang w:val="en-US" w:eastAsia="zh-CN"/>
        </w:rPr>
        <w:t>填报书</w:t>
      </w:r>
    </w:p>
    <w:p w14:paraId="40A4BE13">
      <w:p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6"/>
          <w:szCs w:val="36"/>
          <w:shd w:val="clear" w:fill="FFFFFF"/>
          <w:lang w:eastAsia="zh-CN"/>
        </w:rPr>
      </w:pPr>
    </w:p>
    <w:p w14:paraId="32846B7D">
      <w:pPr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6"/>
          <w:szCs w:val="36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6"/>
          <w:szCs w:val="36"/>
          <w:shd w:val="clear" w:fill="FFFFFF"/>
          <w:lang w:eastAsia="zh-CN"/>
        </w:rPr>
        <w:drawing>
          <wp:inline distT="0" distB="0" distL="114300" distR="114300">
            <wp:extent cx="2661285" cy="2289810"/>
            <wp:effectExtent l="0" t="0" r="5715" b="15240"/>
            <wp:docPr id="1" name="图片 1" descr="第三届AI+应用创新大赛—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第三届AI+应用创新大赛—主图"/>
                    <pic:cNvPicPr>
                      <a:picLocks noChangeAspect="1"/>
                    </pic:cNvPicPr>
                  </pic:nvPicPr>
                  <pic:blipFill>
                    <a:blip r:embed="rId6"/>
                    <a:srcRect l="11899" t="28820" r="15428" b="24194"/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1A0D">
      <w:pPr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6"/>
          <w:szCs w:val="36"/>
          <w:shd w:val="clear" w:fill="FFFFFF"/>
          <w:lang w:eastAsia="zh-CN"/>
        </w:rPr>
      </w:pPr>
    </w:p>
    <w:p w14:paraId="03B177F9">
      <w:pPr>
        <w:pStyle w:val="2"/>
        <w:keepNext w:val="0"/>
        <w:keepLines w:val="0"/>
        <w:widowControl/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jc w:val="center"/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6"/>
          <w:szCs w:val="36"/>
          <w:shd w:val="clear" w:fill="FFFFFF"/>
          <w:lang w:val="en-US" w:eastAsia="zh-CN"/>
        </w:rPr>
        <w:t>项目名称：林妹妹 Agent v2.0 — 金融研究 OS</w:t>
      </w:r>
    </w:p>
    <w:p w14:paraId="5F778474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36" w:lineRule="auto"/>
        <w:ind w:left="0" w:right="0" w:firstLine="0"/>
        <w:jc w:val="both"/>
        <w:textAlignment w:val="auto"/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</w:p>
    <w:p w14:paraId="359DB6F5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总部部门/分公司/子公司：福州分公司</w:t>
      </w:r>
    </w:p>
    <w:p w14:paraId="52D2B088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</w:pPr>
      <w:bookmarkStart w:id="0" w:name="_GoBack"/>
      <w:bookmarkEnd w:id="0"/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团队  名称：(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顺势而为队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)</w:t>
      </w:r>
    </w:p>
    <w:p w14:paraId="1C2CC448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jc w:val="center"/>
        <w:textAlignment w:val="auto"/>
        <w:rPr>
          <w:rStyle w:val="11"/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项目负责人：卢彤</w:t>
      </w:r>
    </w:p>
    <w:p w14:paraId="20516CDF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jc w:val="center"/>
        <w:textAlignment w:val="auto"/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项目成员：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林嘉勤、黄瑶敏</w:t>
      </w:r>
    </w:p>
    <w:p w14:paraId="4AE6F7D4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jc w:val="center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/>
        </w:rPr>
      </w:pPr>
      <w:r>
        <w:t>赛道：AI Agent（金融投研）</w:t>
      </w:r>
      <w:r>
        <w:br w:type="textWrapping"/>
      </w:r>
      <w:r>
        <w:t>日期：2026 年 6 月 12 日</w:t>
      </w:r>
    </w:p>
    <w:p w14:paraId="539FF02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jc w:val="left"/>
        <w:rPr>
          <w:rFonts w:hint="eastAsia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5D4153A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项目说明（总览）</w:t>
      </w:r>
    </w:p>
    <w:p w14:paraId="38B2CE48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29" w:lineRule="atLeast"/>
        <w:ind w:left="0" w:right="0" w:firstLine="0"/>
        <w:textAlignment w:val="auto"/>
        <w:rPr>
          <w:rStyle w:val="12"/>
          <w:rFonts w:hint="default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2"/>
          <w:rFonts w:hint="default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（请简要概括项目整体情况，说明目标业务场景、采用的技术手段、关键功能及其核心价值，控制在200字左右）</w:t>
      </w:r>
    </w:p>
    <w:p w14:paraId="4DD141C2">
      <w:r>
        <w:t>林妹妹是基于 OpenClaw + Finance Suite MCP 技术栈打造的金融投研数字员工,7×24 小时在线。v2.0 阶段把架构从「工具集合 + 数据源 + 生成结果」升级为「Intent Layer → Workflow Runtime → Research Runtime → QC → Trust Gate → Evidence Bundle → Report Assembly」的研究操作系统,并拆成 7 个模块。核心护城河是 Trust Gate 三档契约与 Evidence Bundle 阻断字段,确保每个研究结论可追溯到证据、数据源、时间戳与允许用途(Allowed Use)。</w:t>
      </w:r>
    </w:p>
    <w:p w14:paraId="44BD78C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场景痛点分析</w:t>
      </w:r>
    </w:p>
    <w:p w14:paraId="5A943F24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29" w:lineRule="atLeast"/>
        <w:ind w:left="0" w:right="0" w:firstLine="0"/>
        <w:textAlignment w:val="auto"/>
        <w:rPr>
          <w:rStyle w:val="12"/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Style w:val="12"/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请描述目标场景中存在的主要问题或挑战，建议结合实际案例、用户反馈或数据进行支撑，突出问题的紧迫性与典型性）</w:t>
      </w:r>
    </w:p>
    <w:p w14:paraId="023B2614">
      <w:r>
        <w:t>投研人员长期面临三大痛点:(1)数据源不稳定——单源故障即断服务,人工切换耗时;(2)盘中信息过载——刷行情、查公告、看研报耗时,人工整理难以 7×24;(3)合规边界模糊——传统消费级 AI 随口给出投资建议,幻觉与越界出事后担责。现有方案要么是纯数据 API(无研究编排)、要么是消费级 AI(无可信链路)、要么是重人力投研团队(成本高、不可复制)。</w:t>
      </w:r>
    </w:p>
    <w:p w14:paraId="4CA0FAE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技术实现路径与方法</w:t>
      </w:r>
    </w:p>
    <w:p w14:paraId="387237DD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Style w:val="12"/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2"/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（请详细说明所使用的AI技术、算法方法、开发工具及项目实现步骤。可补充流程图、系统界面、关键节点截图等材料以增强说明效果）</w:t>
      </w:r>
    </w:p>
    <w:p w14:paraId="782D9BB0">
      <w:r>
        <w:t>沿 Intent → Workflow → Research → QC → Trust Gate → Evidence → Report 主干编排。(1)Intent Layer 识别 8 类意图(个股研究/市场脉搏/集合竞价/科技早盘/深度研究/板块热度/新闻解读/视频拆解);(2)Research Runtime 状态机:PLAN→RETRIEVE→BUILD_CONTEXT→ANALYZE→QC→SYNTHESIZE→DONE;(3)Trust Gate 在 Evidence Bundle 阶段强制剥离 _qc/raw/payload 阻断字段,按 provider_class 判定 allowed_use(smoke/overview/analysis/production_research);(4)Provider Runtime 走 Wind→Tushare Pro→JoinQuant→东方财富 4 层降级,显式标注 REAL/FALLBACK/MOCK 三档;(5)External Intelligence(Serenity)按 G 方法论从年报/季报/招股书抽字段,Field→Rule→Verdict 可证伪、不依赖 LLM;(6)多端触达:微信/飞书/企微/Web。</w:t>
      </w:r>
    </w:p>
    <w:p w14:paraId="0735C0F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核心创新点阐述</w:t>
      </w:r>
    </w:p>
    <w:p w14:paraId="00FC05F8">
      <w:pPr>
        <w:pStyle w:val="8"/>
        <w:keepNext w:val="0"/>
        <w:keepLines w:val="0"/>
        <w:widowControl/>
        <w:suppressLineNumbers w:val="0"/>
        <w:shd w:val="clear" w:fill="FFFFFF"/>
        <w:spacing w:before="206" w:beforeAutospacing="0" w:after="206" w:afterAutospacing="0" w:line="429" w:lineRule="atLeast"/>
        <w:ind w:left="0" w:right="0" w:firstLine="0"/>
        <w:rPr>
          <w:rStyle w:val="12"/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Style w:val="12"/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（请从技术实现、应用模式或业务逻辑等角度，阐明本项目相较于现有方案的创新性与差异化优势）</w:t>
      </w:r>
    </w:p>
    <w:p w14:paraId="4A79D9F2">
      <w:r>
        <w:t>(1)研究 OS 而非工具集合——状态机驱动的可追溯研究链路,告别一次性 prompt 直出;(2)Trust Gate 三档契约——数据可信度决定 allowed_use,从根上解决 AI 幻觉与越界回答两大合规问题;(3)Evidence Bundle 阻断字段——_qc/raw/payload 不得进入 LLM 上下文,这是其他 Agent 不具备的护城河;(4)Methodology Consumer 角色(Serenity)——从年报/季报按 Field→Rule→Verdict 三段式产出可证伪 verdict,不依赖 LLM;(5)REAL/FALLBACK/MOCK Provider 显式标注——告别「有结果=能力完成」的虚假对齐,任何对外报告出现 MOCK 即视为异常。</w:t>
      </w:r>
    </w:p>
    <w:p w14:paraId="251EF9C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实现价值与预期效益</w:t>
      </w:r>
    </w:p>
    <w:p w14:paraId="6AA3671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29" w:lineRule="atLeast"/>
        <w:ind w:left="0" w:right="0" w:firstLine="0"/>
        <w:textAlignment w:val="auto"/>
        <w:rPr>
          <w:rStyle w:val="12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（请定量或定性说明本项目落地后的业务改进效果、效率提升、成本节约或用户体验优化等方面的实际和预期收益）</w:t>
      </w:r>
    </w:p>
    <w:p w14:paraId="4EBFB684">
      <w:r>
        <w:t>已落地:内部投研团队 5 人试用,平均每天节省 1.5 小时盘面数据整理时间;自选股监控覆盖 168 只股票,价格提醒触发 247 次;Research Runtime v0.8 smoke 5/5 全通;Trust Gate Contract v0 已冻结;多渠道路由延迟 &lt; 500ms;视频研报拆解准确率 94%。商业化预期:订阅制 SaaS(基础版 ¥99/专业版 ¥299/旗舰版 ¥799),目标 12 个月内服务 100+ 投研团队。</w:t>
      </w:r>
    </w:p>
    <w:p w14:paraId="1059943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合规与安全性说明</w:t>
      </w:r>
    </w:p>
    <w:p w14:paraId="4CA9AF66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29" w:lineRule="atLeast"/>
        <w:ind w:left="0" w:right="0" w:firstLine="0"/>
        <w:textAlignment w:val="auto"/>
        <w:rPr>
          <w:rStyle w:val="12"/>
          <w:rFonts w:hint="default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2"/>
          <w:rFonts w:hint="default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 xml:space="preserve"> （说明数据使用的合法合规来源，数据处理过程中的脱敏、过滤机制，以及保障数据安全与用户隐私的技术手段。可简要补充涉及的相关法律法规依据及合规审查情况。）</w:t>
      </w:r>
    </w:p>
    <w:p w14:paraId="474697D7">
      <w:r>
        <w:t>数据来源合规:Wind、Tushare Pro、JoinQuant、东方财富、同花顺 iFinD 均为持牌商业数据源,所有调用均有授权与计费记录。客户记忆隔离:基于 customer_id 分片,跨用户数据严格隔离。Trust Gate 主动拒绝越界请求(短线/仓位/交易建议、资金流推断),不依赖 LLM 自律。阻断字段:_qc/raw/payload 在 Evidence Bundle 阶段强制剥离,不得进入推理上下文。免责声明:仅供研究参考,不构成任何证券、基金、期货、外汇或其他金融产品的投资建议;交易前需结合合规与人工复核。</w:t>
      </w:r>
    </w:p>
    <w:p w14:paraId="2FE63AB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用户使用方法</w:t>
      </w:r>
      <w:r>
        <w:rPr>
          <w:rFonts w:hint="eastAsia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（可选）</w:t>
      </w:r>
    </w:p>
    <w:p w14:paraId="43EC2A09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29" w:lineRule="atLeast"/>
        <w:ind w:left="0" w:right="0" w:firstLine="0"/>
        <w:textAlignment w:val="auto"/>
        <w:rPr>
          <w:rFonts w:hint="default"/>
          <w:lang w:val="en-US" w:eastAsia="zh-CN"/>
        </w:rPr>
      </w:pP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（请附上用户操作指引，包括系统入口、使用路径、操作步骤和注意事项，便于用户快速上手。如有界面截图、操作视频或帮助文档，可一并提供。）</w:t>
      </w:r>
    </w:p>
    <w:p w14:paraId="2D767CB1">
      <w:r>
        <w:t>入口:微信/飞书/企微/Web,搜索「林妹妹」即可发起对话。使用路径:先说需求(如「派能储能怎么样」或「今天集合竞价黄金坑」)→ Intent Layer 自动识别意图 → 路由到对应 Workflow → 调用匹配 Provider → 收到带证据的报告。详细使用指引参见配套《林妹妹 Agent v2.0 功能与操作手册》。</w:t>
      </w:r>
    </w:p>
    <w:p w14:paraId="76BE0A1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其他补充说明（可选）</w:t>
      </w:r>
    </w:p>
    <w:p w14:paraId="0D393C56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29" w:lineRule="atLeast"/>
        <w:ind w:left="0" w:right="0" w:firstLine="0"/>
        <w:textAlignment w:val="auto"/>
        <w:rPr>
          <w:rStyle w:val="12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（如项目具有特殊背景、跨部门协作事项或未来拓展计划等，可在此补充说明；如无其他情况，可删除本项）</w:t>
      </w:r>
    </w:p>
    <w:p w14:paraId="691ABC00">
      <w:r>
        <w:t>7 模块中 Market Temperature 当前状态:Architecture PASS / Implementation HOLD,等 G 显式启动后实施。Session 2/3、Runtime 下一阶段、Ontology 属于内部 gate-driven 研究工作,不进入本次参赛材料。本项目核心代码已通过 5bbec5f + 04d5f7d 两次锚点合并,所有冒烟测试 PASS。</w:t>
      </w:r>
    </w:p>
    <w:p w14:paraId="0173AAF8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29" w:lineRule="atLeast"/>
        <w:ind w:left="0" w:right="0" w:firstLine="0"/>
        <w:textAlignment w:val="auto"/>
        <w:rPr>
          <w:rStyle w:val="12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 w14:paraId="351BDF10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29" w:lineRule="atLeast"/>
        <w:ind w:left="0" w:right="0" w:firstLine="0"/>
        <w:textAlignment w:val="auto"/>
        <w:rPr>
          <w:rStyle w:val="12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 w14:paraId="1535CD78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29" w:lineRule="atLeast"/>
        <w:ind w:left="0" w:right="0" w:firstLine="0"/>
        <w:textAlignment w:val="auto"/>
        <w:rPr>
          <w:rStyle w:val="12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 w14:paraId="425C5B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Autospacing="0" w:after="360" w:afterAutospacing="0"/>
        <w:ind w:left="0" w:right="0" w:firstLine="0"/>
        <w:textAlignment w:val="auto"/>
        <w:rPr>
          <w:rStyle w:val="12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pict>
          <v:rect id="_x0000_i1025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C97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2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提交说明：</w:t>
      </w:r>
    </w:p>
    <w:p w14:paraId="362C3C45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文档命名：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AI大赛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成果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-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总部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部门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/分公司/子公司</w:t>
      </w: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-团队名称-赛道</w:t>
      </w:r>
    </w:p>
    <w:p w14:paraId="5F306B60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格式要求：</w:t>
      </w:r>
    </w:p>
    <w:p w14:paraId="53C4ACE5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 w:firstLine="420" w:firstLineChars="0"/>
        <w:textAlignment w:val="auto"/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正文字体：宋体小四</w:t>
      </w:r>
    </w:p>
    <w:p w14:paraId="5CD3542B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 w:firstLine="420" w:firstLineChars="0"/>
        <w:textAlignment w:val="auto"/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标题字体：加粗宋体三号</w:t>
      </w:r>
    </w:p>
    <w:p w14:paraId="6BF5499C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 w:firstLine="420" w:firstLineChars="0"/>
        <w:textAlignment w:val="auto"/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图表标注：所有图片下方需添加如“图1：__功能流程图”说明</w:t>
      </w:r>
    </w:p>
    <w:p w14:paraId="789C081C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2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方案提交截止时间：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404040"/>
          <w:spacing w:val="0"/>
          <w:sz w:val="24"/>
          <w:u w:val="none"/>
          <w:shd w:val="clear" w:color="auto" w:fill="FFFFFF"/>
        </w:rPr>
        <w:t>202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404040"/>
          <w:spacing w:val="0"/>
          <w:sz w:val="24"/>
          <w:u w:val="none"/>
          <w:shd w:val="clear" w:color="auto" w:fill="FFFFFF"/>
          <w:lang w:val="en-US" w:eastAsia="zh-CN"/>
        </w:rPr>
        <w:t>6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404040"/>
          <w:spacing w:val="0"/>
          <w:sz w:val="24"/>
          <w:u w:val="none"/>
          <w:shd w:val="clear" w:color="auto" w:fill="FFFFFF"/>
        </w:rPr>
        <w:t>年6月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404040"/>
          <w:spacing w:val="0"/>
          <w:sz w:val="24"/>
          <w:u w:val="none"/>
          <w:shd w:val="clear" w:color="auto" w:fill="FFFFFF"/>
          <w:lang w:val="en-US" w:eastAsia="zh-CN"/>
        </w:rPr>
        <w:t>18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404040"/>
          <w:spacing w:val="0"/>
          <w:sz w:val="24"/>
          <w:u w:val="none"/>
          <w:shd w:val="clear" w:color="auto" w:fill="FFFFFF"/>
        </w:rPr>
        <w:t>日</w:t>
      </w:r>
    </w:p>
    <w:p w14:paraId="1ED03E34">
      <w:pPr>
        <w:pStyle w:val="8"/>
        <w:keepNext w:val="0"/>
        <w:keepLines w:val="0"/>
        <w:widowControl/>
        <w:suppressLineNumbers w:val="0"/>
        <w:shd w:val="clear" w:fill="FFFFFF"/>
        <w:spacing w:before="206" w:beforeAutospacing="0" w:after="206" w:afterAutospacing="0" w:line="429" w:lineRule="atLeast"/>
        <w:ind w:left="0" w:right="0" w:firstLine="0"/>
        <w:rPr>
          <w:rStyle w:val="12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 w14:paraId="6552CFED">
      <w:pPr>
        <w:pStyle w:val="8"/>
        <w:keepNext w:val="0"/>
        <w:keepLines w:val="0"/>
        <w:widowControl/>
        <w:suppressLineNumbers w:val="0"/>
        <w:shd w:val="clear" w:fill="FFFFFF"/>
        <w:spacing w:before="206" w:beforeAutospacing="0" w:after="206" w:afterAutospacing="0" w:line="429" w:lineRule="atLeast"/>
        <w:ind w:left="0" w:right="0" w:firstLine="0"/>
        <w:rPr>
          <w:rStyle w:val="12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 w14:paraId="2398C300"/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8B84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4B3B86"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lang w:val="en-US" w:eastAsia="zh-CN"/>
                            </w:rPr>
                            <w:t>第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lang w:val="en-US" w:eastAsia="zh-CN"/>
                            </w:rPr>
                            <w:t>页 共x页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4B3B86">
                    <w:pPr>
                      <w:pStyle w:val="5"/>
                      <w:rPr>
                        <w:rFonts w:hint="eastAsia" w:ascii="宋体" w:hAnsi="宋体" w:eastAsia="宋体" w:cs="宋体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lang w:val="en-US" w:eastAsia="zh-CN"/>
                      </w:rPr>
                      <w:t>第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lang w:val="en-US" w:eastAsia="zh-CN"/>
                      </w:rPr>
                      <w:t>页 共x页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621F7">
    <w:pPr>
      <w:pStyle w:val="6"/>
      <w:jc w:val="left"/>
      <w:rPr>
        <w:rFonts w:hint="eastAsia" w:eastAsiaTheme="minor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-5715</wp:posOffset>
              </wp:positionH>
              <wp:positionV relativeFrom="paragraph">
                <wp:posOffset>343535</wp:posOffset>
              </wp:positionV>
              <wp:extent cx="5286375" cy="19050"/>
              <wp:effectExtent l="13970" t="13970" r="14605" b="24130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1137285" y="896620"/>
                        <a:ext cx="5286375" cy="19050"/>
                      </a:xfrm>
                      <a:prstGeom prst="line">
                        <a:avLst/>
                      </a:prstGeom>
                      <a:ln w="28575" cap="rnd">
                        <a:solidFill>
                          <a:schemeClr val="accent2">
                            <a:lumMod val="75000"/>
                          </a:schemeClr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0.45pt;margin-top:27.05pt;height:1.5pt;width:416.25pt;z-index:251659264;mso-width-relative:page;mso-height-relative:page;" filled="f" stroked="t" coordsize="21600,21600" o:gfxdata="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n&#10;RZte2AAAAAcBAAAPAAAAAAAAAAEAIAAAACIAAABkcnMvZG93bnJldi54bWxQSwECFAAUAAAACACH&#10;TuJAAVFm5OsBAACwAwAADgAAAAAAAAABACAAAAAnAQAAZHJzL2Uyb0RvYy54bWxQSwUGAAAAAAYA&#10;BgBZAQAAhAUAAAAA&#10;">
              <v:fill on="f" focussize="0,0"/>
              <v:stroke weight="2.25pt" color="#C65F10 [2405]" joinstyle="round" endcap="round"/>
              <v:imagedata o:title=""/>
              <o:lock v:ext="edit" aspectratio="f"/>
            </v:line>
          </w:pict>
        </mc:Fallback>
      </mc:AlternateContent>
    </w:r>
    <w:r>
      <w:rPr>
        <w:rFonts w:hint="eastAsia" w:eastAsiaTheme="minorEastAsia"/>
        <w:lang w:eastAsia="zh-CN"/>
      </w:rPr>
      <w:drawing>
        <wp:inline distT="0" distB="0" distL="114300" distR="114300">
          <wp:extent cx="1845945" cy="264795"/>
          <wp:effectExtent l="0" t="0" r="0" b="1905"/>
          <wp:docPr id="2" name="图片 2" descr="标准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标准版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45945" cy="264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838330"/>
    <w:multiLevelType w:val="singleLevel"/>
    <w:tmpl w:val="F283833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BF0EC90"/>
    <w:multiLevelType w:val="singleLevel"/>
    <w:tmpl w:val="3BF0EC9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NlYTZhNmMxZTcxNzkwN2EwZTBjYjljZDQwN2RkYTYifQ=="/>
  </w:docVars>
  <w:rsids>
    <w:rsidRoot w:val="00000000"/>
    <w:rsid w:val="0E2975D5"/>
    <w:rsid w:val="16A448E1"/>
    <w:rsid w:val="16F2564D"/>
    <w:rsid w:val="1B812A7E"/>
    <w:rsid w:val="1ECE3BE3"/>
    <w:rsid w:val="242E67BE"/>
    <w:rsid w:val="29096190"/>
    <w:rsid w:val="38B00BE5"/>
    <w:rsid w:val="4D475393"/>
    <w:rsid w:val="505521CD"/>
    <w:rsid w:val="5CC176DC"/>
    <w:rsid w:val="6051650D"/>
    <w:rsid w:val="73994C91"/>
    <w:rsid w:val="77A20C2B"/>
    <w:rsid w:val="79CE5621"/>
    <w:rsid w:val="F9F7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682</Words>
  <Characters>859</Characters>
  <Lines>0</Lines>
  <Paragraphs>0</Paragraphs>
  <TotalTime>132</TotalTime>
  <ScaleCrop>false</ScaleCrop>
  <LinksUpToDate>false</LinksUpToDate>
  <CharactersWithSpaces>877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2025-06-17T09:48:00Z</dcterms:created>
  <dc:creator>Jiangxueping</dc:creator>
  <cp:lastModifiedBy>林嘉音</cp:lastModifiedBy>
  <dcterms:modified xsi:type="dcterms:W3CDTF">2026-06-12T22:30:02Z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KSOTemplateDocerSaveRecord">
    <vt:lpwstr>eyJoZGlkIjoiMTA2M2UwOTU2YjE4MjVlMWRiZjJmNjBhOGM0YmFiZDMiLCJ1c2VySWQiOiIyNDA4NzI2MzcifQ==</vt:lpwstr>
  </property>
  <property fmtid="{D5CDD505-2E9C-101B-9397-08002B2CF9AE}" pid="4" name="ICV">
    <vt:lpwstr>61F68BFF76FF43378B1C66B902DC701E_12</vt:lpwstr>
  </property>
</Properties>
</file>