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一、摘要</w:t>
      </w:r>
    </w:p>
    <w:p>
      <w:pPr>
        <w:spacing w:line="360" w:lineRule="auto"/>
        <w:ind w:firstLine="420" w:firstLineChars="0"/>
        <w:rPr>
          <w:rFonts w:hint="default"/>
          <w:sz w:val="24"/>
          <w:szCs w:val="24"/>
          <w:lang w:val="en-US" w:eastAsia="zh-CN"/>
        </w:rPr>
      </w:pPr>
      <w:r>
        <w:rPr>
          <w:rFonts w:hint="eastAsia"/>
          <w:sz w:val="24"/>
          <w:szCs w:val="24"/>
          <w:lang w:val="en-US" w:eastAsia="zh-CN"/>
        </w:rPr>
        <w:t>有效、准确的诊断对患者的后续治疗至关重要。到目前为止，计算机辅助诊断还没有被广泛地应用于病理学领域。而在当下，在病理学图像诊断领域，</w:t>
      </w:r>
      <w:r>
        <w:rPr>
          <w:rFonts w:hint="default"/>
          <w:sz w:val="24"/>
          <w:szCs w:val="24"/>
          <w:lang w:val="en-US" w:eastAsia="zh-CN"/>
        </w:rPr>
        <w:t>利用先进的卷积神经网络辅助诊断病理图像</w:t>
      </w:r>
      <w:r>
        <w:rPr>
          <w:rFonts w:hint="eastAsia"/>
          <w:sz w:val="24"/>
          <w:szCs w:val="24"/>
          <w:lang w:val="en-US" w:eastAsia="zh-CN"/>
        </w:rPr>
        <w:t>将成为</w:t>
      </w:r>
      <w:r>
        <w:rPr>
          <w:rFonts w:hint="default"/>
          <w:sz w:val="24"/>
          <w:szCs w:val="24"/>
          <w:lang w:val="en-US" w:eastAsia="zh-CN"/>
        </w:rPr>
        <w:t>普遍趋势。由于医学病理图像的复杂背景和更多的噪声，</w:t>
      </w:r>
      <w:r>
        <w:rPr>
          <w:rFonts w:hint="eastAsia"/>
          <w:sz w:val="24"/>
          <w:szCs w:val="24"/>
          <w:lang w:val="en-US" w:eastAsia="zh-CN"/>
        </w:rPr>
        <w:t>可以</w:t>
      </w:r>
      <w:r>
        <w:rPr>
          <w:rFonts w:hint="default"/>
          <w:sz w:val="24"/>
          <w:szCs w:val="24"/>
          <w:lang w:val="en-US" w:eastAsia="zh-CN"/>
        </w:rPr>
        <w:t>采用双侧滤波器进行降噪。针对病理图像形态纹理特征的细化、复杂性和弱化问题，</w:t>
      </w:r>
      <w:r>
        <w:rPr>
          <w:rFonts w:hint="eastAsia"/>
          <w:sz w:val="24"/>
          <w:szCs w:val="24"/>
          <w:lang w:val="en-US" w:eastAsia="zh-CN"/>
        </w:rPr>
        <w:t>可以</w:t>
      </w:r>
      <w:r>
        <w:rPr>
          <w:rFonts w:hint="default"/>
          <w:sz w:val="24"/>
          <w:szCs w:val="24"/>
          <w:lang w:val="en-US" w:eastAsia="zh-CN"/>
        </w:rPr>
        <w:t>采用利用残差网络残差单元来简化学习过程和增强梯度传播的思想。利用深度残余网络将图像分为良性肿瘤和良恶性肿瘤。对于具有数十亿像素的医学图像，采用随机提取图像斑块的策略进行数据增强，并采用求和规则对模型进行评价。</w:t>
      </w:r>
    </w:p>
    <w:p>
      <w:pPr>
        <w:ind w:firstLine="420" w:firstLineChars="0"/>
        <w:rPr>
          <w:rFonts w:hint="default"/>
          <w:lang w:val="en-US" w:eastAsia="zh-CN"/>
        </w:rPr>
      </w:pPr>
    </w:p>
    <w:p>
      <w:pPr>
        <w:rPr>
          <w:rFonts w:hint="eastAsia" w:eastAsiaTheme="minorEastAsia"/>
          <w:b/>
          <w:bCs/>
          <w:sz w:val="28"/>
          <w:szCs w:val="28"/>
          <w:lang w:val="en-US" w:eastAsia="zh-CN"/>
        </w:rPr>
      </w:pPr>
      <w:r>
        <w:rPr>
          <w:rFonts w:hint="eastAsia"/>
          <w:b/>
          <w:bCs/>
          <w:sz w:val="28"/>
          <w:szCs w:val="28"/>
          <w:lang w:val="en-US" w:eastAsia="zh-CN"/>
        </w:rPr>
        <w:t>二、介绍</w:t>
      </w:r>
    </w:p>
    <w:p>
      <w:pPr>
        <w:spacing w:line="360" w:lineRule="auto"/>
        <w:ind w:firstLine="420" w:firstLineChars="0"/>
        <w:rPr>
          <w:rFonts w:hint="eastAsia"/>
          <w:sz w:val="24"/>
          <w:szCs w:val="24"/>
          <w:lang w:val="en-US" w:eastAsia="zh-CN"/>
        </w:rPr>
      </w:pPr>
      <w:r>
        <w:rPr>
          <w:rFonts w:hint="eastAsia"/>
          <w:sz w:val="24"/>
          <w:szCs w:val="24"/>
          <w:lang w:val="en-US" w:eastAsia="zh-CN"/>
        </w:rPr>
        <w:t>图像的病理诊断是判断病变程度的可靠方法，但传统方法不能实现快速和准确的诊断。为了提高癌症的诊断效率和准确性，可以使用机器学习来辅助病理学诊断。机器学习辅助诊断技术可以分为两个阶段：基于特征的传统阶段工程和机器学习分类器；自动基于卷积网络的阶段。这种方法具有工艺繁琐、成本高的缺点对病理学专业知识的要求，提取困难深层特征和分类器的过度性能这取决于特征提取。</w:t>
      </w:r>
    </w:p>
    <w:p>
      <w:pPr>
        <w:spacing w:line="360" w:lineRule="auto"/>
        <w:ind w:firstLine="420" w:firstLineChars="0"/>
        <w:rPr>
          <w:rFonts w:hint="eastAsia"/>
          <w:sz w:val="24"/>
          <w:szCs w:val="24"/>
          <w:lang w:val="en-US" w:eastAsia="zh-CN"/>
        </w:rPr>
      </w:pPr>
      <w:r>
        <w:rPr>
          <w:rFonts w:hint="eastAsia"/>
          <w:sz w:val="24"/>
          <w:szCs w:val="24"/>
          <w:lang w:val="en-US" w:eastAsia="zh-CN"/>
        </w:rPr>
        <w:t>2014年，George等人使用一种全自动核分割提取方法特征，并将特征发送到分类器以完成分类任务。结果表明细胞核的分割效果严重影响分割的准确性日后诊断。Spanhol等人[借鉴了之前的研究二值特征和局部向量特征提取经验并训练多个分类器，最佳得分为85%的准确率。Girish等人等人研究了特征选择对分类的影响后果实验表明不相关的特征会导致偏见并减少分类精确与传统方法相比基于卷积网络的分类模型避免人工设计功能的繁琐过程，以及模型本身具有自主学习的能力。它使用连续优化模型的反向传播算法参数并学习深层特征，这克服了传统方法的不足。 Aresta等人使用卷积神经网络完成2018年癌症分类任务病理学图片识别挑战和识别准确率达到87%，但网络仍有一定的准确率高分辨率图像处理的局限性。Spanhol等人使用基于图像补丁的训练方法训练简化的AlexNet模型，结合两个融合</w:t>
      </w:r>
    </w:p>
    <w:p>
      <w:pPr>
        <w:spacing w:line="360" w:lineRule="auto"/>
        <w:ind w:firstLine="420" w:firstLineChars="0"/>
        <w:rPr>
          <w:rFonts w:hint="eastAsia"/>
          <w:sz w:val="24"/>
          <w:szCs w:val="24"/>
          <w:lang w:val="en-US" w:eastAsia="zh-CN"/>
        </w:rPr>
      </w:pPr>
      <w:r>
        <w:rPr>
          <w:rFonts w:hint="eastAsia"/>
          <w:sz w:val="24"/>
          <w:szCs w:val="24"/>
          <w:lang w:val="en-US" w:eastAsia="zh-CN"/>
        </w:rPr>
        <w:t>评估模型性能的策略，最后实现了89.6%的识别准确率。Baris等人连接的四个完全连接的卷积网络系列每个完全连接的网络都进行了重新定位和扩大图片的感兴趣区域。尽管认可准确性有所提高，同时也增加了网络和计算成本。上述卷积网络都克服了传统网络的缺点方法，但它们都存在浅层网络的问题深度或高模型复杂性，导致模型识别精度不能满足临床要求。鉴于变薄、复杂和弱化病理图像的特征形态纹理特征，借鉴了残差网络的残差单元，以简化学习处理和增强梯度传播，并使用深度残差网络，可以将图像分类。</w:t>
      </w:r>
    </w:p>
    <w:p>
      <w:pPr>
        <w:spacing w:line="360" w:lineRule="auto"/>
        <w:ind w:firstLine="420" w:firstLineChars="0"/>
        <w:rPr>
          <w:rFonts w:hint="eastAsia"/>
          <w:sz w:val="24"/>
          <w:szCs w:val="24"/>
          <w:lang w:val="en-US" w:eastAsia="zh-CN"/>
        </w:rPr>
      </w:pPr>
    </w:p>
    <w:p>
      <w:pPr>
        <w:numPr>
          <w:ilvl w:val="0"/>
          <w:numId w:val="1"/>
        </w:numPr>
        <w:spacing w:line="360" w:lineRule="auto"/>
        <w:rPr>
          <w:rFonts w:hint="eastAsia"/>
          <w:b/>
          <w:bCs/>
          <w:sz w:val="28"/>
          <w:szCs w:val="28"/>
          <w:lang w:val="en-US" w:eastAsia="zh-CN"/>
        </w:rPr>
      </w:pPr>
      <w:r>
        <w:rPr>
          <w:rFonts w:hint="eastAsia"/>
          <w:b/>
          <w:bCs/>
          <w:sz w:val="28"/>
          <w:szCs w:val="28"/>
          <w:lang w:val="en-US" w:eastAsia="zh-CN"/>
        </w:rPr>
        <w:t>方法</w:t>
      </w:r>
    </w:p>
    <w:p>
      <w:pPr>
        <w:numPr>
          <w:numId w:val="0"/>
        </w:numPr>
        <w:spacing w:line="360" w:lineRule="auto"/>
        <w:ind w:firstLine="420" w:firstLineChars="0"/>
        <w:rPr>
          <w:rFonts w:hint="eastAsia"/>
          <w:sz w:val="24"/>
          <w:szCs w:val="24"/>
          <w:lang w:val="en-US" w:eastAsia="zh-CN"/>
        </w:rPr>
      </w:pPr>
      <w:r>
        <w:rPr>
          <w:rFonts w:hint="eastAsia"/>
          <w:sz w:val="24"/>
          <w:szCs w:val="24"/>
          <w:lang w:val="en-US" w:eastAsia="zh-CN"/>
        </w:rPr>
        <w:t>1.人工神经网络（ANN）</w:t>
      </w:r>
    </w:p>
    <w:p>
      <w:pPr>
        <w:numPr>
          <w:numId w:val="0"/>
        </w:numPr>
        <w:spacing w:line="360" w:lineRule="auto"/>
        <w:ind w:firstLine="420" w:firstLineChars="0"/>
        <w:rPr>
          <w:rFonts w:hint="eastAsia"/>
          <w:sz w:val="24"/>
          <w:szCs w:val="24"/>
          <w:lang w:val="en-US" w:eastAsia="zh-CN"/>
        </w:rPr>
      </w:pPr>
      <w:r>
        <w:rPr>
          <w:rFonts w:hint="eastAsia"/>
          <w:sz w:val="24"/>
          <w:szCs w:val="24"/>
          <w:lang w:val="en-US" w:eastAsia="zh-CN"/>
        </w:rPr>
        <w:t>人工神经网络的思想的灵感来自于神经网络的生物结构。构建块是一个神经元或单元。神经元从传感器或之前的神经元中获取输入，处理输入并输出一些结果，或作为下一个神经元的输入。</w:t>
      </w:r>
    </w:p>
    <w:p>
      <w:pPr>
        <w:numPr>
          <w:numId w:val="0"/>
        </w:numPr>
        <w:spacing w:line="360" w:lineRule="auto"/>
        <w:ind w:firstLine="420" w:firstLineChars="0"/>
        <w:rPr>
          <w:rFonts w:hint="default"/>
          <w:sz w:val="24"/>
          <w:szCs w:val="24"/>
          <w:lang w:val="en-US" w:eastAsia="zh-CN"/>
        </w:rPr>
      </w:pPr>
      <w:r>
        <w:rPr>
          <w:rFonts w:hint="default"/>
          <w:sz w:val="24"/>
          <w:szCs w:val="24"/>
          <w:lang w:val="en-US" w:eastAsia="zh-CN"/>
        </w:rPr>
        <w:t>一</w:t>
      </w:r>
      <w:r>
        <w:rPr>
          <w:rFonts w:hint="default"/>
          <w:sz w:val="24"/>
          <w:szCs w:val="24"/>
          <w:lang w:val="en-US" w:eastAsia="zh-CN"/>
        </w:rPr>
        <w:t>个神经网络是一个人类神经网络的数学模型。神经网络的基本组成部分被称为神经元。一个神经元与其他神经元有输入连接，与其他神经元也有输出连接。一个神经元接受输入，应用一个数学变换，并输出这个数字。</w:t>
      </w:r>
    </w:p>
    <w:p>
      <w:pPr>
        <w:numPr>
          <w:numId w:val="0"/>
        </w:numPr>
        <w:spacing w:line="360" w:lineRule="auto"/>
        <w:ind w:firstLine="420" w:firstLineChars="0"/>
        <w:rPr>
          <w:rFonts w:hint="eastAsia"/>
          <w:sz w:val="24"/>
          <w:szCs w:val="24"/>
          <w:lang w:val="en-US" w:eastAsia="zh-CN"/>
        </w:rPr>
      </w:pPr>
      <w:r>
        <w:rPr>
          <w:rFonts w:hint="eastAsia"/>
          <w:sz w:val="24"/>
          <w:szCs w:val="24"/>
          <w:lang w:val="en-US" w:eastAsia="zh-CN"/>
        </w:rPr>
        <w:t>2.卷积神经网络（CNN）</w:t>
      </w:r>
    </w:p>
    <w:p>
      <w:pPr>
        <w:numPr>
          <w:numId w:val="0"/>
        </w:numPr>
        <w:spacing w:line="360" w:lineRule="auto"/>
        <w:ind w:firstLine="420" w:firstLineChars="0"/>
        <w:rPr>
          <w:rFonts w:hint="eastAsia"/>
          <w:sz w:val="24"/>
          <w:szCs w:val="24"/>
          <w:lang w:val="en-US" w:eastAsia="zh-CN"/>
        </w:rPr>
      </w:pPr>
      <w:r>
        <w:rPr>
          <w:rFonts w:hint="default"/>
          <w:sz w:val="24"/>
          <w:szCs w:val="24"/>
          <w:lang w:val="en-US" w:eastAsia="zh-CN"/>
        </w:rPr>
        <w:t>CNN是一种依赖于卷积运算的人工神经网络。传统的神经网络不能很好地处理图像，因为图像的每个输入都是单独的像素。对于一个简单的250×250灰度图像，每个完全连接的神经元至少需要训练62500个权重。这在计算上是昂贵的。使用传统的人工神经网络进行图像处理的另一个问题</w:t>
      </w:r>
      <w:r>
        <w:rPr>
          <w:rFonts w:hint="eastAsia"/>
          <w:sz w:val="24"/>
          <w:szCs w:val="24"/>
          <w:lang w:val="en-US" w:eastAsia="zh-CN"/>
        </w:rPr>
        <w:t>。为了解决这个问题，引入了CNN。CNN利用滑动窗口方法和卷积滤波器，或内核。内核从多个输入中提取信息并产生一些输出。内核将滑动穿过输入图像。带有实心边框的红框是当前正在计算的像素，带有虚线的红框是下一个要计算的框。盒的大小是基于过滤器的。步长是内核每次移动多少个像素，每个卷积可以有多个核。另一个参数是过滤器的大小。它决定了输出的大小和分组了多少像素。</w:t>
      </w:r>
    </w:p>
    <w:p>
      <w:pPr>
        <w:numPr>
          <w:numId w:val="0"/>
        </w:numPr>
        <w:spacing w:line="360" w:lineRule="auto"/>
        <w:ind w:firstLine="420" w:firstLineChars="0"/>
        <w:rPr>
          <w:rFonts w:hint="eastAsia"/>
          <w:sz w:val="24"/>
          <w:szCs w:val="24"/>
          <w:lang w:val="en-US" w:eastAsia="zh-CN"/>
        </w:rPr>
      </w:pPr>
      <w:r>
        <w:rPr>
          <w:rFonts w:hint="eastAsia"/>
          <w:sz w:val="24"/>
          <w:szCs w:val="24"/>
          <w:lang w:val="en-US" w:eastAsia="zh-CN"/>
        </w:rPr>
        <w:t>3.训练、验证和测试数据</w:t>
      </w:r>
    </w:p>
    <w:p>
      <w:pPr>
        <w:numPr>
          <w:numId w:val="0"/>
        </w:numPr>
        <w:spacing w:line="360" w:lineRule="auto"/>
        <w:ind w:firstLine="420" w:firstLineChars="0"/>
        <w:rPr>
          <w:rFonts w:hint="eastAsia"/>
          <w:sz w:val="24"/>
          <w:szCs w:val="24"/>
          <w:lang w:val="en-US" w:eastAsia="zh-CN"/>
        </w:rPr>
      </w:pPr>
      <w:r>
        <w:rPr>
          <w:rFonts w:hint="eastAsia"/>
          <w:sz w:val="24"/>
          <w:szCs w:val="24"/>
          <w:lang w:val="en-US" w:eastAsia="zh-CN"/>
        </w:rPr>
        <w:t>通常，为CNN准备的数据将被分为训练、验证和测试集。使用训练集作为训练CNN的数据。CNN将根据这些数据更新其过滤器和其他权重。验证数据用于验证CNN在训练过程中的性能。CNN从训练数据中学习，由于过拟合，它在训练数据上几乎总是表现良好（即CNN只在训练数据上表现良好，而在验证或测试数据上不能产生良好的结果）。验证集有助于解决此问题。虽然验证并不总是必需的，但通常认为它是最佳实践。测试数据用于测试CNN模型的性能。CNN模型在训练期间将无法访问这些数据。因此，这些数据可以用来验证CNN模型的一般表现如何。由于CNN需要大量的数据来训练，而医学图像的数量通常有限，训练集包含的而不是验证和测试集的组合。它们之间没有标准的比率。使用大约70%，80%的数据进行训练，并分割剩余的数据。</w:t>
      </w:r>
    </w:p>
    <w:p>
      <w:pPr>
        <w:numPr>
          <w:numId w:val="0"/>
        </w:numPr>
        <w:spacing w:line="360" w:lineRule="auto"/>
        <w:ind w:firstLine="420" w:firstLineChars="0"/>
        <w:rPr>
          <w:rFonts w:hint="eastAsia"/>
          <w:sz w:val="24"/>
          <w:szCs w:val="24"/>
          <w:lang w:val="en-US" w:eastAsia="zh-CN"/>
        </w:rPr>
      </w:pPr>
      <w:r>
        <w:rPr>
          <w:rFonts w:hint="eastAsia"/>
          <w:sz w:val="24"/>
          <w:szCs w:val="24"/>
          <w:lang w:val="en-US" w:eastAsia="zh-CN"/>
        </w:rPr>
        <w:t>4.深度残差学习网络模型</w:t>
      </w:r>
    </w:p>
    <w:p>
      <w:pPr>
        <w:spacing w:line="360" w:lineRule="auto"/>
        <w:ind w:firstLine="420" w:firstLineChars="0"/>
        <w:rPr>
          <w:rFonts w:hint="default"/>
          <w:sz w:val="24"/>
          <w:szCs w:val="24"/>
          <w:lang w:val="en-US" w:eastAsia="zh-CN"/>
        </w:rPr>
      </w:pPr>
      <w:r>
        <w:rPr>
          <w:rFonts w:hint="eastAsia"/>
          <w:sz w:val="24"/>
          <w:szCs w:val="24"/>
          <w:lang w:val="en-US" w:eastAsia="zh-CN"/>
        </w:rPr>
        <w:t>在</w:t>
      </w:r>
      <w:r>
        <w:rPr>
          <w:rFonts w:hint="default"/>
          <w:sz w:val="24"/>
          <w:szCs w:val="24"/>
          <w:lang w:val="en-US" w:eastAsia="zh-CN"/>
        </w:rPr>
        <w:t>A Classification Method of Breast Pathological Image Based on Residual Learning</w:t>
      </w:r>
      <w:r>
        <w:rPr>
          <w:rFonts w:hint="eastAsia"/>
          <w:sz w:val="24"/>
          <w:szCs w:val="24"/>
          <w:lang w:val="en-US" w:eastAsia="zh-CN"/>
        </w:rPr>
        <w:t>一文中作者对乳腺病理图像的分析使用了深度残差学习网络模型。</w:t>
      </w:r>
    </w:p>
    <w:p>
      <w:pPr>
        <w:numPr>
          <w:numId w:val="0"/>
        </w:numPr>
        <w:spacing w:line="360" w:lineRule="auto"/>
        <w:ind w:firstLine="420" w:firstLineChars="0"/>
        <w:rPr>
          <w:rFonts w:hint="eastAsia"/>
          <w:sz w:val="24"/>
          <w:szCs w:val="24"/>
          <w:lang w:val="en-US" w:eastAsia="zh-CN"/>
        </w:rPr>
      </w:pPr>
      <w:r>
        <w:rPr>
          <w:rFonts w:hint="eastAsia"/>
          <w:sz w:val="24"/>
          <w:szCs w:val="24"/>
          <w:lang w:val="en-US" w:eastAsia="zh-CN"/>
        </w:rPr>
        <w:t>文中由于批量标准化可以减少偏差在数据流向深度网络的过程中加快了网络的训练过程。因此，所有卷积层之后是批量归一化换句话说，卷积层输出的所有特征图使用批处理规范化方法进行规范化，然后使用激活函数激活进行非线性化。只有整个网络中的前两个卷积层池化操作以减小数据的大小。靠近输出层，最后一个残差单元的输出特征图进入第一个完全连接的层该完全连接层中的神经元被设置为128。为了降低过拟合的风险，在第一层之后添加Dropout层完全连接层，并将损耗率设置为0.5。在训练过程中，第一个完全连接的层将随机使一些神经元睡眠。阻止他们参与在本轮参数更新中。使用SoftMax激活函数来预测最后一个特征图，并使用预测的值作为输出。</w:t>
      </w:r>
    </w:p>
    <w:p>
      <w:pPr>
        <w:numPr>
          <w:numId w:val="0"/>
        </w:numPr>
        <w:spacing w:line="360" w:lineRule="auto"/>
        <w:ind w:firstLine="420" w:firstLineChars="0"/>
        <w:rPr>
          <w:rFonts w:hint="eastAsia"/>
          <w:sz w:val="24"/>
          <w:szCs w:val="24"/>
          <w:lang w:val="en-US" w:eastAsia="zh-CN"/>
        </w:rPr>
      </w:pPr>
    </w:p>
    <w:p>
      <w:pPr>
        <w:numPr>
          <w:ilvl w:val="0"/>
          <w:numId w:val="1"/>
        </w:numPr>
        <w:spacing w:line="360" w:lineRule="auto"/>
        <w:ind w:left="0" w:leftChars="0" w:firstLine="0" w:firstLineChars="0"/>
        <w:rPr>
          <w:rFonts w:hint="eastAsia"/>
          <w:b/>
          <w:bCs/>
          <w:sz w:val="28"/>
          <w:szCs w:val="28"/>
          <w:lang w:val="en-US" w:eastAsia="zh-CN"/>
        </w:rPr>
      </w:pPr>
      <w:r>
        <w:rPr>
          <w:rFonts w:hint="eastAsia"/>
          <w:b/>
          <w:bCs/>
          <w:sz w:val="28"/>
          <w:szCs w:val="28"/>
          <w:lang w:val="en-US" w:eastAsia="zh-CN"/>
        </w:rPr>
        <w:t>数据</w:t>
      </w:r>
    </w:p>
    <w:p>
      <w:pPr>
        <w:numPr>
          <w:numId w:val="0"/>
        </w:numPr>
        <w:spacing w:line="360" w:lineRule="auto"/>
        <w:ind w:leftChars="0"/>
        <w:rPr>
          <w:rFonts w:hint="eastAsia"/>
          <w:b w:val="0"/>
          <w:bCs w:val="0"/>
          <w:sz w:val="24"/>
          <w:szCs w:val="24"/>
          <w:lang w:val="en-US" w:eastAsia="zh-CN"/>
        </w:rPr>
      </w:pPr>
      <w:r>
        <w:rPr>
          <w:rFonts w:hint="eastAsia"/>
          <w:b w:val="0"/>
          <w:bCs w:val="0"/>
          <w:sz w:val="24"/>
          <w:szCs w:val="24"/>
          <w:lang w:val="en-US" w:eastAsia="zh-CN"/>
        </w:rPr>
        <w:t>（部分数据）</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Gene</w:t>
      </w:r>
      <w:r>
        <w:rPr>
          <w:i w:val="0"/>
          <w:iCs w:val="0"/>
          <w:caps w:val="0"/>
          <w:color w:val="767171" w:themeColor="background2" w:themeShade="80"/>
          <w:spacing w:val="0"/>
          <w:sz w:val="18"/>
          <w:szCs w:val="18"/>
        </w:rPr>
        <w:tab/>
      </w:r>
      <w:r>
        <w:rPr>
          <w:rFonts w:hint="eastAsia"/>
          <w:i w:val="0"/>
          <w:iCs w:val="0"/>
          <w:caps w:val="0"/>
          <w:color w:val="767171" w:themeColor="background2" w:themeShade="80"/>
          <w:spacing w:val="0"/>
          <w:sz w:val="18"/>
          <w:szCs w:val="18"/>
          <w:lang w:val="en-US" w:eastAsia="zh-CN"/>
        </w:rPr>
        <w:t xml:space="preserve">         </w:t>
      </w:r>
      <w:r>
        <w:rPr>
          <w:i w:val="0"/>
          <w:iCs w:val="0"/>
          <w:caps w:val="0"/>
          <w:color w:val="767171" w:themeColor="background2" w:themeShade="80"/>
          <w:spacing w:val="0"/>
          <w:sz w:val="18"/>
          <w:szCs w:val="18"/>
        </w:rPr>
        <w:t>Gene name</w:t>
      </w:r>
      <w:r>
        <w:rPr>
          <w:i w:val="0"/>
          <w:iCs w:val="0"/>
          <w:caps w:val="0"/>
          <w:color w:val="767171" w:themeColor="background2" w:themeShade="80"/>
          <w:spacing w:val="0"/>
          <w:sz w:val="18"/>
          <w:szCs w:val="18"/>
        </w:rPr>
        <w:tab/>
      </w:r>
      <w:r>
        <w:rPr>
          <w:rFonts w:hint="eastAsia"/>
          <w:i w:val="0"/>
          <w:iCs w:val="0"/>
          <w:caps w:val="0"/>
          <w:color w:val="767171" w:themeColor="background2" w:themeShade="80"/>
          <w:spacing w:val="0"/>
          <w:sz w:val="18"/>
          <w:szCs w:val="18"/>
          <w:lang w:val="en-US" w:eastAsia="zh-CN"/>
        </w:rPr>
        <w:t xml:space="preserve">  </w:t>
      </w:r>
      <w:r>
        <w:rPr>
          <w:i w:val="0"/>
          <w:iCs w:val="0"/>
          <w:caps w:val="0"/>
          <w:color w:val="767171" w:themeColor="background2" w:themeShade="80"/>
          <w:spacing w:val="0"/>
          <w:sz w:val="18"/>
          <w:szCs w:val="18"/>
        </w:rPr>
        <w:t>Cell type</w:t>
      </w:r>
      <w:r>
        <w:rPr>
          <w:rFonts w:hint="eastAsia"/>
          <w:i w:val="0"/>
          <w:iCs w:val="0"/>
          <w:caps w:val="0"/>
          <w:color w:val="767171" w:themeColor="background2" w:themeShade="80"/>
          <w:spacing w:val="0"/>
          <w:sz w:val="18"/>
          <w:szCs w:val="18"/>
          <w:lang w:val="en-US" w:eastAsia="zh-CN"/>
        </w:rPr>
        <w:t xml:space="preserve"> </w:t>
      </w:r>
      <w:r>
        <w:rPr>
          <w:i w:val="0"/>
          <w:iCs w:val="0"/>
          <w:caps w:val="0"/>
          <w:color w:val="767171" w:themeColor="background2" w:themeShade="80"/>
          <w:spacing w:val="0"/>
          <w:sz w:val="18"/>
          <w:szCs w:val="18"/>
        </w:rPr>
        <w:t>nTPM</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Adipocytes</w:t>
      </w:r>
      <w:r>
        <w:rPr>
          <w:i w:val="0"/>
          <w:iCs w:val="0"/>
          <w:caps w:val="0"/>
          <w:color w:val="767171" w:themeColor="background2" w:themeShade="80"/>
          <w:spacing w:val="0"/>
          <w:sz w:val="18"/>
          <w:szCs w:val="18"/>
        </w:rPr>
        <w:tab/>
        <w:t>149.5</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Alveolar cells type 1</w:t>
      </w:r>
      <w:r>
        <w:rPr>
          <w:i w:val="0"/>
          <w:iCs w:val="0"/>
          <w:caps w:val="0"/>
          <w:color w:val="767171" w:themeColor="background2" w:themeShade="80"/>
          <w:spacing w:val="0"/>
          <w:sz w:val="18"/>
          <w:szCs w:val="18"/>
        </w:rPr>
        <w:tab/>
        <w:t>6.1</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Alveolar cells type 2</w:t>
      </w:r>
      <w:r>
        <w:rPr>
          <w:i w:val="0"/>
          <w:iCs w:val="0"/>
          <w:caps w:val="0"/>
          <w:color w:val="767171" w:themeColor="background2" w:themeShade="80"/>
          <w:spacing w:val="0"/>
          <w:sz w:val="18"/>
          <w:szCs w:val="18"/>
        </w:rPr>
        <w:tab/>
        <w:t>10.5</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Astrocytes</w:t>
      </w:r>
      <w:r>
        <w:rPr>
          <w:i w:val="0"/>
          <w:iCs w:val="0"/>
          <w:caps w:val="0"/>
          <w:color w:val="767171" w:themeColor="background2" w:themeShade="80"/>
          <w:spacing w:val="0"/>
          <w:sz w:val="18"/>
          <w:szCs w:val="18"/>
        </w:rPr>
        <w:tab/>
        <w:t>13.9</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B-cells</w:t>
      </w:r>
      <w:r>
        <w:rPr>
          <w:i w:val="0"/>
          <w:iCs w:val="0"/>
          <w:caps w:val="0"/>
          <w:color w:val="767171" w:themeColor="background2" w:themeShade="80"/>
          <w:spacing w:val="0"/>
          <w:sz w:val="18"/>
          <w:szCs w:val="18"/>
        </w:rPr>
        <w:tab/>
        <w:t>1.5</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Basal keratinocytes</w:t>
      </w:r>
      <w:r>
        <w:rPr>
          <w:i w:val="0"/>
          <w:iCs w:val="0"/>
          <w:caps w:val="0"/>
          <w:color w:val="767171" w:themeColor="background2" w:themeShade="80"/>
          <w:spacing w:val="0"/>
          <w:sz w:val="18"/>
          <w:szCs w:val="18"/>
        </w:rPr>
        <w:tab/>
        <w:t>12.8</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Basal prostatic cells</w:t>
      </w:r>
      <w:r>
        <w:rPr>
          <w:i w:val="0"/>
          <w:iCs w:val="0"/>
          <w:caps w:val="0"/>
          <w:color w:val="767171" w:themeColor="background2" w:themeShade="80"/>
          <w:spacing w:val="0"/>
          <w:sz w:val="18"/>
          <w:szCs w:val="18"/>
        </w:rPr>
        <w:tab/>
        <w:t>14.1</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Basal respiratory cells</w:t>
      </w:r>
      <w:r>
        <w:rPr>
          <w:i w:val="0"/>
          <w:iCs w:val="0"/>
          <w:caps w:val="0"/>
          <w:color w:val="767171" w:themeColor="background2" w:themeShade="80"/>
          <w:spacing w:val="0"/>
          <w:sz w:val="18"/>
          <w:szCs w:val="18"/>
        </w:rPr>
        <w:tab/>
        <w:t>75.2</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Basal squamous epithelial cells</w:t>
      </w:r>
      <w:r>
        <w:rPr>
          <w:i w:val="0"/>
          <w:iCs w:val="0"/>
          <w:caps w:val="0"/>
          <w:color w:val="767171" w:themeColor="background2" w:themeShade="80"/>
          <w:spacing w:val="0"/>
          <w:sz w:val="18"/>
          <w:szCs w:val="18"/>
        </w:rPr>
        <w:tab/>
        <w:t>24.2</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Bipolar cells</w:t>
      </w:r>
      <w:r>
        <w:rPr>
          <w:i w:val="0"/>
          <w:iCs w:val="0"/>
          <w:caps w:val="0"/>
          <w:color w:val="767171" w:themeColor="background2" w:themeShade="80"/>
          <w:spacing w:val="0"/>
          <w:sz w:val="18"/>
          <w:szCs w:val="18"/>
        </w:rPr>
        <w:tab/>
        <w:t>0.6</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Breast glandular cells</w:t>
      </w:r>
      <w:r>
        <w:rPr>
          <w:i w:val="0"/>
          <w:iCs w:val="0"/>
          <w:caps w:val="0"/>
          <w:color w:val="767171" w:themeColor="background2" w:themeShade="80"/>
          <w:spacing w:val="0"/>
          <w:sz w:val="18"/>
          <w:szCs w:val="18"/>
        </w:rPr>
        <w:tab/>
        <w:t>75.3</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Breast myoepithelial cells</w:t>
      </w:r>
      <w:r>
        <w:rPr>
          <w:i w:val="0"/>
          <w:iCs w:val="0"/>
          <w:caps w:val="0"/>
          <w:color w:val="767171" w:themeColor="background2" w:themeShade="80"/>
          <w:spacing w:val="0"/>
          <w:sz w:val="18"/>
          <w:szCs w:val="18"/>
        </w:rPr>
        <w:tab/>
        <w:t>44.2</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Cardiomyocytes</w:t>
      </w:r>
      <w:r>
        <w:rPr>
          <w:i w:val="0"/>
          <w:iCs w:val="0"/>
          <w:caps w:val="0"/>
          <w:color w:val="767171" w:themeColor="background2" w:themeShade="80"/>
          <w:spacing w:val="0"/>
          <w:sz w:val="18"/>
          <w:szCs w:val="18"/>
        </w:rPr>
        <w:tab/>
        <w:t>8.5</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Cholangiocytes</w:t>
      </w:r>
      <w:r>
        <w:rPr>
          <w:i w:val="0"/>
          <w:iCs w:val="0"/>
          <w:caps w:val="0"/>
          <w:color w:val="767171" w:themeColor="background2" w:themeShade="80"/>
          <w:spacing w:val="0"/>
          <w:sz w:val="18"/>
          <w:szCs w:val="18"/>
        </w:rPr>
        <w:tab/>
        <w:t>50.0</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Club cells</w:t>
      </w:r>
      <w:r>
        <w:rPr>
          <w:i w:val="0"/>
          <w:iCs w:val="0"/>
          <w:caps w:val="0"/>
          <w:color w:val="767171" w:themeColor="background2" w:themeShade="80"/>
          <w:spacing w:val="0"/>
          <w:sz w:val="18"/>
          <w:szCs w:val="18"/>
        </w:rPr>
        <w:tab/>
        <w:t>101.9</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Collecting duct cells</w:t>
      </w:r>
      <w:r>
        <w:rPr>
          <w:i w:val="0"/>
          <w:iCs w:val="0"/>
          <w:caps w:val="0"/>
          <w:color w:val="767171" w:themeColor="background2" w:themeShade="80"/>
          <w:spacing w:val="0"/>
          <w:sz w:val="18"/>
          <w:szCs w:val="18"/>
        </w:rPr>
        <w:tab/>
        <w:t>84.7</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Cone photoreceptor cells</w:t>
      </w:r>
      <w:r>
        <w:rPr>
          <w:i w:val="0"/>
          <w:iCs w:val="0"/>
          <w:caps w:val="0"/>
          <w:color w:val="767171" w:themeColor="background2" w:themeShade="80"/>
          <w:spacing w:val="0"/>
          <w:sz w:val="18"/>
          <w:szCs w:val="18"/>
        </w:rPr>
        <w:tab/>
        <w:t>0.0</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Cytotrophoblasts</w:t>
      </w:r>
      <w:r>
        <w:rPr>
          <w:i w:val="0"/>
          <w:iCs w:val="0"/>
          <w:caps w:val="0"/>
          <w:color w:val="767171" w:themeColor="background2" w:themeShade="80"/>
          <w:spacing w:val="0"/>
          <w:sz w:val="18"/>
          <w:szCs w:val="18"/>
        </w:rPr>
        <w:tab/>
        <w:t>30.1</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dendritic cells</w:t>
      </w:r>
      <w:r>
        <w:rPr>
          <w:i w:val="0"/>
          <w:iCs w:val="0"/>
          <w:caps w:val="0"/>
          <w:color w:val="767171" w:themeColor="background2" w:themeShade="80"/>
          <w:spacing w:val="0"/>
          <w:sz w:val="18"/>
          <w:szCs w:val="18"/>
        </w:rPr>
        <w:tab/>
        <w:t>0.0</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Distal enterocytes</w:t>
      </w:r>
      <w:r>
        <w:rPr>
          <w:i w:val="0"/>
          <w:iCs w:val="0"/>
          <w:caps w:val="0"/>
          <w:color w:val="767171" w:themeColor="background2" w:themeShade="80"/>
          <w:spacing w:val="0"/>
          <w:sz w:val="18"/>
          <w:szCs w:val="18"/>
        </w:rPr>
        <w:tab/>
        <w:t>121.6</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Distal tubular cells</w:t>
      </w:r>
      <w:r>
        <w:rPr>
          <w:i w:val="0"/>
          <w:iCs w:val="0"/>
          <w:caps w:val="0"/>
          <w:color w:val="767171" w:themeColor="background2" w:themeShade="80"/>
          <w:spacing w:val="0"/>
          <w:sz w:val="18"/>
          <w:szCs w:val="18"/>
        </w:rPr>
        <w:tab/>
        <w:t>21.8</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Ductal cells</w:t>
      </w:r>
      <w:r>
        <w:rPr>
          <w:i w:val="0"/>
          <w:iCs w:val="0"/>
          <w:caps w:val="0"/>
          <w:color w:val="767171" w:themeColor="background2" w:themeShade="80"/>
          <w:spacing w:val="0"/>
          <w:sz w:val="18"/>
          <w:szCs w:val="18"/>
        </w:rPr>
        <w:tab/>
        <w:t>75.4</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Early spermatids</w:t>
      </w:r>
      <w:r>
        <w:rPr>
          <w:i w:val="0"/>
          <w:iCs w:val="0"/>
          <w:caps w:val="0"/>
          <w:color w:val="767171" w:themeColor="background2" w:themeShade="80"/>
          <w:spacing w:val="0"/>
          <w:sz w:val="18"/>
          <w:szCs w:val="18"/>
        </w:rPr>
        <w:tab/>
        <w:t>327.0</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Endometrial ciliated cells</w:t>
      </w:r>
      <w:r>
        <w:rPr>
          <w:i w:val="0"/>
          <w:iCs w:val="0"/>
          <w:caps w:val="0"/>
          <w:color w:val="767171" w:themeColor="background2" w:themeShade="80"/>
          <w:spacing w:val="0"/>
          <w:sz w:val="18"/>
          <w:szCs w:val="18"/>
        </w:rPr>
        <w:tab/>
        <w:t>60.4</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Endometrial stromal cells</w:t>
      </w:r>
      <w:r>
        <w:rPr>
          <w:i w:val="0"/>
          <w:iCs w:val="0"/>
          <w:caps w:val="0"/>
          <w:color w:val="767171" w:themeColor="background2" w:themeShade="80"/>
          <w:spacing w:val="0"/>
          <w:sz w:val="18"/>
          <w:szCs w:val="18"/>
        </w:rPr>
        <w:tab/>
        <w:t>22.2</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Endothelial cells</w:t>
      </w:r>
      <w:r>
        <w:rPr>
          <w:i w:val="0"/>
          <w:iCs w:val="0"/>
          <w:caps w:val="0"/>
          <w:color w:val="767171" w:themeColor="background2" w:themeShade="80"/>
          <w:spacing w:val="0"/>
          <w:sz w:val="18"/>
          <w:szCs w:val="18"/>
        </w:rPr>
        <w:tab/>
        <w:t>35.0</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Enteroendocrine cells</w:t>
      </w:r>
      <w:r>
        <w:rPr>
          <w:i w:val="0"/>
          <w:iCs w:val="0"/>
          <w:caps w:val="0"/>
          <w:color w:val="767171" w:themeColor="background2" w:themeShade="80"/>
          <w:spacing w:val="0"/>
          <w:sz w:val="18"/>
          <w:szCs w:val="18"/>
        </w:rPr>
        <w:tab/>
        <w:t>48.0</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Erythroid cells</w:t>
      </w:r>
      <w:r>
        <w:rPr>
          <w:i w:val="0"/>
          <w:iCs w:val="0"/>
          <w:caps w:val="0"/>
          <w:color w:val="767171" w:themeColor="background2" w:themeShade="80"/>
          <w:spacing w:val="0"/>
          <w:sz w:val="18"/>
          <w:szCs w:val="18"/>
        </w:rPr>
        <w:tab/>
        <w:t>5.8</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Excitatory neurons</w:t>
      </w:r>
      <w:r>
        <w:rPr>
          <w:i w:val="0"/>
          <w:iCs w:val="0"/>
          <w:caps w:val="0"/>
          <w:color w:val="767171" w:themeColor="background2" w:themeShade="80"/>
          <w:spacing w:val="0"/>
          <w:sz w:val="18"/>
          <w:szCs w:val="18"/>
        </w:rPr>
        <w:tab/>
        <w:t>0.8</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Exocrine glandular cells</w:t>
      </w:r>
      <w:r>
        <w:rPr>
          <w:i w:val="0"/>
          <w:iCs w:val="0"/>
          <w:caps w:val="0"/>
          <w:color w:val="767171" w:themeColor="background2" w:themeShade="80"/>
          <w:spacing w:val="0"/>
          <w:sz w:val="18"/>
          <w:szCs w:val="18"/>
        </w:rPr>
        <w:tab/>
        <w:t>25.4</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Extravillous trophoblasts</w:t>
      </w:r>
      <w:r>
        <w:rPr>
          <w:i w:val="0"/>
          <w:iCs w:val="0"/>
          <w:caps w:val="0"/>
          <w:color w:val="767171" w:themeColor="background2" w:themeShade="80"/>
          <w:spacing w:val="0"/>
          <w:sz w:val="18"/>
          <w:szCs w:val="18"/>
        </w:rPr>
        <w:tab/>
        <w:t>45.4</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Fibroblasts</w:t>
      </w:r>
      <w:r>
        <w:rPr>
          <w:i w:val="0"/>
          <w:iCs w:val="0"/>
          <w:caps w:val="0"/>
          <w:color w:val="767171" w:themeColor="background2" w:themeShade="80"/>
          <w:spacing w:val="0"/>
          <w:sz w:val="18"/>
          <w:szCs w:val="18"/>
        </w:rPr>
        <w:tab/>
        <w:t>29.4</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Gastric mucus-secreting cells</w:t>
      </w:r>
      <w:r>
        <w:rPr>
          <w:i w:val="0"/>
          <w:iCs w:val="0"/>
          <w:caps w:val="0"/>
          <w:color w:val="767171" w:themeColor="background2" w:themeShade="80"/>
          <w:spacing w:val="0"/>
          <w:sz w:val="18"/>
          <w:szCs w:val="18"/>
        </w:rPr>
        <w:tab/>
        <w:t>25.0</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Glandular and luminal cells</w:t>
      </w:r>
      <w:r>
        <w:rPr>
          <w:i w:val="0"/>
          <w:iCs w:val="0"/>
          <w:caps w:val="0"/>
          <w:color w:val="767171" w:themeColor="background2" w:themeShade="80"/>
          <w:spacing w:val="0"/>
          <w:sz w:val="18"/>
          <w:szCs w:val="18"/>
        </w:rPr>
        <w:tab/>
        <w:t>21.6</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granulocytes</w:t>
      </w:r>
      <w:r>
        <w:rPr>
          <w:i w:val="0"/>
          <w:iCs w:val="0"/>
          <w:caps w:val="0"/>
          <w:color w:val="767171" w:themeColor="background2" w:themeShade="80"/>
          <w:spacing w:val="0"/>
          <w:sz w:val="18"/>
          <w:szCs w:val="18"/>
        </w:rPr>
        <w:tab/>
        <w:t>4.1</w:t>
      </w:r>
    </w:p>
    <w:p>
      <w:pPr>
        <w:pStyle w:val="2"/>
        <w:keepNext w:val="0"/>
        <w:keepLines w:val="0"/>
        <w:widowControl/>
        <w:suppressLineNumbers w:val="0"/>
        <w:ind w:left="0" w:firstLine="0"/>
        <w:rPr>
          <w:i w:val="0"/>
          <w:iCs w:val="0"/>
          <w:caps w:val="0"/>
          <w:color w:val="767171" w:themeColor="background2" w:themeShade="80"/>
          <w:spacing w:val="0"/>
          <w:sz w:val="18"/>
          <w:szCs w:val="18"/>
        </w:rPr>
      </w:pPr>
      <w:r>
        <w:rPr>
          <w:i w:val="0"/>
          <w:iCs w:val="0"/>
          <w:caps w:val="0"/>
          <w:color w:val="767171" w:themeColor="background2" w:themeShade="80"/>
          <w:spacing w:val="0"/>
          <w:sz w:val="18"/>
          <w:szCs w:val="18"/>
        </w:rPr>
        <w:t>ENSG00000000003</w:t>
      </w:r>
      <w:r>
        <w:rPr>
          <w:i w:val="0"/>
          <w:iCs w:val="0"/>
          <w:caps w:val="0"/>
          <w:color w:val="767171" w:themeColor="background2" w:themeShade="80"/>
          <w:spacing w:val="0"/>
          <w:sz w:val="18"/>
          <w:szCs w:val="18"/>
        </w:rPr>
        <w:tab/>
        <w:t>TSPAN6</w:t>
      </w:r>
      <w:r>
        <w:rPr>
          <w:i w:val="0"/>
          <w:iCs w:val="0"/>
          <w:caps w:val="0"/>
          <w:color w:val="767171" w:themeColor="background2" w:themeShade="80"/>
          <w:spacing w:val="0"/>
          <w:sz w:val="18"/>
          <w:szCs w:val="18"/>
        </w:rPr>
        <w:tab/>
        <w:t>Granulosa cells</w:t>
      </w:r>
      <w:r>
        <w:rPr>
          <w:i w:val="0"/>
          <w:iCs w:val="0"/>
          <w:caps w:val="0"/>
          <w:color w:val="767171" w:themeColor="background2" w:themeShade="80"/>
          <w:spacing w:val="0"/>
          <w:sz w:val="18"/>
          <w:szCs w:val="18"/>
        </w:rPr>
        <w:tab/>
        <w:t>665.3</w:t>
      </w:r>
    </w:p>
    <w:p>
      <w:pPr>
        <w:widowControl w:val="0"/>
        <w:numPr>
          <w:numId w:val="0"/>
        </w:numPr>
        <w:spacing w:line="360" w:lineRule="auto"/>
        <w:jc w:val="both"/>
        <w:rPr>
          <w:rFonts w:hint="eastAsia"/>
          <w:b/>
          <w:bCs/>
          <w:sz w:val="28"/>
          <w:szCs w:val="28"/>
          <w:lang w:val="en-US" w:eastAsia="zh-CN"/>
        </w:rPr>
      </w:pPr>
    </w:p>
    <w:p>
      <w:pPr>
        <w:numPr>
          <w:ilvl w:val="0"/>
          <w:numId w:val="1"/>
        </w:numPr>
        <w:spacing w:line="360" w:lineRule="auto"/>
        <w:ind w:left="0" w:leftChars="0" w:firstLine="0" w:firstLineChars="0"/>
        <w:rPr>
          <w:rFonts w:hint="default"/>
          <w:b/>
          <w:bCs/>
          <w:sz w:val="28"/>
          <w:szCs w:val="28"/>
          <w:lang w:val="en-US" w:eastAsia="zh-CN"/>
        </w:rPr>
      </w:pPr>
      <w:r>
        <w:rPr>
          <w:rFonts w:hint="eastAsia"/>
          <w:b/>
          <w:bCs/>
          <w:sz w:val="28"/>
          <w:szCs w:val="28"/>
          <w:lang w:val="en-US" w:eastAsia="zh-CN"/>
        </w:rPr>
        <w:t>挑战问题及可能研究方向</w:t>
      </w:r>
    </w:p>
    <w:p>
      <w:pPr>
        <w:spacing w:line="360" w:lineRule="auto"/>
        <w:ind w:firstLine="420" w:firstLineChars="0"/>
        <w:rPr>
          <w:rFonts w:hint="eastAsia"/>
          <w:sz w:val="24"/>
          <w:szCs w:val="24"/>
          <w:lang w:val="en-US" w:eastAsia="zh-CN"/>
        </w:rPr>
      </w:pPr>
      <w:r>
        <w:rPr>
          <w:rFonts w:hint="default"/>
          <w:b/>
          <w:bCs/>
          <w:sz w:val="24"/>
          <w:szCs w:val="24"/>
          <w:lang w:val="en-US" w:eastAsia="zh-CN"/>
        </w:rPr>
        <w:t>挑战问题：</w:t>
      </w:r>
    </w:p>
    <w:p>
      <w:pPr>
        <w:spacing w:line="360" w:lineRule="auto"/>
        <w:ind w:firstLine="420" w:firstLineChars="0"/>
        <w:rPr>
          <w:rFonts w:hint="eastAsia"/>
          <w:sz w:val="24"/>
          <w:szCs w:val="24"/>
          <w:lang w:val="en-US" w:eastAsia="zh-CN"/>
        </w:rPr>
      </w:pPr>
      <w:r>
        <w:rPr>
          <w:rFonts w:hint="default"/>
          <w:sz w:val="24"/>
          <w:szCs w:val="24"/>
          <w:lang w:val="en-US" w:eastAsia="zh-CN"/>
        </w:rPr>
        <w:t>数据不足：病理图像数据的获取非常困难，很多疾病的数据集非常小，而且很多数据集都不够完整、不够多样化。</w:t>
      </w:r>
    </w:p>
    <w:p>
      <w:pPr>
        <w:spacing w:line="360" w:lineRule="auto"/>
        <w:ind w:firstLine="420" w:firstLineChars="0"/>
        <w:rPr>
          <w:rFonts w:hint="eastAsia"/>
          <w:sz w:val="24"/>
          <w:szCs w:val="24"/>
          <w:lang w:val="en-US" w:eastAsia="zh-CN"/>
        </w:rPr>
      </w:pPr>
      <w:r>
        <w:rPr>
          <w:rFonts w:hint="default"/>
          <w:sz w:val="24"/>
          <w:szCs w:val="24"/>
          <w:lang w:val="en-US" w:eastAsia="zh-CN"/>
        </w:rPr>
        <w:t>分类准确度低：病理图像中存在很多干扰因素，如细胞的不规则形状、大小、方向、颜色等。这些因素会影响神经网络的分类准确度。</w:t>
      </w:r>
    </w:p>
    <w:p>
      <w:pPr>
        <w:spacing w:line="360" w:lineRule="auto"/>
        <w:ind w:firstLine="420" w:firstLineChars="0"/>
        <w:rPr>
          <w:rFonts w:hint="eastAsia"/>
          <w:sz w:val="24"/>
          <w:szCs w:val="24"/>
          <w:lang w:val="en-US" w:eastAsia="zh-CN"/>
        </w:rPr>
      </w:pPr>
      <w:r>
        <w:rPr>
          <w:rFonts w:hint="default"/>
          <w:sz w:val="24"/>
          <w:szCs w:val="24"/>
          <w:lang w:val="en-US" w:eastAsia="zh-CN"/>
        </w:rPr>
        <w:t>模型可解释性差：深度学习模型是黑盒子，很难解释模型的决策过程，对于医学领域来说，这是非常不可接受的。</w:t>
      </w:r>
    </w:p>
    <w:p>
      <w:pPr>
        <w:spacing w:line="360" w:lineRule="auto"/>
        <w:ind w:firstLine="420" w:firstLineChars="0"/>
        <w:rPr>
          <w:rFonts w:hint="eastAsia"/>
          <w:sz w:val="24"/>
          <w:szCs w:val="24"/>
          <w:lang w:val="en-US" w:eastAsia="zh-CN"/>
        </w:rPr>
      </w:pPr>
      <w:r>
        <w:rPr>
          <w:rFonts w:hint="default"/>
          <w:sz w:val="24"/>
          <w:szCs w:val="24"/>
          <w:lang w:val="en-US" w:eastAsia="zh-CN"/>
        </w:rPr>
        <w:t>模型泛化能力差：深度学习模型在训练时容易过拟合，模型的泛化能力差，对新的病理图像数据的分类效果不佳。</w:t>
      </w: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r>
        <w:rPr>
          <w:rFonts w:hint="default"/>
          <w:b/>
          <w:bCs/>
          <w:sz w:val="24"/>
          <w:szCs w:val="24"/>
          <w:lang w:val="en-US" w:eastAsia="zh-CN"/>
        </w:rPr>
        <w:t>可能研究方向：</w:t>
      </w:r>
    </w:p>
    <w:p>
      <w:pPr>
        <w:spacing w:line="360" w:lineRule="auto"/>
        <w:ind w:firstLine="420" w:firstLineChars="0"/>
        <w:rPr>
          <w:rFonts w:hint="eastAsia"/>
          <w:sz w:val="24"/>
          <w:szCs w:val="24"/>
          <w:lang w:val="en-US" w:eastAsia="zh-CN"/>
        </w:rPr>
      </w:pPr>
      <w:r>
        <w:rPr>
          <w:rFonts w:hint="default"/>
          <w:sz w:val="24"/>
          <w:szCs w:val="24"/>
          <w:lang w:val="en-US" w:eastAsia="zh-CN"/>
        </w:rPr>
        <w:t>数据增强技术：通过数据增强技术，可以增加数据集的多样性和数量，提高神经网络的分类准确度。</w:t>
      </w:r>
    </w:p>
    <w:p>
      <w:pPr>
        <w:spacing w:line="360" w:lineRule="auto"/>
        <w:ind w:firstLine="420" w:firstLineChars="0"/>
        <w:rPr>
          <w:rFonts w:hint="eastAsia"/>
          <w:sz w:val="24"/>
          <w:szCs w:val="24"/>
          <w:lang w:val="en-US" w:eastAsia="zh-CN"/>
        </w:rPr>
      </w:pPr>
      <w:r>
        <w:rPr>
          <w:rFonts w:hint="default"/>
          <w:sz w:val="24"/>
          <w:szCs w:val="24"/>
          <w:lang w:val="en-US" w:eastAsia="zh-CN"/>
        </w:rPr>
        <w:t>模型可解释性研究：通过可解释性方法研究深度学习模型的决策过程，提高模型的可解释性，便于医生理解和使用。</w:t>
      </w:r>
    </w:p>
    <w:p>
      <w:pPr>
        <w:spacing w:line="360" w:lineRule="auto"/>
        <w:ind w:firstLine="420" w:firstLineChars="0"/>
        <w:rPr>
          <w:rFonts w:hint="eastAsia"/>
          <w:sz w:val="24"/>
          <w:szCs w:val="24"/>
          <w:lang w:val="en-US" w:eastAsia="zh-CN"/>
        </w:rPr>
      </w:pPr>
      <w:r>
        <w:rPr>
          <w:rFonts w:hint="default"/>
          <w:sz w:val="24"/>
          <w:szCs w:val="24"/>
          <w:lang w:val="en-US" w:eastAsia="zh-CN"/>
        </w:rPr>
        <w:t>迁移学习技术：通过迁移学习技术，将已经训练好的模型应用到新的数据集中，提高模型的泛化能力。</w:t>
      </w:r>
    </w:p>
    <w:p>
      <w:pPr>
        <w:spacing w:line="360" w:lineRule="auto"/>
        <w:ind w:firstLine="420" w:firstLineChars="0"/>
        <w:rPr>
          <w:rFonts w:hint="eastAsia"/>
          <w:sz w:val="24"/>
          <w:szCs w:val="24"/>
          <w:lang w:val="en-US" w:eastAsia="zh-CN"/>
        </w:rPr>
      </w:pPr>
      <w:r>
        <w:rPr>
          <w:rFonts w:hint="default"/>
          <w:sz w:val="24"/>
          <w:szCs w:val="24"/>
          <w:lang w:val="en-US" w:eastAsia="zh-CN"/>
        </w:rPr>
        <w:t>多模态信息融合：将病理图像与其他医学信息进行融合，如病人的临床表现、生理指标等，提高模型的分类准确度和泛化能力。</w:t>
      </w:r>
    </w:p>
    <w:p>
      <w:pPr>
        <w:widowControl w:val="0"/>
        <w:numPr>
          <w:numId w:val="0"/>
        </w:numPr>
        <w:spacing w:line="360" w:lineRule="auto"/>
        <w:jc w:val="both"/>
        <w:rPr>
          <w:rFonts w:hint="default"/>
          <w:b/>
          <w:bCs/>
          <w:sz w:val="28"/>
          <w:szCs w:val="28"/>
          <w:lang w:val="en-US" w:eastAsia="zh-CN"/>
        </w:rPr>
      </w:pPr>
      <w:bookmarkStart w:id="0" w:name="_GoBack"/>
      <w:bookmarkEnd w:id="0"/>
    </w:p>
    <w:p>
      <w:pPr>
        <w:numPr>
          <w:ilvl w:val="0"/>
          <w:numId w:val="1"/>
        </w:numPr>
        <w:spacing w:line="360" w:lineRule="auto"/>
        <w:ind w:left="0" w:leftChars="0" w:firstLine="0" w:firstLineChars="0"/>
        <w:rPr>
          <w:rFonts w:hint="default"/>
          <w:b/>
          <w:bCs/>
          <w:sz w:val="28"/>
          <w:szCs w:val="28"/>
          <w:lang w:val="en-US" w:eastAsia="zh-CN"/>
        </w:rPr>
      </w:pPr>
      <w:r>
        <w:rPr>
          <w:rFonts w:hint="eastAsia"/>
          <w:b/>
          <w:bCs/>
          <w:sz w:val="28"/>
          <w:szCs w:val="28"/>
          <w:lang w:val="en-US" w:eastAsia="zh-CN"/>
        </w:rPr>
        <w:t>结论</w:t>
      </w:r>
    </w:p>
    <w:p>
      <w:pPr>
        <w:spacing w:line="360" w:lineRule="auto"/>
        <w:ind w:firstLine="420" w:firstLineChars="0"/>
        <w:rPr>
          <w:rFonts w:hint="default"/>
          <w:sz w:val="24"/>
          <w:szCs w:val="24"/>
          <w:lang w:val="en-US" w:eastAsia="zh-CN"/>
        </w:rPr>
      </w:pPr>
      <w:r>
        <w:rPr>
          <w:rFonts w:hint="default"/>
          <w:sz w:val="24"/>
          <w:szCs w:val="24"/>
          <w:lang w:val="en-US" w:eastAsia="zh-CN"/>
        </w:rPr>
        <w:t>对于背景复杂、形态纹理特征精细的病理图像，采用深度残差网络对良性肿瘤和恶性肿瘤进行分类。采用双边滤波器进行降噪，同时放大了类别间的微小差异，减少了原始数据由于噪声而对神经网络学习的影响。由于医学图像有数十亿像素，因此采用随机提取图像斑块的策略进行数据增强，并采用求和规则对模型进行评估。利用数据增强法来求解由于数据不足而导致的过拟合问题。实验结果表明，双侧病理噪声减少的病理图像有利于网络模型的学习，有助于提高分类精度。同时，深度ResNet10更适合用于背景复杂、纹理特征精细化的病理图像的分类任务，具有一定的参考价值。在今后的工作中，可以考虑使用模型融合的方法，在原始模型的基础上引入其他结构单元，从而进一步改进模型的泛化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24177F"/>
    <w:multiLevelType w:val="singleLevel"/>
    <w:tmpl w:val="1724177F"/>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zYmIzNWM4ZDFjOGM3NTgwMmY5MzU0YjczMTcxODUifQ=="/>
  </w:docVars>
  <w:rsids>
    <w:rsidRoot w:val="00000000"/>
    <w:rsid w:val="40917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936</Words>
  <Characters>1028</Characters>
  <Lines>0</Lines>
  <Paragraphs>0</Paragraphs>
  <TotalTime>14</TotalTime>
  <ScaleCrop>false</ScaleCrop>
  <LinksUpToDate>false</LinksUpToDate>
  <CharactersWithSpaces>1030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2023-03-30T13:49:30Z</dcterms:created>
  <dc:creator>2021010903006</dc:creator>
  <cp:lastModifiedBy>GHY</cp:lastModifiedBy>
  <dcterms:modified xsi:type="dcterms:W3CDTF">2023-03-30T14:34:35Z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4B50EDD2B00E4FD689AC560F371954F9</vt:lpwstr>
  </property>
</Properties>
</file>