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  <w:t>实验三</w:t>
      </w:r>
      <w:r>
        <w:rPr>
          <w:rFonts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实验描述：</w:t>
      </w:r>
    </w:p>
    <w:p>
      <w:pPr>
        <w:numPr>
          <w:ilvl w:val="0"/>
          <w:numId w:val="1"/>
        </w:numPr>
        <w:spacing w:line="360" w:lineRule="auto"/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运行以下程序，观察程序输出。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void fn1();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x=1,y=2;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main()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cout&lt;&lt;"Begin..."&lt;&lt;endl;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cout&lt;&lt;"Evaluate x and y in main()..."&lt;&lt;endl;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x=10,y=20;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cout&lt;&lt;"Step int fn1()..."&lt;&lt;endl;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fn1();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cout&lt;&lt;"Back in main"&lt;&lt;endl;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void fn1()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y=200;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r>
        <w:drawing>
          <wp:inline distT="0" distB="0" distL="114300" distR="114300">
            <wp:extent cx="5267960" cy="344360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36776"/>
    <w:multiLevelType w:val="multilevel"/>
    <w:tmpl w:val="6D53677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F011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雅晴</dc:creator>
  <cp:lastModifiedBy>fyq</cp:lastModifiedBy>
  <dcterms:modified xsi:type="dcterms:W3CDTF">2018-12-09T15:12:13Z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