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공원 탄소흡수 현황 보고서</w:t>
      </w:r>
    </w:p>
    <w:p>
      <w:pPr>
        <w:pStyle w:val="Heading1"/>
      </w:pPr>
      <w:r>
        <w:t>1. 조사 개요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공원명</w:t>
            </w:r>
          </w:p>
        </w:tc>
        <w:tc>
          <w:tcPr>
            <w:tcW w:type="dxa" w:w="4320"/>
          </w:tcPr>
          <w:p>
            <w:r>
              <w:t>서울숲공원</w:t>
            </w:r>
          </w:p>
        </w:tc>
      </w:tr>
      <w:tr>
        <w:tc>
          <w:tcPr>
            <w:tcW w:type="dxa" w:w="4320"/>
          </w:tcPr>
          <w:p>
            <w:r>
              <w:t>조사일자</w:t>
            </w:r>
          </w:p>
        </w:tc>
        <w:tc>
          <w:tcPr>
            <w:tcW w:type="dxa" w:w="4320"/>
          </w:tcPr>
          <w:p>
            <w:r>
              <w:t>2026년 01월 04일</w:t>
            </w:r>
          </w:p>
        </w:tc>
      </w:tr>
      <w:tr>
        <w:tc>
          <w:tcPr>
            <w:tcW w:type="dxa" w:w="4320"/>
          </w:tcPr>
          <w:p>
            <w:r>
              <w:t>작성자</w:t>
            </w:r>
          </w:p>
        </w:tc>
        <w:tc>
          <w:tcPr>
            <w:tcW w:type="dxa" w:w="4320"/>
          </w:tcPr>
          <w:p>
            <w:r>
              <w:t>ArborMind AI 시스템</w:t>
            </w:r>
          </w:p>
        </w:tc>
      </w:tr>
      <w:tr>
        <w:tc>
          <w:tcPr>
            <w:tcW w:type="dxa" w:w="4320"/>
          </w:tcPr>
          <w:p>
            <w:r>
              <w:t>보고서 버전</w:t>
            </w:r>
          </w:p>
        </w:tc>
        <w:tc>
          <w:tcPr>
            <w:tcW w:type="dxa" w:w="4320"/>
          </w:tcPr>
          <w:p>
            <w:r>
              <w:t>v1.0 (프로토타입)</w:t>
            </w:r>
          </w:p>
        </w:tc>
      </w:tr>
    </w:tbl>
    <w:p>
      <w:pPr>
        <w:pStyle w:val="Heading1"/>
      </w:pPr>
      <w:r>
        <w:t>2. 탄소흡수 현황</w:t>
      </w:r>
    </w:p>
    <w:p>
      <w:r>
        <w:rPr>
          <w:b/>
        </w:rPr>
        <w:t xml:space="preserve">총 나무 수: </w:t>
      </w:r>
      <w:r>
        <w:t>41그루</w:t>
        <w:br/>
      </w:r>
      <w:r>
        <w:rPr>
          <w:b/>
        </w:rPr>
        <w:t xml:space="preserve">연간 탄소흡수량: </w:t>
      </w:r>
      <w:r>
        <w:t>1.466 톤</w:t>
        <w:br/>
      </w:r>
      <w:r>
        <w:rPr>
          <w:b/>
        </w:rPr>
        <w:t xml:space="preserve">CO2 환산량: </w:t>
      </w:r>
      <w:r>
        <w:t>5.381 톤</w:t>
        <w:br/>
      </w:r>
    </w:p>
    <w:p>
      <w:pPr>
        <w:pStyle w:val="Heading1"/>
      </w:pPr>
      <w:r>
        <w:t>3. 수종별 상세 현황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수종</w:t>
            </w:r>
          </w:p>
        </w:tc>
        <w:tc>
          <w:tcPr>
            <w:tcW w:type="dxa" w:w="1728"/>
          </w:tcPr>
          <w:p>
            <w:r>
              <w:t>수량</w:t>
            </w:r>
          </w:p>
        </w:tc>
        <w:tc>
          <w:tcPr>
            <w:tcW w:type="dxa" w:w="1728"/>
          </w:tcPr>
          <w:p>
            <w:r>
              <w:t>건강도</w:t>
            </w:r>
          </w:p>
        </w:tc>
        <w:tc>
          <w:tcPr>
            <w:tcW w:type="dxa" w:w="1728"/>
          </w:tcPr>
          <w:p>
            <w:r>
              <w:t>탄소흡수량(kg)</w:t>
            </w:r>
          </w:p>
        </w:tc>
        <w:tc>
          <w:tcPr>
            <w:tcW w:type="dxa" w:w="1728"/>
          </w:tcPr>
          <w:p>
            <w:r>
              <w:t>CO2환산(ton)</w:t>
            </w:r>
          </w:p>
        </w:tc>
      </w:tr>
      <w:tr>
        <w:tc>
          <w:tcPr>
            <w:tcW w:type="dxa" w:w="1728"/>
          </w:tcPr>
          <w:p>
            <w:r>
              <w:t>소나무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92%</w:t>
            </w:r>
          </w:p>
        </w:tc>
        <w:tc>
          <w:tcPr>
            <w:tcW w:type="dxa" w:w="1728"/>
          </w:tcPr>
          <w:p>
            <w:r>
              <w:t>527.1</w:t>
            </w:r>
          </w:p>
        </w:tc>
        <w:tc>
          <w:tcPr>
            <w:tcW w:type="dxa" w:w="1728"/>
          </w:tcPr>
          <w:p>
            <w:r>
              <w:t>1.935</w:t>
            </w:r>
          </w:p>
        </w:tc>
      </w:tr>
      <w:tr>
        <w:tc>
          <w:tcPr>
            <w:tcW w:type="dxa" w:w="1728"/>
          </w:tcPr>
          <w:p>
            <w:r>
              <w:t>은행나무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88%</w:t>
            </w:r>
          </w:p>
        </w:tc>
        <w:tc>
          <w:tcPr>
            <w:tcW w:type="dxa" w:w="1728"/>
          </w:tcPr>
          <w:p>
            <w:r>
              <w:t>284.24</w:t>
            </w:r>
          </w:p>
        </w:tc>
        <w:tc>
          <w:tcPr>
            <w:tcW w:type="dxa" w:w="1728"/>
          </w:tcPr>
          <w:p>
            <w:r>
              <w:t>1.04</w:t>
            </w:r>
          </w:p>
        </w:tc>
      </w:tr>
      <w:tr>
        <w:tc>
          <w:tcPr>
            <w:tcW w:type="dxa" w:w="1728"/>
          </w:tcPr>
          <w:p>
            <w:r>
              <w:t>단풍나무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85%</w:t>
            </w:r>
          </w:p>
        </w:tc>
        <w:tc>
          <w:tcPr>
            <w:tcW w:type="dxa" w:w="1728"/>
          </w:tcPr>
          <w:p>
            <w:r>
              <w:t>365.16</w:t>
            </w:r>
          </w:p>
        </w:tc>
        <w:tc>
          <w:tcPr>
            <w:tcW w:type="dxa" w:w="1728"/>
          </w:tcPr>
          <w:p>
            <w:r>
              <w:t>1.344</w:t>
            </w:r>
          </w:p>
        </w:tc>
      </w:tr>
      <w:tr>
        <w:tc>
          <w:tcPr>
            <w:tcW w:type="dxa" w:w="1728"/>
          </w:tcPr>
          <w:p>
            <w:r>
              <w:t>느티나무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95%</w:t>
            </w:r>
          </w:p>
        </w:tc>
        <w:tc>
          <w:tcPr>
            <w:tcW w:type="dxa" w:w="1728"/>
          </w:tcPr>
          <w:p>
            <w:r>
              <w:t>289.08</w:t>
            </w:r>
          </w:p>
        </w:tc>
        <w:tc>
          <w:tcPr>
            <w:tcW w:type="dxa" w:w="1728"/>
          </w:tcPr>
          <w:p>
            <w:r>
              <w:t>1.062</w:t>
            </w:r>
          </w:p>
        </w:tc>
      </w:tr>
    </w:tbl>
    <w:p>
      <w:pPr>
        <w:pStyle w:val="Heading1"/>
      </w:pPr>
      <w:r>
        <w:t>4. 토지피복 분석 (항공사진 기반)</w:t>
      </w:r>
    </w:p>
    <w:p>
      <w:r>
        <w:t>본 섹션은 드론/항공 촬영 이미지를 AI로 분석하여 토지피복 현황과 탄소 흡수량을 산출한 결과입니다.</w:t>
      </w:r>
    </w:p>
    <w:p/>
    <w:p>
      <w:r>
        <w:rPr>
          <w:b/>
        </w:rPr>
        <w:t xml:space="preserve">분석 면적: </w:t>
      </w:r>
      <w:r>
        <w:t>59.0 ha</w:t>
        <w:br/>
      </w:r>
      <w:r>
        <w:rPr>
          <w:b/>
        </w:rPr>
        <w:t xml:space="preserve">토지 기반 연간 탄소흡수량: </w:t>
      </w:r>
      <w:r>
        <w:t>208.622 톤</w:t>
        <w:br/>
      </w:r>
      <w:r>
        <w:rPr>
          <w:b/>
        </w:rPr>
        <w:t xml:space="preserve">CO2 환산량: </w:t>
      </w:r>
      <w:r>
        <w:t>765.641 톤</w:t>
        <w:br/>
      </w:r>
      <w:r>
        <w:rPr>
          <w:b/>
        </w:rPr>
        <w:t xml:space="preserve">평균 ha당 흡수량: </w:t>
      </w:r>
      <w:r>
        <w:t>3.536 톤/ha/년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토지유형</w:t>
            </w:r>
          </w:p>
        </w:tc>
        <w:tc>
          <w:tcPr>
            <w:tcW w:type="dxa" w:w="1728"/>
          </w:tcPr>
          <w:p>
            <w:r>
              <w:t>면적(ha)</w:t>
            </w:r>
          </w:p>
        </w:tc>
        <w:tc>
          <w:tcPr>
            <w:tcW w:type="dxa" w:w="1728"/>
          </w:tcPr>
          <w:p>
            <w:r>
              <w:t>비율(%)</w:t>
            </w:r>
          </w:p>
        </w:tc>
        <w:tc>
          <w:tcPr>
            <w:tcW w:type="dxa" w:w="1728"/>
          </w:tcPr>
          <w:p>
            <w:r>
              <w:t>탄소계수</w:t>
            </w:r>
          </w:p>
        </w:tc>
        <w:tc>
          <w:tcPr>
            <w:tcW w:type="dxa" w:w="1728"/>
          </w:tcPr>
          <w:p>
            <w:r>
              <w:t>연간흡수량(톤)</w:t>
            </w:r>
          </w:p>
        </w:tc>
      </w:tr>
      <w:tr>
        <w:tc>
          <w:tcPr>
            <w:tcW w:type="dxa" w:w="1728"/>
          </w:tcPr>
          <w:p>
            <w:r>
              <w:t>산림</w:t>
            </w:r>
          </w:p>
        </w:tc>
        <w:tc>
          <w:tcPr>
            <w:tcW w:type="dxa" w:w="1728"/>
          </w:tcPr>
          <w:p>
            <w:r>
              <w:t>1.628</w:t>
            </w:r>
          </w:p>
        </w:tc>
        <w:tc>
          <w:tcPr>
            <w:tcW w:type="dxa" w:w="1728"/>
          </w:tcPr>
          <w:p>
            <w:r>
              <w:t>2.76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20.35</w:t>
            </w:r>
          </w:p>
        </w:tc>
      </w:tr>
      <w:tr>
        <w:tc>
          <w:tcPr>
            <w:tcW w:type="dxa" w:w="1728"/>
          </w:tcPr>
          <w:p>
            <w:r>
              <w:t>늪지대</w:t>
            </w:r>
          </w:p>
        </w:tc>
        <w:tc>
          <w:tcPr>
            <w:tcW w:type="dxa" w:w="1728"/>
          </w:tcPr>
          <w:p>
            <w:r>
              <w:t>5.522</w:t>
            </w:r>
          </w:p>
        </w:tc>
        <w:tc>
          <w:tcPr>
            <w:tcW w:type="dxa" w:w="1728"/>
          </w:tcPr>
          <w:p>
            <w:r>
              <w:t>9.36</w:t>
            </w:r>
          </w:p>
        </w:tc>
        <w:tc>
          <w:tcPr>
            <w:tcW w:type="dxa" w:w="1728"/>
          </w:tcPr>
          <w:p>
            <w:r>
              <w:t>18.3</w:t>
            </w:r>
          </w:p>
        </w:tc>
        <w:tc>
          <w:tcPr>
            <w:tcW w:type="dxa" w:w="1728"/>
          </w:tcPr>
          <w:p>
            <w:r>
              <w:t>101.053</w:t>
            </w:r>
          </w:p>
        </w:tc>
      </w:tr>
      <w:tr>
        <w:tc>
          <w:tcPr>
            <w:tcW w:type="dxa" w:w="1728"/>
          </w:tcPr>
          <w:p>
            <w:r>
              <w:t>초지</w:t>
            </w:r>
          </w:p>
        </w:tc>
        <w:tc>
          <w:tcPr>
            <w:tcW w:type="dxa" w:w="1728"/>
          </w:tcPr>
          <w:p>
            <w:r>
              <w:t>12.434</w:t>
            </w:r>
          </w:p>
        </w:tc>
        <w:tc>
          <w:tcPr>
            <w:tcW w:type="dxa" w:w="1728"/>
          </w:tcPr>
          <w:p>
            <w:r>
              <w:t>21.07</w:t>
            </w:r>
          </w:p>
        </w:tc>
        <w:tc>
          <w:tcPr>
            <w:tcW w:type="dxa" w:w="1728"/>
          </w:tcPr>
          <w:p>
            <w:r>
              <w:t>4.2</w:t>
            </w:r>
          </w:p>
        </w:tc>
        <w:tc>
          <w:tcPr>
            <w:tcW w:type="dxa" w:w="1728"/>
          </w:tcPr>
          <w:p>
            <w:r>
              <w:t>52.223</w:t>
            </w:r>
          </w:p>
        </w:tc>
      </w:tr>
      <w:tr>
        <w:tc>
          <w:tcPr>
            <w:tcW w:type="dxa" w:w="1728"/>
          </w:tcPr>
          <w:p>
            <w:r>
              <w:t>농경지</w:t>
            </w:r>
          </w:p>
        </w:tc>
        <w:tc>
          <w:tcPr>
            <w:tcW w:type="dxa" w:w="1728"/>
          </w:tcPr>
          <w:p>
            <w:r>
              <w:t>8.145</w:t>
            </w:r>
          </w:p>
        </w:tc>
        <w:tc>
          <w:tcPr>
            <w:tcW w:type="dxa" w:w="1728"/>
          </w:tcPr>
          <w:p>
            <w:r>
              <w:t>13.81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30.951</w:t>
            </w:r>
          </w:p>
        </w:tc>
      </w:tr>
      <w:tr>
        <w:tc>
          <w:tcPr>
            <w:tcW w:type="dxa" w:w="1728"/>
          </w:tcPr>
          <w:p>
            <w:r>
              <w:t>도로</w:t>
            </w:r>
          </w:p>
        </w:tc>
        <w:tc>
          <w:tcPr>
            <w:tcW w:type="dxa" w:w="1728"/>
          </w:tcPr>
          <w:p>
            <w:r>
              <w:t>27.9</w:t>
            </w:r>
          </w:p>
        </w:tc>
        <w:tc>
          <w:tcPr>
            <w:tcW w:type="dxa" w:w="1728"/>
          </w:tcPr>
          <w:p>
            <w:r>
              <w:t>47.29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건물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-0.5</w:t>
            </w:r>
          </w:p>
        </w:tc>
        <w:tc>
          <w:tcPr>
            <w:tcW w:type="dxa" w:w="1728"/>
          </w:tcPr>
          <w:p>
            <w:r>
              <w:t>-0.0</w:t>
            </w:r>
          </w:p>
        </w:tc>
      </w:tr>
      <w:tr>
        <w:tc>
          <w:tcPr>
            <w:tcW w:type="dxa" w:w="1728"/>
          </w:tcPr>
          <w:p>
            <w:r>
              <w:t>나지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수역</w:t>
            </w:r>
          </w:p>
        </w:tc>
        <w:tc>
          <w:tcPr>
            <w:tcW w:type="dxa" w:w="1728"/>
          </w:tcPr>
          <w:p>
            <w:r>
              <w:t>3.371</w:t>
            </w:r>
          </w:p>
        </w:tc>
        <w:tc>
          <w:tcPr>
            <w:tcW w:type="dxa" w:w="1728"/>
          </w:tcPr>
          <w:p>
            <w:r>
              <w:t>5.71</w:t>
            </w:r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4.045</w:t>
            </w:r>
          </w:p>
        </w:tc>
      </w:tr>
    </w:tbl>
    <w:p/>
    <w:p>
      <w:pPr>
        <w:pStyle w:val="Heading2"/>
      </w:pPr>
      <w:r>
        <w:t>4.1 토지피복 분석 해석</w:t>
      </w:r>
    </w:p>
    <w:p>
      <w:r>
        <w:t>• 가장 넓은 토지 유형: 도로 (47.29%, 27.9 ha)</w:t>
        <w:br/>
      </w:r>
      <w:r>
        <w:t>• 높은 탄소 흡수 지역: 산림, 늪지대</w:t>
        <w:br/>
      </w:r>
      <w:r>
        <w:t>• 녹화 가능 면적: 27.90 ha (도로/건물/나지 합계)</w:t>
        <w:br/>
      </w:r>
      <w:r>
        <w:t>• 녹화 시 추가 탄소 흡수 잠재량: 348.75 톤/년</w:t>
        <w:br/>
      </w:r>
    </w:p>
    <w:p>
      <w:pPr>
        <w:pStyle w:val="Heading1"/>
      </w:pPr>
      <w:r>
        <w:t>5. 관리 권고사항</w:t>
      </w:r>
    </w:p>
    <w:p>
      <w:pPr>
        <w:pStyle w:val="ListBullet"/>
      </w:pPr>
      <w:r>
        <w:rPr>
          <w:b/>
        </w:rPr>
        <w:t xml:space="preserve">[일반] 현 관리 수준 유지: </w:t>
      </w:r>
      <w:r>
        <w:t>양호한 건강도를 보이고 있습니다. 현재 관리를 지속하세요.</w:t>
      </w:r>
    </w:p>
    <w:p>
      <w:pPr>
        <w:pStyle w:val="ListBullet"/>
      </w:pPr>
      <w:r>
        <w:rPr>
          <w:b/>
        </w:rPr>
        <w:t xml:space="preserve">[중요] 신규 식재 검토: </w:t>
      </w:r>
      <w:r>
        <w:t>탄소흡수량 증대를 위해 메타세쿼이아, 느티나무 등 고흡수 수종 추가 식재를 권장합니다.</w:t>
      </w:r>
    </w:p>
    <w:p>
      <w:pPr>
        <w:pStyle w:val="ListBullet"/>
      </w:pPr>
      <w:r>
        <w:rPr>
          <w:b/>
        </w:rPr>
        <w:t xml:space="preserve">[중요] 녹지 비율 증대: </w:t>
      </w:r>
      <w:r>
        <w:t>현재 산림 비율(2.76%)이 낮습니다. 가로수 식재 및 녹지 확충을 권장합니다.</w:t>
      </w:r>
    </w:p>
    <w:p>
      <w:pPr>
        <w:pStyle w:val="ListBullet"/>
      </w:pPr>
      <w:r>
        <w:rPr>
          <w:b/>
        </w:rPr>
        <w:t xml:space="preserve">[중요] 비녹지 전환 검토: </w:t>
      </w:r>
      <w:r>
        <w:t>도로/건물 면적(27.90ha)의 녹화 전환 시 연간 탄소흡수량을 크게 증대할 수 있습니다. 옥상녹화, 투수성 포장 등을 고려하세요.</w:t>
      </w:r>
    </w:p>
    <w:p>
      <w:pPr>
        <w:pStyle w:val="ListBullet"/>
      </w:pPr>
      <w:r>
        <w:rPr>
          <w:b/>
        </w:rPr>
        <w:t xml:space="preserve">[일반] 늪지대 보호: </w:t>
      </w:r>
      <w:r>
        <w:t>늪지대(5.522ha)는 높은 탄소 저장 능력을 가지고 있습니다. 보호구역으로 지정하고 관리하세요.</w:t>
      </w:r>
    </w:p>
    <w:p>
      <w:pPr>
        <w:pStyle w:val="ListBullet"/>
      </w:pPr>
      <w:r>
        <w:rPr>
          <w:b/>
        </w:rPr>
        <w:t xml:space="preserve">[일반] 데이터 기반 관리: </w:t>
      </w:r>
      <w:r>
        <w:t>ArborMind AI를 통한 주기적 모니터링으로 예방적 관리를 실천하세요.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