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b/>
          <w:color w:val="1F497D"/>
          <w:sz w:val="28"/>
        </w:rPr>
        <w:t>【슬라이드 1】 제목</w:t>
      </w:r>
    </w:p>
    <w:p>
      <w:pPr>
        <w:spacing w:before="0" w:after="120"/>
      </w:pPr>
      <w:r>
        <w:rPr>
          <w:color w:val="999999"/>
          <w:sz w:val="18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20" w:after="40"/>
        <w:ind w:left="0"/>
      </w:pPr>
      <w:r>
        <w:rPr>
          <w:sz w:val="21"/>
        </w:rPr>
        <w:t>Thermal Catchment Area:</w:t>
      </w:r>
    </w:p>
    <w:p>
      <w:pPr>
        <w:spacing w:before="20" w:after="40"/>
        <w:ind w:left="0"/>
      </w:pPr>
      <w:r>
        <w:rPr>
          <w:sz w:val="21"/>
        </w:rPr>
        <w:t>열노출을 반영한 보행 환경 접근성 공간 단위 제안</w:t>
      </w:r>
    </w:p>
    <w:p/>
    <w:p>
      <w:pPr>
        <w:spacing w:before="20" w:after="40"/>
        <w:ind w:left="0"/>
      </w:pPr>
      <w:r>
        <w:rPr>
          <w:sz w:val="21"/>
        </w:rPr>
        <w:t>— MRT 기반 접근성 감소 분석 및 임계값 민감도 검증 —</w:t>
      </w:r>
    </w:p>
    <w:p/>
    <w:p>
      <w:pPr>
        <w:spacing w:before="20" w:after="40"/>
        <w:ind w:left="0"/>
      </w:pPr>
      <w:r>
        <w:rPr>
          <w:sz w:val="21"/>
        </w:rPr>
        <w:t>신진 | 경희대학교 기후사회과학융합학과 석사과정</w:t>
      </w:r>
    </w:p>
    <w:p>
      <w:pPr>
        <w:spacing w:before="20" w:after="40"/>
        <w:ind w:left="0"/>
      </w:pPr>
      <w:r>
        <w:rPr>
          <w:sz w:val="21"/>
        </w:rPr>
        <w:t>2026 대한지리학회 발표</w:t>
      </w:r>
    </w:p>
    <w:p/>
    <w:p>
      <w:pPr>
        <w:spacing w:before="360" w:after="80"/>
      </w:pPr>
      <w:r>
        <w:rPr>
          <w:b/>
          <w:color w:val="1F497D"/>
          <w:sz w:val="28"/>
        </w:rPr>
        <w:t>【슬라이드 2】 연구 배경 — 왜 기존 접근성 분석은 부족한가</w:t>
      </w:r>
    </w:p>
    <w:p>
      <w:pPr>
        <w:spacing w:before="0" w:after="120"/>
      </w:pPr>
      <w:r>
        <w:rPr>
          <w:color w:val="999999"/>
          <w:sz w:val="18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20" w:after="40"/>
        <w:ind w:left="0"/>
      </w:pPr>
      <w:r>
        <w:rPr>
          <w:sz w:val="21"/>
        </w:rPr>
        <w:t>• 기존 Catchment Area 분석의 전제</w:t>
      </w:r>
    </w:p>
    <w:p>
      <w:pPr>
        <w:spacing w:before="20" w:after="40"/>
        <w:ind w:left="283"/>
      </w:pPr>
      <w:r>
        <w:rPr>
          <w:sz w:val="21"/>
        </w:rPr>
        <w:t>• 보행자는 물리적 도로만 있으면 어디든 동일한 조건에서 이동 가능하다는 가정</w:t>
      </w:r>
    </w:p>
    <w:p>
      <w:pPr>
        <w:spacing w:before="20" w:after="40"/>
        <w:ind w:left="283"/>
      </w:pPr>
      <w:r>
        <w:rPr>
          <w:sz w:val="21"/>
        </w:rPr>
        <w:t>• 기상 조건(열환경)은 접근성 계산에서 완전히 배제</w:t>
      </w:r>
    </w:p>
    <w:p/>
    <w:p>
      <w:pPr>
        <w:spacing w:before="20" w:after="40"/>
        <w:ind w:left="0"/>
      </w:pPr>
      <w:r>
        <w:rPr>
          <w:sz w:val="21"/>
        </w:rPr>
        <w:t>• 현실의 변화</w:t>
      </w:r>
    </w:p>
    <w:p>
      <w:pPr>
        <w:spacing w:before="20" w:after="40"/>
        <w:ind w:left="283"/>
      </w:pPr>
      <w:r>
        <w:rPr>
          <w:sz w:val="21"/>
        </w:rPr>
        <w:t>• 기후변화로 도시 폭염 빈도·강도 급증</w:t>
      </w:r>
    </w:p>
    <w:p>
      <w:pPr>
        <w:spacing w:before="20" w:after="40"/>
        <w:ind w:left="283"/>
      </w:pPr>
      <w:r>
        <w:rPr>
          <w:sz w:val="21"/>
        </w:rPr>
        <w:t>• 여름 한낮 보행 열 스트레스 → 실질적 이동 불가 구간 발생</w:t>
      </w:r>
    </w:p>
    <w:p>
      <w:pPr>
        <w:spacing w:before="20" w:after="40"/>
        <w:ind w:left="283"/>
      </w:pPr>
      <w:r>
        <w:rPr>
          <w:sz w:val="21"/>
        </w:rPr>
        <w:t>• 열환경은 '속도를 늦추는' 요인이 아니라 '접근 자체를 막는' 요인</w:t>
      </w:r>
    </w:p>
    <w:p/>
    <w:p>
      <w:pPr>
        <w:spacing w:before="20" w:after="40"/>
        <w:ind w:left="0"/>
      </w:pPr>
      <w:r>
        <w:rPr>
          <w:sz w:val="21"/>
        </w:rPr>
        <w:t>→ 연구 공백: 폭염 시 실제 도달 가능 범위를 공간 단위로 정식화한 연구 부재</w:t>
      </w:r>
    </w:p>
    <w:p/>
    <w:p>
      <w:pPr>
        <w:spacing w:before="360" w:after="80"/>
      </w:pPr>
      <w:r>
        <w:rPr>
          <w:b/>
          <w:color w:val="1F497D"/>
          <w:sz w:val="28"/>
        </w:rPr>
        <w:t>【슬라이드 3】 선행연구 현황 및 연구 차별점 — 이미 있는 거 아닌가?</w:t>
      </w:r>
    </w:p>
    <w:p>
      <w:pPr>
        <w:spacing w:before="0" w:after="120"/>
      </w:pPr>
      <w:r>
        <w:rPr>
          <w:color w:val="999999"/>
          <w:sz w:val="18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20" w:after="40"/>
        <w:ind w:left="0"/>
      </w:pPr>
      <w:r>
        <w:rPr>
          <w:sz w:val="21"/>
        </w:rPr>
        <w:t>• 선행연구 유형 ① — 열환경 소프트 패널티 (가장 많은 유형)</w:t>
      </w:r>
    </w:p>
    <w:p>
      <w:pPr>
        <w:spacing w:before="20" w:after="40"/>
        <w:ind w:left="283"/>
      </w:pPr>
      <w:r>
        <w:rPr>
          <w:sz w:val="21"/>
        </w:rPr>
        <w:t>• 대표: Thorsson et al. (2011), Chen et al. (2022)</w:t>
      </w:r>
    </w:p>
    <w:p>
      <w:pPr>
        <w:spacing w:before="20" w:after="40"/>
        <w:ind w:left="283"/>
      </w:pPr>
      <w:r>
        <w:rPr>
          <w:sz w:val="21"/>
        </w:rPr>
        <w:t>• UTCI·PET 값에 따라 보행 속도를 낮춤 → 이동 시간 증가, 접근성 점수 하락</w:t>
      </w:r>
    </w:p>
    <w:p>
      <w:pPr>
        <w:spacing w:before="20" w:after="40"/>
        <w:ind w:left="283"/>
      </w:pPr>
      <w:r>
        <w:rPr>
          <w:sz w:val="21"/>
        </w:rPr>
        <w:t>• 한계: 접근 가능 범위 자체는 유지됨 — 어떻게든 '갈 수는 있다'</w:t>
      </w:r>
    </w:p>
    <w:p/>
    <w:p>
      <w:pPr>
        <w:spacing w:before="20" w:after="40"/>
        <w:ind w:left="0"/>
      </w:pPr>
      <w:r>
        <w:rPr>
          <w:sz w:val="21"/>
        </w:rPr>
        <w:t>• 선행연구 유형 ② — 열쾌적 경로 탐색</w:t>
      </w:r>
    </w:p>
    <w:p>
      <w:pPr>
        <w:spacing w:before="20" w:after="40"/>
        <w:ind w:left="283"/>
      </w:pPr>
      <w:r>
        <w:rPr>
          <w:sz w:val="21"/>
        </w:rPr>
        <w:t>• 열쾌적도가 높은 경로를 선호 경로로 추천 (개인 경로 수준)</w:t>
      </w:r>
    </w:p>
    <w:p>
      <w:pPr>
        <w:spacing w:before="20" w:after="40"/>
        <w:ind w:left="283"/>
      </w:pPr>
      <w:r>
        <w:rPr>
          <w:sz w:val="21"/>
        </w:rPr>
        <w:t>• 한계: 집계구 단위 공간 취약성 분석이 아님</w:t>
      </w:r>
    </w:p>
    <w:p/>
    <w:p>
      <w:pPr>
        <w:spacing w:before="20" w:after="40"/>
        <w:ind w:left="0"/>
      </w:pPr>
      <w:r>
        <w:rPr>
          <w:sz w:val="21"/>
        </w:rPr>
        <w:t>• 선행연구 유형 ③ — Catchment Area 기반 접근성 분석</w:t>
      </w:r>
    </w:p>
    <w:p>
      <w:pPr>
        <w:spacing w:before="20" w:after="40"/>
        <w:ind w:left="283"/>
      </w:pPr>
      <w:r>
        <w:rPr>
          <w:sz w:val="21"/>
        </w:rPr>
        <w:t>• 15분 도보권, 2SFCA 등 방법론 다수 존재</w:t>
      </w:r>
    </w:p>
    <w:p>
      <w:pPr>
        <w:spacing w:before="20" w:after="40"/>
        <w:ind w:left="283"/>
      </w:pPr>
      <w:r>
        <w:rPr>
          <w:sz w:val="21"/>
        </w:rPr>
        <w:t>• 한계: 열환경 전혀 반영 안 함</w:t>
      </w:r>
    </w:p>
    <w:p/>
    <w:p>
      <w:pPr>
        <w:spacing w:before="20" w:after="40"/>
        <w:ind w:left="0"/>
      </w:pPr>
      <w:r>
        <w:rPr>
          <w:sz w:val="21"/>
        </w:rPr>
        <w:t>• 이 연구의 차별점 — 3가지</w:t>
      </w:r>
    </w:p>
    <w:p>
      <w:pPr>
        <w:spacing w:before="20" w:after="40"/>
        <w:ind w:left="283"/>
      </w:pPr>
      <w:r>
        <w:rPr>
          <w:sz w:val="21"/>
        </w:rPr>
        <w:t>• ① Hard Cut 개념: 임계값 초과 링크를 네트워크에서 완전 제거</w:t>
      </w:r>
    </w:p>
    <w:p>
      <w:pPr>
        <w:spacing w:before="20" w:after="40"/>
        <w:ind w:left="0"/>
      </w:pPr>
      <w:r>
        <w:rPr>
          <w:sz w:val="21"/>
        </w:rPr>
        <w:t xml:space="preserve">    → '느려진다'가 아니라 '그 길은 없어진다'</w:t>
      </w:r>
    </w:p>
    <w:p>
      <w:pPr>
        <w:spacing w:before="20" w:after="40"/>
        <w:ind w:left="283"/>
      </w:pPr>
      <w:r>
        <w:rPr>
          <w:sz w:val="21"/>
        </w:rPr>
        <w:t>• ② 공간 단위 정식화: 접근 가능 공간 범위 자체가 줄어드는</w:t>
      </w:r>
    </w:p>
    <w:p>
      <w:pPr>
        <w:spacing w:before="20" w:after="40"/>
        <w:ind w:left="0"/>
      </w:pPr>
      <w:r>
        <w:rPr>
          <w:sz w:val="21"/>
        </w:rPr>
        <w:t xml:space="preserve">    Thermal Catchment Area를 새로운 공간 단위로 제안</w:t>
      </w:r>
    </w:p>
    <w:p>
      <w:pPr>
        <w:spacing w:before="20" w:after="40"/>
        <w:ind w:left="283"/>
      </w:pPr>
      <w:r>
        <w:rPr>
          <w:sz w:val="21"/>
        </w:rPr>
        <w:t>• ③ 임계값 불확실성 정량화: Monte Carlo로 기상 변동성 → TARR 신뢰구간 전파</w:t>
      </w:r>
    </w:p>
    <w:p/>
    <w:p>
      <w:pPr>
        <w:spacing w:before="20" w:after="40"/>
        <w:ind w:left="0"/>
      </w:pPr>
      <w:r>
        <w:rPr>
          <w:sz w:val="21"/>
        </w:rPr>
        <w:t>→ 기존 연구 어디에도 '폭염 시 도달 가능한 공간 범위' 자체를 정의한 연구 없음</w:t>
      </w:r>
    </w:p>
    <w:p/>
    <w:p>
      <w:pPr>
        <w:spacing w:before="360" w:after="80"/>
      </w:pPr>
      <w:r>
        <w:rPr>
          <w:b/>
          <w:color w:val="1F497D"/>
          <w:sz w:val="28"/>
        </w:rPr>
        <w:t>【슬라이드 4】 열환경 지표 비교 — 왜 기온도 UTCI도 아닌 MRT인가?</w:t>
      </w:r>
    </w:p>
    <w:p>
      <w:pPr>
        <w:spacing w:before="0" w:after="120"/>
      </w:pPr>
      <w:r>
        <w:rPr>
          <w:color w:val="999999"/>
          <w:sz w:val="18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20" w:after="40"/>
        <w:ind w:left="0"/>
      </w:pPr>
      <w:r>
        <w:rPr>
          <w:sz w:val="21"/>
        </w:rPr>
        <w:t>• 주요 열환경 지표 비교</w:t>
      </w:r>
    </w:p>
    <w:p/>
    <w:p>
      <w:pPr>
        <w:spacing w:before="20" w:after="40"/>
        <w:ind w:left="0"/>
      </w:pPr>
      <w:r>
        <w:rPr>
          <w:sz w:val="21"/>
        </w:rPr>
        <w:t xml:space="preserve">  기온 (Tair)   — 대기 온도만 측정. 그늘·햇볕 공간 차이 반영 불가.</w:t>
      </w:r>
    </w:p>
    <w:p>
      <w:pPr>
        <w:spacing w:before="20" w:after="40"/>
        <w:ind w:left="0"/>
      </w:pPr>
      <w:r>
        <w:rPr>
          <w:sz w:val="21"/>
        </w:rPr>
        <w:t xml:space="preserve">                  같은 기온이라도 직사광선 노출 여부에 따라 체감 완전히 다름.</w:t>
      </w:r>
    </w:p>
    <w:p/>
    <w:p>
      <w:pPr>
        <w:spacing w:before="20" w:after="40"/>
        <w:ind w:left="0"/>
      </w:pPr>
      <w:r>
        <w:rPr>
          <w:sz w:val="21"/>
        </w:rPr>
        <w:t xml:space="preserve">  흑구온도 (Tg) — 복사열+대류열 측정. 점(點) 측정 장비 필요.</w:t>
      </w:r>
    </w:p>
    <w:p>
      <w:pPr>
        <w:spacing w:before="20" w:after="40"/>
        <w:ind w:left="0"/>
      </w:pPr>
      <w:r>
        <w:rPr>
          <w:sz w:val="21"/>
        </w:rPr>
        <w:t xml:space="preserve">                  링크 15,608개 각각에 산출 불가.</w:t>
      </w:r>
    </w:p>
    <w:p/>
    <w:p>
      <w:pPr>
        <w:spacing w:before="20" w:after="40"/>
        <w:ind w:left="0"/>
      </w:pPr>
      <w:r>
        <w:rPr>
          <w:sz w:val="21"/>
        </w:rPr>
        <w:t xml:space="preserve">  UTCI          — 기온+습도+풍속+MRT 통합, 국제 표준 열 스트레스 지표.</w:t>
      </w:r>
    </w:p>
    <w:p>
      <w:pPr>
        <w:spacing w:before="20" w:after="40"/>
        <w:ind w:left="0"/>
      </w:pPr>
      <w:r>
        <w:rPr>
          <w:sz w:val="21"/>
        </w:rPr>
        <w:t xml:space="preserve">                  문제: 폭염일(Tair≈36°C)에서 전체 링크 99.9%가 동일 등급</w:t>
      </w:r>
    </w:p>
    <w:p>
      <w:pPr>
        <w:spacing w:before="20" w:after="40"/>
        <w:ind w:left="0"/>
      </w:pPr>
      <w:r>
        <w:rPr>
          <w:sz w:val="21"/>
        </w:rPr>
        <w:t xml:space="preserve">                  → 공간 차별화 불가 (포화 효과). Hard Cut 기준으로 쓰면</w:t>
      </w:r>
    </w:p>
    <w:p>
      <w:pPr>
        <w:spacing w:before="20" w:after="40"/>
        <w:ind w:left="0"/>
      </w:pPr>
      <w:r>
        <w:rPr>
          <w:sz w:val="21"/>
        </w:rPr>
        <w:t xml:space="preserve">                  사실상 전 구역 접근 불가 → 분석 의미 없음.</w:t>
      </w:r>
    </w:p>
    <w:p/>
    <w:p>
      <w:pPr>
        <w:spacing w:before="20" w:after="40"/>
        <w:ind w:left="0"/>
      </w:pPr>
      <w:r>
        <w:rPr>
          <w:sz w:val="21"/>
        </w:rPr>
        <w:t xml:space="preserve">  MRT ✓         — 인체가 주변 면(건물·하늘)으로부터 받는 평균 복사 에너지.</w:t>
      </w:r>
    </w:p>
    <w:p>
      <w:pPr>
        <w:spacing w:before="20" w:after="40"/>
        <w:ind w:left="0"/>
      </w:pPr>
      <w:r>
        <w:rPr>
          <w:sz w:val="21"/>
        </w:rPr>
        <w:t xml:space="preserve">                  SVF·태양 천정각·건물 차폐에 따라 링크별 계산 가능.</w:t>
      </w:r>
    </w:p>
    <w:p>
      <w:pPr>
        <w:spacing w:before="20" w:after="40"/>
        <w:ind w:left="0"/>
      </w:pPr>
      <w:r>
        <w:rPr>
          <w:sz w:val="21"/>
        </w:rPr>
        <w:t xml:space="preserve">                  13시 기준 42–66°C, std 6.8°C → 공간 변이 안정적.</w:t>
      </w:r>
    </w:p>
    <w:p/>
    <w:p>
      <w:pPr>
        <w:spacing w:before="20" w:after="40"/>
        <w:ind w:left="0"/>
      </w:pPr>
      <w:r>
        <w:rPr>
          <w:sz w:val="21"/>
        </w:rPr>
        <w:t>• 결론</w:t>
      </w:r>
    </w:p>
    <w:p>
      <w:pPr>
        <w:spacing w:before="20" w:after="40"/>
        <w:ind w:left="283"/>
      </w:pPr>
      <w:r>
        <w:rPr>
          <w:sz w:val="21"/>
        </w:rPr>
        <w:t>• MRT는 UTCI의 공간적 대리지표 — 도로 링크 단위 열환경 분석에 최적</w:t>
      </w:r>
    </w:p>
    <w:p>
      <w:pPr>
        <w:spacing w:before="20" w:after="40"/>
        <w:ind w:left="283"/>
      </w:pPr>
      <w:r>
        <w:rPr>
          <w:sz w:val="21"/>
        </w:rPr>
        <w:t>• UTCI 기준(38°C)에 등가인 MRT 임계값(≈55°C)으로 역산해 UTCI와 연결고리 유지</w:t>
      </w:r>
    </w:p>
    <w:p/>
    <w:p>
      <w:pPr>
        <w:spacing w:before="360" w:after="80"/>
      </w:pPr>
      <w:r>
        <w:rPr>
          <w:b/>
          <w:color w:val="1F497D"/>
          <w:sz w:val="28"/>
        </w:rPr>
        <w:t>【슬라이드 5】 연구 목적 및 연구 질문</w:t>
      </w:r>
    </w:p>
    <w:p>
      <w:pPr>
        <w:spacing w:before="0" w:after="120"/>
      </w:pPr>
      <w:r>
        <w:rPr>
          <w:color w:val="999999"/>
          <w:sz w:val="18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20" w:after="40"/>
        <w:ind w:left="0"/>
      </w:pPr>
      <w:r>
        <w:rPr>
          <w:sz w:val="21"/>
        </w:rPr>
        <w:t>• 연구 목적</w:t>
      </w:r>
    </w:p>
    <w:p>
      <w:pPr>
        <w:spacing w:before="20" w:after="40"/>
        <w:ind w:left="283"/>
      </w:pPr>
      <w:r>
        <w:rPr>
          <w:sz w:val="21"/>
        </w:rPr>
        <w:t>• Thermal Catchment Area 개념 제안</w:t>
      </w:r>
    </w:p>
    <w:p>
      <w:pPr>
        <w:spacing w:before="20" w:after="40"/>
        <w:ind w:left="0"/>
      </w:pPr>
      <w:r>
        <w:rPr>
          <w:sz w:val="21"/>
        </w:rPr>
        <w:t xml:space="preserve">    — 폭염 시 실제 보행 가능 범위를 반영하는 새로운 공간 단위</w:t>
      </w:r>
    </w:p>
    <w:p>
      <w:pPr>
        <w:spacing w:before="20" w:after="40"/>
        <w:ind w:left="283"/>
      </w:pPr>
      <w:r>
        <w:rPr>
          <w:sz w:val="21"/>
        </w:rPr>
        <w:t>• 서울 성동구 적용 → 실증적 유효성 확인 (파일럿 스터디)</w:t>
      </w:r>
    </w:p>
    <w:p/>
    <w:p>
      <w:pPr>
        <w:spacing w:before="20" w:after="40"/>
        <w:ind w:left="0"/>
      </w:pPr>
      <w:r>
        <w:rPr>
          <w:sz w:val="21"/>
        </w:rPr>
        <w:t>• 연구 질문</w:t>
      </w:r>
    </w:p>
    <w:p>
      <w:pPr>
        <w:spacing w:before="20" w:after="40"/>
        <w:ind w:left="283"/>
      </w:pPr>
      <w:r>
        <w:rPr>
          <w:sz w:val="21"/>
        </w:rPr>
        <w:t>• Q1. 폭염 조건에서 UTCI는 링크·집계구 단위 Hard Cut 기준으로 활용 가능한가?</w:t>
      </w:r>
    </w:p>
    <w:p>
      <w:pPr>
        <w:spacing w:before="20" w:after="40"/>
        <w:ind w:left="0"/>
      </w:pPr>
      <w:r>
        <w:rPr>
          <w:sz w:val="21"/>
        </w:rPr>
        <w:t xml:space="preserve">    불가하다면 어떤 대안 지표(MRT)가 공간 분화 능력을 유지하는가?</w:t>
      </w:r>
    </w:p>
    <w:p>
      <w:pPr>
        <w:spacing w:before="20" w:after="40"/>
        <w:ind w:left="283"/>
      </w:pPr>
      <w:r>
        <w:rPr>
          <w:sz w:val="21"/>
        </w:rPr>
        <w:t>• Q2. MRT 기반 Hard Cut 적용 시 기존 Catchment 대비 Thermal Catchment의</w:t>
      </w:r>
    </w:p>
    <w:p>
      <w:pPr>
        <w:spacing w:before="20" w:after="40"/>
        <w:ind w:left="0"/>
      </w:pPr>
      <w:r>
        <w:rPr>
          <w:sz w:val="21"/>
        </w:rPr>
        <w:t xml:space="preserve">    대중교통 접근 가능 정류장은 얼마나 감소하는가?</w:t>
      </w:r>
    </w:p>
    <w:p>
      <w:pPr>
        <w:spacing w:before="20" w:after="40"/>
        <w:ind w:left="283"/>
      </w:pPr>
      <w:r>
        <w:rPr>
          <w:sz w:val="21"/>
        </w:rPr>
        <w:t>• Q3. MRT 임계값의 불확실성을 Monte Carlo로 전파했을 때 TARR의 확률 분포는</w:t>
      </w:r>
    </w:p>
    <w:p>
      <w:pPr>
        <w:spacing w:before="20" w:after="40"/>
        <w:ind w:left="0"/>
      </w:pPr>
      <w:r>
        <w:rPr>
          <w:sz w:val="21"/>
        </w:rPr>
        <w:t xml:space="preserve">    어떠하며, 55°C 선택은 robust한가?</w:t>
      </w:r>
    </w:p>
    <w:p/>
    <w:p>
      <w:pPr>
        <w:spacing w:before="20" w:after="40"/>
        <w:ind w:left="0"/>
      </w:pPr>
      <w:r>
        <w:rPr>
          <w:sz w:val="21"/>
        </w:rPr>
        <w:t>• 핵심 지표 — TARR (Thermal Accessibility Reduction Rate)</w:t>
      </w:r>
    </w:p>
    <w:p>
      <w:pPr>
        <w:spacing w:before="20" w:after="40"/>
        <w:ind w:left="283"/>
      </w:pPr>
      <w:r>
        <w:rPr>
          <w:sz w:val="21"/>
        </w:rPr>
        <w:t>• TARR_i = (Classic 정류장 수 − Thermal 정류장 수) / Classic 정류장 수 × 100 (%)</w:t>
      </w:r>
    </w:p>
    <w:p>
      <w:pPr>
        <w:spacing w:before="20" w:after="40"/>
        <w:ind w:left="283"/>
      </w:pPr>
      <w:r>
        <w:rPr>
          <w:sz w:val="21"/>
        </w:rPr>
        <w:t>• 값이 클수록 폭염 시 대중교통 접근성 손실이 심각한 집계구</w:t>
      </w:r>
    </w:p>
    <w:p/>
    <w:p>
      <w:pPr>
        <w:spacing w:before="360" w:after="80"/>
      </w:pPr>
      <w:r>
        <w:rPr>
          <w:b/>
          <w:color w:val="1F497D"/>
          <w:sz w:val="28"/>
        </w:rPr>
        <w:t>【슬라이드 6】 연구 지역 및 데이터</w:t>
      </w:r>
    </w:p>
    <w:p>
      <w:pPr>
        <w:spacing w:before="0" w:after="120"/>
      </w:pPr>
      <w:r>
        <w:rPr>
          <w:color w:val="999999"/>
          <w:sz w:val="18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20" w:after="40"/>
        <w:ind w:left="0"/>
      </w:pPr>
      <w:r>
        <w:rPr>
          <w:sz w:val="21"/>
        </w:rPr>
        <w:t>• 연구 지역 — 서울특별시 성동구 (16.86 km²)</w:t>
      </w:r>
    </w:p>
    <w:p>
      <w:pPr>
        <w:spacing w:before="20" w:after="40"/>
        <w:ind w:left="283"/>
      </w:pPr>
      <w:r>
        <w:rPr>
          <w:sz w:val="21"/>
        </w:rPr>
        <w:t>• 한강·중랑천 수변 / 서울숲 대형 녹지 / 왕십리·성수 업무지구 / 아파트 단지 혼재</w:t>
      </w:r>
    </w:p>
    <w:p>
      <w:pPr>
        <w:spacing w:before="20" w:after="40"/>
        <w:ind w:left="283"/>
      </w:pPr>
      <w:r>
        <w:rPr>
          <w:sz w:val="21"/>
        </w:rPr>
        <w:t>• 도시 형태 이질성 높음 → 열환경 공간 변이 큼 (파일럿 연구 최적 대상)</w:t>
      </w:r>
    </w:p>
    <w:p>
      <w:pPr>
        <w:spacing w:before="20" w:after="40"/>
        <w:ind w:left="283"/>
      </w:pPr>
      <w:r>
        <w:rPr>
          <w:sz w:val="21"/>
        </w:rPr>
        <w:t>• 지하철역 7개소 (왕십리·행당·응봉·뚝섬·성수·서울숲·옥수)</w:t>
      </w:r>
    </w:p>
    <w:p/>
    <w:p>
      <w:pPr>
        <w:spacing w:before="20" w:after="40"/>
        <w:ind w:left="0"/>
      </w:pPr>
      <w:r>
        <w:rPr>
          <w:sz w:val="21"/>
        </w:rPr>
        <w:t>• 분석 기간: 2025.07.28–08.03 폭염일 7일 평균 / 분석 시간: 13시 (열복사 피크)</w:t>
      </w:r>
    </w:p>
    <w:p/>
    <w:p>
      <w:pPr>
        <w:spacing w:before="20" w:after="40"/>
        <w:ind w:left="0"/>
      </w:pPr>
      <w:r>
        <w:rPr>
          <w:sz w:val="21"/>
        </w:rPr>
        <w:t>• 주요 데이터</w:t>
      </w:r>
    </w:p>
    <w:p>
      <w:pPr>
        <w:spacing w:before="20" w:after="40"/>
        <w:ind w:left="283"/>
      </w:pPr>
      <w:r>
        <w:rPr>
          <w:sz w:val="21"/>
        </w:rPr>
        <w:t>• 보행 네트워크: OpenStreetMap (osmnx) — 링크 15,608개</w:t>
      </w:r>
    </w:p>
    <w:p>
      <w:pPr>
        <w:spacing w:before="20" w:after="40"/>
        <w:ind w:left="283"/>
      </w:pPr>
      <w:r>
        <w:rPr>
          <w:sz w:val="21"/>
        </w:rPr>
        <w:t>• 기상: 성동구 S-DoT 센서 57개소, 10분 간격 (Tair·RH·풍속)</w:t>
      </w:r>
    </w:p>
    <w:p>
      <w:pPr>
        <w:spacing w:before="20" w:after="40"/>
        <w:ind w:left="283"/>
      </w:pPr>
      <w:r>
        <w:rPr>
          <w:sz w:val="21"/>
        </w:rPr>
        <w:t>• 일사량(GHI): Open-Meteo archive — 성동구 중심 단일 지점 607.6 W/m²</w:t>
      </w:r>
    </w:p>
    <w:p>
      <w:pPr>
        <w:spacing w:before="20" w:after="40"/>
        <w:ind w:left="283"/>
      </w:pPr>
      <w:r>
        <w:rPr>
          <w:sz w:val="21"/>
        </w:rPr>
        <w:t>• 집계구: 통계청 570개 (유효 분석 집계구 506개)</w:t>
      </w:r>
    </w:p>
    <w:p>
      <w:pPr>
        <w:spacing w:before="20" w:after="40"/>
        <w:ind w:left="283"/>
      </w:pPr>
      <w:r>
        <w:rPr>
          <w:sz w:val="21"/>
        </w:rPr>
        <w:t>• 대중교통: 지하철 7 + 버스 482 = 489개 정류장</w:t>
      </w:r>
    </w:p>
    <w:p>
      <w:pPr>
        <w:spacing w:before="20" w:after="40"/>
        <w:ind w:left="283"/>
      </w:pPr>
      <w:r>
        <w:rPr>
          <w:sz w:val="21"/>
        </w:rPr>
        <w:t>• 건물: OSM 건물 폴리곤 (SVF 산출용)</w:t>
      </w:r>
    </w:p>
    <w:p/>
    <w:p>
      <w:pPr>
        <w:spacing w:before="360" w:after="80"/>
      </w:pPr>
      <w:r>
        <w:rPr>
          <w:b/>
          <w:color w:val="1F497D"/>
          <w:sz w:val="28"/>
        </w:rPr>
        <w:t>【슬라이드 7】 방법론 (1) — MRT 산출 및 임계값 역산</w:t>
      </w:r>
    </w:p>
    <w:p>
      <w:pPr>
        <w:spacing w:before="0" w:after="120"/>
      </w:pPr>
      <w:r>
        <w:rPr>
          <w:color w:val="999999"/>
          <w:sz w:val="18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20" w:after="40"/>
        <w:ind w:left="0"/>
      </w:pPr>
      <w:r>
        <w:rPr>
          <w:sz w:val="21"/>
        </w:rPr>
        <w:t>• MRT 산출 — SOLWEIG 약식 (Lindberg &amp; Grimmond 2011)</w:t>
      </w:r>
    </w:p>
    <w:p>
      <w:pPr>
        <w:spacing w:before="20" w:after="40"/>
        <w:ind w:left="283"/>
      </w:pPr>
      <w:r>
        <w:rPr>
          <w:sz w:val="21"/>
        </w:rPr>
        <w:t>• 핵심 복사 플럭스 수식을 Python으로 직접 구현</w:t>
      </w:r>
    </w:p>
    <w:p>
      <w:pPr>
        <w:spacing w:before="20" w:after="40"/>
        <w:ind w:left="283"/>
      </w:pPr>
      <w:r>
        <w:rPr>
          <w:sz w:val="21"/>
        </w:rPr>
        <w:t>• 입력: SVF (링크별) + Tair·RH (S-DoT IDW 보간) + GHI→DNI/DHI (Erbs 모델)</w:t>
      </w:r>
    </w:p>
    <w:p>
      <w:pPr>
        <w:spacing w:before="20" w:after="40"/>
        <w:ind w:left="283"/>
      </w:pPr>
      <w:r>
        <w:rPr>
          <w:sz w:val="21"/>
        </w:rPr>
        <w:t>• 단파: K_sw = α_p [(1−SVF)·DHI + shadow·DNI·cosθ + SVF·DHI]</w:t>
      </w:r>
    </w:p>
    <w:p>
      <w:pPr>
        <w:spacing w:before="20" w:after="40"/>
        <w:ind w:left="283"/>
      </w:pPr>
      <w:r>
        <w:rPr>
          <w:sz w:val="21"/>
        </w:rPr>
        <w:t>• 장파: L_lw = ε_p [SVF·L_sky + (1−SVF)·L_wall]</w:t>
      </w:r>
    </w:p>
    <w:p>
      <w:pPr>
        <w:spacing w:before="20" w:after="40"/>
        <w:ind w:left="283"/>
      </w:pPr>
      <w:r>
        <w:rPr>
          <w:sz w:val="21"/>
        </w:rPr>
        <w:t>• MRT 결과 (13시): 평균 54.1°C, 범위 42–66°C, std 6.8°C</w:t>
      </w:r>
    </w:p>
    <w:p>
      <w:pPr>
        <w:spacing w:before="20" w:after="40"/>
        <w:ind w:left="283"/>
      </w:pPr>
      <w:r>
        <w:rPr>
          <w:sz w:val="21"/>
        </w:rPr>
        <w:t>• MRT ↔ SVF 상관: r ≈ 0.89 (개방 공간일수록 뜨거움)</w:t>
      </w:r>
    </w:p>
    <w:p/>
    <w:p>
      <w:pPr>
        <w:spacing w:before="20" w:after="40"/>
        <w:ind w:left="0"/>
      </w:pPr>
      <w:r>
        <w:rPr>
          <w:sz w:val="21"/>
        </w:rPr>
        <w:t>• UTCI → MRT 임계값 역산</w:t>
      </w:r>
    </w:p>
    <w:p>
      <w:pPr>
        <w:spacing w:before="20" w:after="40"/>
        <w:ind w:left="283"/>
      </w:pPr>
      <w:r>
        <w:rPr>
          <w:sz w:val="21"/>
        </w:rPr>
        <w:t>• 폭염일 UTCI 직접 사용 불가 (99.9% 포화) → MRT 임계값으로 전환</w:t>
      </w:r>
    </w:p>
    <w:p>
      <w:pPr>
        <w:spacing w:before="20" w:after="40"/>
        <w:ind w:left="283"/>
      </w:pPr>
      <w:r>
        <w:rPr>
          <w:sz w:val="21"/>
        </w:rPr>
        <w:t>• UTCI = 38°C가 되는 MRT* 수치 탐색 (pythermalcomfort, 6차 다항식)</w:t>
      </w:r>
    </w:p>
    <w:p>
      <w:pPr>
        <w:spacing w:before="20" w:after="40"/>
        <w:ind w:left="283"/>
      </w:pPr>
      <w:r>
        <w:rPr>
          <w:sz w:val="21"/>
        </w:rPr>
        <w:t>• Tair=36°C, RH=60%, v=2.37 m/s 조건 → MRT* ≈ 55°C</w:t>
      </w:r>
    </w:p>
    <w:p>
      <w:pPr>
        <w:spacing w:before="20" w:after="40"/>
        <w:ind w:left="0"/>
      </w:pPr>
      <w:r>
        <w:rPr>
          <w:sz w:val="21"/>
        </w:rPr>
        <w:t xml:space="preserve">  → 이 55°C를 Hard Cut 기준으로 사용</w:t>
      </w:r>
    </w:p>
    <w:p/>
    <w:p>
      <w:pPr>
        <w:spacing w:before="360" w:after="80"/>
      </w:pPr>
      <w:r>
        <w:rPr>
          <w:b/>
          <w:color w:val="1F497D"/>
          <w:sz w:val="28"/>
        </w:rPr>
        <w:t>【슬라이드 8】 방법론 (2) — Thermal Catchment &amp; TARR</w:t>
      </w:r>
    </w:p>
    <w:p>
      <w:pPr>
        <w:spacing w:before="0" w:after="120"/>
      </w:pPr>
      <w:r>
        <w:rPr>
          <w:color w:val="999999"/>
          <w:sz w:val="18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20" w:after="40"/>
        <w:ind w:left="0"/>
      </w:pPr>
      <w:r>
        <w:rPr>
          <w:sz w:val="21"/>
        </w:rPr>
        <w:t>• Classic Catchment</w:t>
      </w:r>
    </w:p>
    <w:p>
      <w:pPr>
        <w:spacing w:before="20" w:after="40"/>
        <w:ind w:left="283"/>
      </w:pPr>
      <w:r>
        <w:rPr>
          <w:sz w:val="21"/>
        </w:rPr>
        <w:t>• 집계구 중심점 → Dijkstra로 15분(900초) 이내 도달 가능 정류장 수 카운트</w:t>
      </w:r>
    </w:p>
    <w:p>
      <w:pPr>
        <w:spacing w:before="20" w:after="40"/>
        <w:ind w:left="283"/>
      </w:pPr>
      <w:r>
        <w:rPr>
          <w:sz w:val="21"/>
        </w:rPr>
        <w:t>• 보행 속도 4.5 km/h / OSM 무방향 보행 네트워크</w:t>
      </w:r>
    </w:p>
    <w:p/>
    <w:p>
      <w:pPr>
        <w:spacing w:before="20" w:after="40"/>
        <w:ind w:left="0"/>
      </w:pPr>
      <w:r>
        <w:rPr>
          <w:sz w:val="21"/>
        </w:rPr>
        <w:t>• Thermal Catchment</w:t>
      </w:r>
    </w:p>
    <w:p>
      <w:pPr>
        <w:spacing w:before="20" w:after="40"/>
        <w:ind w:left="283"/>
      </w:pPr>
      <w:r>
        <w:rPr>
          <w:sz w:val="21"/>
        </w:rPr>
        <w:t>• MRT ≥ 55°C 링크를 네트워크에서 제거 → G_thermal 생성 (제거: 약 3,010개, 19.3%)</w:t>
      </w:r>
    </w:p>
    <w:p>
      <w:pPr>
        <w:spacing w:before="20" w:after="40"/>
        <w:ind w:left="283"/>
      </w:pPr>
      <w:r>
        <w:rPr>
          <w:sz w:val="21"/>
        </w:rPr>
        <w:t>• G_thermal에서 동일하게 Dijkstra 실행 → 도달 가능 정류장 수 재산출</w:t>
      </w:r>
    </w:p>
    <w:p/>
    <w:p>
      <w:pPr>
        <w:spacing w:before="20" w:after="40"/>
        <w:ind w:left="0"/>
      </w:pPr>
      <w:r>
        <w:rPr>
          <w:sz w:val="21"/>
        </w:rPr>
        <w:t>• TARR (Thermal Accessibility Reduction Rate)</w:t>
      </w:r>
    </w:p>
    <w:p>
      <w:pPr>
        <w:spacing w:before="20" w:after="40"/>
        <w:ind w:left="283"/>
      </w:pPr>
      <w:r>
        <w:rPr>
          <w:sz w:val="21"/>
        </w:rPr>
        <w:t>• TARR_i = (Classic_cnt − Thermal_cnt) / Classic_cnt × 100 (%)</w:t>
      </w:r>
    </w:p>
    <w:p>
      <w:pPr>
        <w:spacing w:before="20" w:after="40"/>
        <w:ind w:left="283"/>
      </w:pPr>
      <w:r>
        <w:rPr>
          <w:sz w:val="21"/>
        </w:rPr>
        <w:t>• 분석 대상: 506개 집계구 (Classic_cnt &gt; 0인 유효 집계구)</w:t>
      </w:r>
    </w:p>
    <w:p/>
    <w:p>
      <w:pPr>
        <w:spacing w:before="20" w:after="40"/>
        <w:ind w:left="0"/>
      </w:pPr>
      <w:r>
        <w:rPr>
          <w:sz w:val="21"/>
        </w:rPr>
        <w:t>• Monte Carlo — 임계값 불확실성 전파 (간략 소개)</w:t>
      </w:r>
    </w:p>
    <w:p>
      <w:pPr>
        <w:spacing w:before="20" w:after="40"/>
        <w:ind w:left="283"/>
      </w:pPr>
      <w:r>
        <w:rPr>
          <w:sz w:val="21"/>
        </w:rPr>
        <w:t>• 기상 변수(Tair·RH·v)의 관측 분포로부터 MRT* 분포 생성</w:t>
      </w:r>
    </w:p>
    <w:p>
      <w:pPr>
        <w:spacing w:before="20" w:after="40"/>
        <w:ind w:left="283"/>
      </w:pPr>
      <w:r>
        <w:rPr>
          <w:sz w:val="21"/>
        </w:rPr>
        <w:t>• N(55°C, 4²)에서 2,000회 샘플링 → 집계구별 TARR 95% 신뢰구간 산출</w:t>
      </w:r>
    </w:p>
    <w:p>
      <w:pPr>
        <w:spacing w:before="20" w:after="40"/>
        <w:ind w:left="283"/>
      </w:pPr>
      <w:r>
        <w:rPr>
          <w:sz w:val="21"/>
        </w:rPr>
        <w:t>• 목적: 임계값 55°C 선택의 자의성 검증 및 결과 Robustness 확인</w:t>
      </w:r>
    </w:p>
    <w:p/>
    <w:p>
      <w:pPr>
        <w:spacing w:before="360" w:after="80"/>
      </w:pPr>
      <w:r>
        <w:rPr>
          <w:b/>
          <w:color w:val="1F497D"/>
          <w:sz w:val="28"/>
        </w:rPr>
        <w:t>【슬라이드 9】 결과 (1) — MRT 공간 분포 &amp; TARR</w:t>
      </w:r>
    </w:p>
    <w:p>
      <w:pPr>
        <w:spacing w:before="0" w:after="120"/>
      </w:pPr>
      <w:r>
        <w:rPr>
          <w:color w:val="999999"/>
          <w:sz w:val="18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20" w:after="40"/>
        <w:ind w:left="0"/>
      </w:pPr>
      <w:r>
        <w:rPr>
          <w:sz w:val="21"/>
        </w:rPr>
        <w:t>• MRT 공간 분포 (13시, 전체 15,608개 링크)</w:t>
      </w:r>
    </w:p>
    <w:p>
      <w:pPr>
        <w:spacing w:before="20" w:after="40"/>
        <w:ind w:left="283"/>
      </w:pPr>
      <w:r>
        <w:rPr>
          <w:sz w:val="21"/>
        </w:rPr>
        <w:t>• 평균 54.1°C / 범위 42–66°C / std 6.8°C</w:t>
      </w:r>
    </w:p>
    <w:p>
      <w:pPr>
        <w:spacing w:before="20" w:after="40"/>
        <w:ind w:left="283"/>
      </w:pPr>
      <w:r>
        <w:rPr>
          <w:sz w:val="21"/>
        </w:rPr>
        <w:t>• MRT ≥ 55°C 링크: 약 6,800개 (44%)</w:t>
      </w:r>
    </w:p>
    <w:p>
      <w:pPr>
        <w:spacing w:before="20" w:after="40"/>
        <w:ind w:left="283"/>
      </w:pPr>
      <w:r>
        <w:rPr>
          <w:sz w:val="21"/>
        </w:rPr>
        <w:t>• 한강변·서울숲 개방 공간 → MRT 높음 / 고층 밀집 구역 → MRT 낮음</w:t>
      </w:r>
    </w:p>
    <w:p>
      <w:pPr>
        <w:spacing w:before="20" w:after="40"/>
        <w:ind w:left="283"/>
      </w:pPr>
      <w:r>
        <w:rPr>
          <w:sz w:val="21"/>
        </w:rPr>
        <w:t>• 9시: 40.2°C / 18시: 38.4°C → 13시에만 55°C 초과 발생</w:t>
      </w:r>
    </w:p>
    <w:p/>
    <w:p>
      <w:pPr>
        <w:spacing w:before="20" w:after="40"/>
        <w:ind w:left="0"/>
      </w:pPr>
      <w:r>
        <w:rPr>
          <w:sz w:val="21"/>
        </w:rPr>
        <w:t xml:space="preserve">  [TARR 집계구 공간 분포 지도]</w:t>
      </w:r>
    </w:p>
    <w:p/>
    <w:p>
      <w:pPr>
        <w:spacing w:before="20" w:after="40"/>
        <w:ind w:left="0"/>
      </w:pPr>
      <w:r>
        <w:rPr>
          <w:sz w:val="21"/>
        </w:rPr>
        <w:t>• TARR 분포 (유효 집계구 n=506)</w:t>
      </w:r>
    </w:p>
    <w:p>
      <w:pPr>
        <w:spacing w:before="20" w:after="40"/>
        <w:ind w:left="283"/>
      </w:pPr>
      <w:r>
        <w:rPr>
          <w:sz w:val="21"/>
        </w:rPr>
        <w:t>• 평균 73.3% / 중앙값 78.1% / std 23.5%</w:t>
      </w:r>
    </w:p>
    <w:p>
      <w:pPr>
        <w:spacing w:before="20" w:after="40"/>
        <w:ind w:left="283"/>
      </w:pPr>
      <w:r>
        <w:rPr>
          <w:sz w:val="21"/>
        </w:rPr>
        <w:t>• TARR = 0% (손실 없음): 51개 집계구</w:t>
      </w:r>
    </w:p>
    <w:p>
      <w:pPr>
        <w:spacing w:before="20" w:after="40"/>
        <w:ind w:left="283"/>
      </w:pPr>
      <w:r>
        <w:rPr>
          <w:sz w:val="21"/>
        </w:rPr>
        <w:t>• TARR &gt; 50%: 412개 집계구 (81.4%)</w:t>
      </w:r>
    </w:p>
    <w:p>
      <w:pPr>
        <w:spacing w:before="20" w:after="40"/>
        <w:ind w:left="283"/>
      </w:pPr>
      <w:r>
        <w:rPr>
          <w:sz w:val="21"/>
        </w:rPr>
        <w:t>• TARR = 100% (완전 차단): 87개 집계구 (17.2%)</w:t>
      </w:r>
    </w:p>
    <w:p/>
    <w:p>
      <w:pPr>
        <w:spacing w:before="20" w:after="40"/>
        <w:ind w:left="0"/>
      </w:pPr>
      <w:r>
        <w:rPr>
          <w:sz w:val="21"/>
        </w:rPr>
        <w:t>• 핵심: 9시·18시 TARR = 0% → 접근성 손실은 폭염 피크(13시)에만 집중</w:t>
      </w:r>
    </w:p>
    <w:p/>
    <w:p>
      <w:pPr>
        <w:spacing w:before="360" w:after="80"/>
      </w:pPr>
      <w:r>
        <w:rPr>
          <w:b/>
          <w:color w:val="1F497D"/>
          <w:sz w:val="28"/>
        </w:rPr>
        <w:t>【슬라이드 10】 결과 (2) — 역별 접근성 감소</w:t>
      </w:r>
    </w:p>
    <w:p>
      <w:pPr>
        <w:spacing w:before="0" w:after="120"/>
      </w:pPr>
      <w:r>
        <w:rPr>
          <w:color w:val="999999"/>
          <w:sz w:val="18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20" w:after="40"/>
        <w:ind w:left="0"/>
      </w:pPr>
      <w:r>
        <w:rPr>
          <w:sz w:val="21"/>
        </w:rPr>
        <w:t>• 집계구 중심점 기준 역별 접근 정류장 감소 (13시, MRT ≥ 55°C)</w:t>
      </w:r>
    </w:p>
    <w:p/>
    <w:p>
      <w:pPr>
        <w:spacing w:before="20" w:after="40"/>
        <w:ind w:left="0"/>
      </w:pPr>
      <w:r>
        <w:rPr>
          <w:sz w:val="21"/>
        </w:rPr>
        <w:t xml:space="preserve">  역          Classic    Thermal    감소율</w:t>
      </w:r>
    </w:p>
    <w:p>
      <w:pPr>
        <w:spacing w:before="20" w:after="40"/>
        <w:ind w:left="0"/>
      </w:pPr>
      <w:r>
        <w:rPr>
          <w:sz w:val="21"/>
        </w:rPr>
        <w:t xml:space="preserve">  왕십리역     90개       29개       -67.8%</w:t>
      </w:r>
    </w:p>
    <w:p>
      <w:pPr>
        <w:spacing w:before="20" w:after="40"/>
        <w:ind w:left="0"/>
      </w:pPr>
      <w:r>
        <w:rPr>
          <w:sz w:val="21"/>
        </w:rPr>
        <w:t xml:space="preserve">  행당역       116개      26개       -77.6%</w:t>
      </w:r>
    </w:p>
    <w:p>
      <w:pPr>
        <w:spacing w:before="20" w:after="40"/>
        <w:ind w:left="0"/>
      </w:pPr>
      <w:r>
        <w:rPr>
          <w:sz w:val="21"/>
        </w:rPr>
        <w:t xml:space="preserve">  응봉역       68개       20개       -70.6%</w:t>
      </w:r>
    </w:p>
    <w:p>
      <w:pPr>
        <w:spacing w:before="20" w:after="40"/>
        <w:ind w:left="0"/>
      </w:pPr>
      <w:r>
        <w:rPr>
          <w:sz w:val="21"/>
        </w:rPr>
        <w:t xml:space="preserve">  뚝섬역       50개       17개       -66.0%</w:t>
      </w:r>
    </w:p>
    <w:p>
      <w:pPr>
        <w:spacing w:before="20" w:after="40"/>
        <w:ind w:left="0"/>
      </w:pPr>
      <w:r>
        <w:rPr>
          <w:sz w:val="21"/>
        </w:rPr>
        <w:t xml:space="preserve">  성수역       61개       36개       -41.0%</w:t>
      </w:r>
    </w:p>
    <w:p>
      <w:pPr>
        <w:spacing w:before="20" w:after="40"/>
        <w:ind w:left="0"/>
      </w:pPr>
      <w:r>
        <w:rPr>
          <w:sz w:val="21"/>
        </w:rPr>
        <w:t xml:space="preserve">  서울숲역     45개        9개       -80.0%</w:t>
      </w:r>
    </w:p>
    <w:p>
      <w:pPr>
        <w:spacing w:before="20" w:after="40"/>
        <w:ind w:left="0"/>
      </w:pPr>
      <w:r>
        <w:rPr>
          <w:sz w:val="21"/>
        </w:rPr>
        <w:t xml:space="preserve">  옥수역       38개       18개       -52.6%</w:t>
      </w:r>
    </w:p>
    <w:p/>
    <w:p>
      <w:pPr>
        <w:spacing w:before="20" w:after="40"/>
        <w:ind w:left="0"/>
      </w:pPr>
      <w:r>
        <w:rPr>
          <w:sz w:val="21"/>
        </w:rPr>
        <w:t>• 서울숲역 -80.0% 최대: 서울숲 대형 개방 공간 인접 → SVF 높음 → MRT 높음</w:t>
      </w:r>
    </w:p>
    <w:p>
      <w:pPr>
        <w:spacing w:before="20" w:after="40"/>
        <w:ind w:left="0"/>
      </w:pPr>
      <w:r>
        <w:rPr>
          <w:sz w:val="21"/>
        </w:rPr>
        <w:t>• 성수역 -41.0% 상대적으로 낮음: 고층 건물 차폐 → 그늘 형성</w:t>
      </w:r>
    </w:p>
    <w:p/>
    <w:p>
      <w:pPr>
        <w:spacing w:before="20" w:after="40"/>
        <w:ind w:left="0"/>
      </w:pPr>
      <w:r>
        <w:rPr>
          <w:sz w:val="21"/>
        </w:rPr>
        <w:t xml:space="preserve">  [3시간대 비교 그래프 — 09시/13시/18시]</w:t>
      </w:r>
    </w:p>
    <w:p/>
    <w:p>
      <w:pPr>
        <w:spacing w:before="20" w:after="40"/>
        <w:ind w:left="0"/>
      </w:pPr>
      <w:r>
        <w:rPr>
          <w:sz w:val="21"/>
        </w:rPr>
        <w:t>• 핵심: 같은 역세권이라도 도시 형태에 따라 폭염 시 접근성 손실 편차 큼</w:t>
      </w:r>
    </w:p>
    <w:p/>
    <w:p>
      <w:pPr>
        <w:spacing w:before="360" w:after="80"/>
      </w:pPr>
      <w:r>
        <w:rPr>
          <w:b/>
          <w:color w:val="1F497D"/>
          <w:sz w:val="28"/>
        </w:rPr>
        <w:t>【슬라이드 11】 결과 (3) — Monte Carlo &amp; S자형 민감도 곡선</w:t>
      </w:r>
    </w:p>
    <w:p>
      <w:pPr>
        <w:spacing w:before="0" w:after="120"/>
      </w:pPr>
      <w:r>
        <w:rPr>
          <w:color w:val="999999"/>
          <w:sz w:val="18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20" w:after="40"/>
        <w:ind w:left="0"/>
      </w:pPr>
      <w:r>
        <w:rPr>
          <w:sz w:val="21"/>
        </w:rPr>
        <w:t>• Monte Carlo 결과 요약</w:t>
      </w:r>
    </w:p>
    <w:p>
      <w:pPr>
        <w:spacing w:before="20" w:after="40"/>
        <w:ind w:left="283"/>
      </w:pPr>
      <w:r>
        <w:rPr>
          <w:sz w:val="21"/>
        </w:rPr>
        <w:t>• 임계값 분포: N(55°C, 4²) → 95% 범위 47–63°C</w:t>
      </w:r>
    </w:p>
    <w:p>
      <w:pPr>
        <w:spacing w:before="20" w:after="40"/>
        <w:ind w:left="283"/>
      </w:pPr>
      <w:r>
        <w:rPr>
          <w:sz w:val="21"/>
        </w:rPr>
        <w:t>• TARR 중앙값 (집계구 평균): 70.2% (단일 임계값 73.3%와 유사)</w:t>
      </w:r>
    </w:p>
    <w:p>
      <w:pPr>
        <w:spacing w:before="20" w:after="40"/>
        <w:ind w:left="0"/>
      </w:pPr>
      <w:r>
        <w:rPr>
          <w:sz w:val="21"/>
        </w:rPr>
        <w:t xml:space="preserve">  → 55°C 선택이 기상 불확실성에 대해 robust함 확인</w:t>
      </w:r>
    </w:p>
    <w:p/>
    <w:p>
      <w:pPr>
        <w:spacing w:before="20" w:after="40"/>
        <w:ind w:left="0"/>
      </w:pPr>
      <w:r>
        <w:rPr>
          <w:sz w:val="21"/>
        </w:rPr>
        <w:t>• S자형 민감도 곡선 — 핵심 발견</w:t>
      </w:r>
    </w:p>
    <w:p>
      <w:pPr>
        <w:spacing w:before="20" w:after="40"/>
        <w:ind w:left="0"/>
      </w:pPr>
      <w:r>
        <w:rPr>
          <w:sz w:val="21"/>
        </w:rPr>
        <w:t xml:space="preserve">  MRT 임계값    제거 링크         TARR 평균</w:t>
      </w:r>
    </w:p>
    <w:p>
      <w:pPr>
        <w:spacing w:before="20" w:after="40"/>
        <w:ind w:left="0"/>
      </w:pPr>
      <w:r>
        <w:rPr>
          <w:sz w:val="21"/>
        </w:rPr>
        <w:t xml:space="preserve">  45°C          7,814개 (50%)     99.8%</w:t>
      </w:r>
    </w:p>
    <w:p>
      <w:pPr>
        <w:spacing w:before="20" w:after="40"/>
        <w:ind w:left="0"/>
      </w:pPr>
      <w:r>
        <w:rPr>
          <w:sz w:val="21"/>
        </w:rPr>
        <w:t xml:space="preserve">  53°C          4,374개 (28%)     88.6%</w:t>
      </w:r>
    </w:p>
    <w:p>
      <w:pPr>
        <w:spacing w:before="20" w:after="40"/>
        <w:ind w:left="0"/>
      </w:pPr>
      <w:r>
        <w:rPr>
          <w:sz w:val="21"/>
        </w:rPr>
        <w:t xml:space="preserve">  55°C          3,010개 (19%)     73.3%   ← 채택 임계값</w:t>
      </w:r>
    </w:p>
    <w:p>
      <w:pPr>
        <w:spacing w:before="20" w:after="40"/>
        <w:ind w:left="0"/>
      </w:pPr>
      <w:r>
        <w:rPr>
          <w:sz w:val="21"/>
        </w:rPr>
        <w:t xml:space="preserve">  57°C          1,953개 (13%)     39.0%</w:t>
      </w:r>
    </w:p>
    <w:p>
      <w:pPr>
        <w:spacing w:before="20" w:after="40"/>
        <w:ind w:left="0"/>
      </w:pPr>
      <w:r>
        <w:rPr>
          <w:sz w:val="21"/>
        </w:rPr>
        <w:t xml:space="preserve">  61°C            200개  (1%)      0.6%</w:t>
      </w:r>
    </w:p>
    <w:p/>
    <w:p>
      <w:pPr>
        <w:spacing w:before="20" w:after="40"/>
        <w:ind w:left="0"/>
      </w:pPr>
      <w:r>
        <w:rPr>
          <w:sz w:val="21"/>
        </w:rPr>
        <w:t>• 55→57°C 구간 단 2°C 차이에서 TARR 73.3% → 39.0% (34.3%p 급락)</w:t>
      </w:r>
    </w:p>
    <w:p>
      <w:pPr>
        <w:spacing w:before="20" w:after="40"/>
        <w:ind w:left="0"/>
      </w:pPr>
      <w:r>
        <w:rPr>
          <w:sz w:val="21"/>
        </w:rPr>
        <w:t xml:space="preserve">  → 이 구간 링크들 = 네트워크 연결성 임계 구조 담당 'Bridge Links'</w:t>
      </w:r>
    </w:p>
    <w:p>
      <w:pPr>
        <w:spacing w:before="20" w:after="40"/>
        <w:ind w:left="0"/>
      </w:pPr>
      <w:r>
        <w:rPr>
          <w:sz w:val="21"/>
        </w:rPr>
        <w:t xml:space="preserve">  → 소수 링크 그늘 조성만으로 대규모 접근성 회복 가능성 시사</w:t>
      </w:r>
    </w:p>
    <w:p/>
    <w:p>
      <w:pPr>
        <w:spacing w:before="20" w:after="40"/>
        <w:ind w:left="0"/>
      </w:pPr>
      <w:r>
        <w:rPr>
          <w:sz w:val="21"/>
        </w:rPr>
        <w:t xml:space="preserve">  [S자 민감도 곡선] / [Monte Carlo TARR CI 공간 분포 지도]</w:t>
      </w:r>
    </w:p>
    <w:p/>
    <w:p>
      <w:pPr>
        <w:spacing w:before="20" w:after="40"/>
        <w:ind w:left="0"/>
      </w:pPr>
      <w:r>
        <w:rPr>
          <w:sz w:val="21"/>
        </w:rPr>
        <w:t>• 방법론 Robustness: 중력모델 TARR 감소율(72.8%) vs 단순 카운트(72.9%),</w:t>
      </w:r>
    </w:p>
    <w:p>
      <w:pPr>
        <w:spacing w:before="20" w:after="40"/>
        <w:ind w:left="0"/>
      </w:pPr>
      <w:r>
        <w:rPr>
          <w:sz w:val="21"/>
        </w:rPr>
        <w:t xml:space="preserve">  두 방법 상관 r = 0.979 → 공간 패턴이 측정 방법에 독립적으로 존재</w:t>
      </w:r>
    </w:p>
    <w:p/>
    <w:p>
      <w:pPr>
        <w:spacing w:before="360" w:after="80"/>
      </w:pPr>
      <w:r>
        <w:rPr>
          <w:b/>
          <w:color w:val="1F497D"/>
          <w:sz w:val="28"/>
        </w:rPr>
        <w:t>【슬라이드 12】 논의 — 연구의 의미와 정책 함의</w:t>
      </w:r>
    </w:p>
    <w:p>
      <w:pPr>
        <w:spacing w:before="0" w:after="120"/>
      </w:pPr>
      <w:r>
        <w:rPr>
          <w:color w:val="999999"/>
          <w:sz w:val="18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20" w:after="40"/>
        <w:ind w:left="0"/>
      </w:pPr>
      <w:r>
        <w:rPr>
          <w:sz w:val="21"/>
        </w:rPr>
        <w:t>• Thermal Catchment Area의 개념적 기여</w:t>
      </w:r>
    </w:p>
    <w:p>
      <w:pPr>
        <w:spacing w:before="20" w:after="40"/>
        <w:ind w:left="283"/>
      </w:pPr>
      <w:r>
        <w:rPr>
          <w:sz w:val="21"/>
        </w:rPr>
        <w:t>• 기존: 열환경 = 보행 속도를 낮추는 소프트 패널티</w:t>
      </w:r>
    </w:p>
    <w:p>
      <w:pPr>
        <w:spacing w:before="20" w:after="40"/>
        <w:ind w:left="283"/>
      </w:pPr>
      <w:r>
        <w:rPr>
          <w:sz w:val="21"/>
        </w:rPr>
        <w:t>• 이 연구: 열환경 = 이동 가능 공간 범위 자체를 줄이는 Hard Cut</w:t>
      </w:r>
    </w:p>
    <w:p>
      <w:pPr>
        <w:spacing w:before="20" w:after="40"/>
        <w:ind w:left="283"/>
      </w:pPr>
      <w:r>
        <w:rPr>
          <w:sz w:val="21"/>
        </w:rPr>
        <w:t>• '접근성 점수가 낮아진다' → '접근 가능 공간이 사라진다' 패러다임 전환</w:t>
      </w:r>
    </w:p>
    <w:p/>
    <w:p>
      <w:pPr>
        <w:spacing w:before="20" w:after="40"/>
        <w:ind w:left="0"/>
      </w:pPr>
      <w:r>
        <w:rPr>
          <w:sz w:val="21"/>
        </w:rPr>
        <w:t>• MRT 직접 사용의 타당성</w:t>
      </w:r>
    </w:p>
    <w:p>
      <w:pPr>
        <w:spacing w:before="20" w:after="40"/>
        <w:ind w:left="283"/>
      </w:pPr>
      <w:r>
        <w:rPr>
          <w:sz w:val="21"/>
        </w:rPr>
        <w:t>• 폭염 조건에서 UTCI 기반 공간 분화 불가(99.9% 포화)</w:t>
      </w:r>
    </w:p>
    <w:p>
      <w:pPr>
        <w:spacing w:before="20" w:after="40"/>
        <w:ind w:left="283"/>
      </w:pPr>
      <w:r>
        <w:rPr>
          <w:sz w:val="21"/>
        </w:rPr>
        <w:t>• MRT는 SVF·태양 기하학 기반으로 도시 형태 공간 이질성을 안정적으로 반영</w:t>
      </w:r>
    </w:p>
    <w:p/>
    <w:p>
      <w:pPr>
        <w:spacing w:before="20" w:after="40"/>
        <w:ind w:left="0"/>
      </w:pPr>
      <w:r>
        <w:rPr>
          <w:sz w:val="21"/>
        </w:rPr>
        <w:t>• 정책적 함의</w:t>
      </w:r>
    </w:p>
    <w:p>
      <w:pPr>
        <w:spacing w:before="20" w:after="40"/>
        <w:ind w:left="283"/>
      </w:pPr>
      <w:r>
        <w:rPr>
          <w:sz w:val="21"/>
        </w:rPr>
        <w:t>• 폭염 피크(13–14시) 대중교통 접근성 보장을 위한 그늘 시설 확충 필요</w:t>
      </w:r>
    </w:p>
    <w:p>
      <w:pPr>
        <w:spacing w:before="20" w:after="40"/>
        <w:ind w:left="283"/>
      </w:pPr>
      <w:r>
        <w:rPr>
          <w:sz w:val="21"/>
        </w:rPr>
        <w:t>• TARR &gt; 80% 집계구 → 우선 열 취약 지역 지정·지원 가능</w:t>
      </w:r>
    </w:p>
    <w:p>
      <w:pPr>
        <w:spacing w:before="20" w:after="40"/>
        <w:ind w:left="283"/>
      </w:pPr>
      <w:r>
        <w:rPr>
          <w:sz w:val="21"/>
        </w:rPr>
        <w:t>• Bridge Links (55–57°C 구간) 식별 → 소수 링크 개선으로 대규모 접근성 회복</w:t>
      </w:r>
    </w:p>
    <w:p>
      <w:pPr>
        <w:spacing w:before="20" w:after="40"/>
        <w:ind w:left="283"/>
      </w:pPr>
      <w:r>
        <w:rPr>
          <w:sz w:val="21"/>
        </w:rPr>
        <w:t>• Thermal Catchment 개념: 의료·공원·냉방시설 접근성 분석에도 범용 적용 가능</w:t>
      </w:r>
    </w:p>
    <w:p/>
    <w:p>
      <w:pPr>
        <w:spacing w:before="360" w:after="80"/>
      </w:pPr>
      <w:r>
        <w:rPr>
          <w:b/>
          <w:color w:val="1F497D"/>
          <w:sz w:val="28"/>
        </w:rPr>
        <w:t>【슬라이드 13】 결론 및 향후 연구 방향</w:t>
      </w:r>
    </w:p>
    <w:p>
      <w:pPr>
        <w:spacing w:before="0" w:after="120"/>
      </w:pPr>
      <w:r>
        <w:rPr>
          <w:color w:val="999999"/>
          <w:sz w:val="18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20" w:after="40"/>
        <w:ind w:left="0"/>
      </w:pPr>
      <w:r>
        <w:rPr>
          <w:sz w:val="21"/>
        </w:rPr>
        <w:t>• 결론 요약</w:t>
      </w:r>
    </w:p>
    <w:p>
      <w:pPr>
        <w:spacing w:before="20" w:after="40"/>
        <w:ind w:left="283"/>
      </w:pPr>
      <w:r>
        <w:rPr>
          <w:sz w:val="21"/>
        </w:rPr>
        <w:t>• MRT ≥ 55°C Hard Cut → 13시 폭염 피크에서 집계구 평균 TARR 73.3%</w:t>
      </w:r>
    </w:p>
    <w:p>
      <w:pPr>
        <w:spacing w:before="20" w:after="40"/>
        <w:ind w:left="283"/>
      </w:pPr>
      <w:r>
        <w:rPr>
          <w:sz w:val="21"/>
        </w:rPr>
        <w:t>• 81.4%의 집계구에서 50% 이상 접근성 손실 / 17.2%는 완전 차단</w:t>
      </w:r>
    </w:p>
    <w:p>
      <w:pPr>
        <w:spacing w:before="20" w:after="40"/>
        <w:ind w:left="283"/>
      </w:pPr>
      <w:r>
        <w:rPr>
          <w:sz w:val="21"/>
        </w:rPr>
        <w:t>• 접근성 손실은 오직 폭염 피크(13시)에 집중 — 9시·18시 영향 없음</w:t>
      </w:r>
    </w:p>
    <w:p>
      <w:pPr>
        <w:spacing w:before="20" w:after="40"/>
        <w:ind w:left="283"/>
      </w:pPr>
      <w:r>
        <w:rPr>
          <w:sz w:val="21"/>
        </w:rPr>
        <w:t>• 결과는 측정 방법(단순 카운트 vs 중력모델)에 독립적으로 robust</w:t>
      </w:r>
    </w:p>
    <w:p/>
    <w:p>
      <w:pPr>
        <w:spacing w:before="20" w:after="40"/>
        <w:ind w:left="0"/>
      </w:pPr>
      <w:r>
        <w:rPr>
          <w:sz w:val="21"/>
        </w:rPr>
        <w:t>• 현재 연구의 위치</w:t>
      </w:r>
    </w:p>
    <w:p>
      <w:pPr>
        <w:spacing w:before="20" w:after="40"/>
        <w:ind w:left="283"/>
      </w:pPr>
      <w:r>
        <w:rPr>
          <w:sz w:val="21"/>
        </w:rPr>
        <w:t>• 파일럿 스터디 — 성동구 2025년 여름 단일 사례</w:t>
      </w:r>
    </w:p>
    <w:p>
      <w:pPr>
        <w:spacing w:before="20" w:after="40"/>
        <w:ind w:left="283"/>
      </w:pPr>
      <w:r>
        <w:rPr>
          <w:sz w:val="21"/>
        </w:rPr>
        <w:t>• 개념적 프레임워크의 실증적 가능성 확인에 초점</w:t>
      </w:r>
    </w:p>
    <w:p/>
    <w:p>
      <w:pPr>
        <w:spacing w:before="20" w:after="40"/>
        <w:ind w:left="0"/>
      </w:pPr>
      <w:r>
        <w:rPr>
          <w:sz w:val="21"/>
        </w:rPr>
        <w:t>• 향후 연구 방향</w:t>
      </w:r>
    </w:p>
    <w:p>
      <w:pPr>
        <w:spacing w:before="20" w:after="40"/>
        <w:ind w:left="283"/>
      </w:pPr>
      <w:r>
        <w:rPr>
          <w:sz w:val="21"/>
        </w:rPr>
        <w:t>• 공간 확장: 서울 전역 또는 타 도시·타 지역으로 적용 범위 확대</w:t>
      </w:r>
    </w:p>
    <w:p>
      <w:pPr>
        <w:spacing w:before="20" w:after="40"/>
        <w:ind w:left="283"/>
      </w:pPr>
      <w:r>
        <w:rPr>
          <w:sz w:val="21"/>
        </w:rPr>
        <w:t>• 기간·연도 확장: 복수 연도 비교로 연도별 기상 변동 반영</w:t>
      </w:r>
    </w:p>
    <w:p>
      <w:pPr>
        <w:spacing w:before="20" w:after="40"/>
        <w:ind w:left="283"/>
      </w:pPr>
      <w:r>
        <w:rPr>
          <w:sz w:val="21"/>
        </w:rPr>
        <w:t>• 미래 시나리오: SSP 기후 시나리오 기반 미래 폭염 조건에서의 접근성 변화 예측</w:t>
      </w:r>
    </w:p>
    <w:p>
      <w:pPr>
        <w:spacing w:before="20" w:after="40"/>
        <w:ind w:left="283"/>
      </w:pPr>
      <w:r>
        <w:rPr>
          <w:sz w:val="21"/>
        </w:rPr>
        <w:t>• 취약계층 확장: 노인 보행 속도(3.0 km/h) 적용 → 노인 전용 취약성 지도</w:t>
      </w:r>
    </w:p>
    <w:p>
      <w:pPr>
        <w:spacing w:before="20" w:after="40"/>
        <w:ind w:left="283"/>
      </w:pPr>
      <w:r>
        <w:rPr>
          <w:sz w:val="21"/>
        </w:rPr>
        <w:t>• Bridge Links 체계화: 개선 우선순위 링크 지도 → 정책 개입점 시각화</w:t>
      </w:r>
    </w:p>
    <w:p/>
    <w:p>
      <w:pPr>
        <w:spacing w:before="20" w:after="40"/>
        <w:ind w:left="0"/>
      </w:pPr>
      <w:r>
        <w:rPr>
          <w:sz w:val="21"/>
        </w:rPr>
        <w:t>감사합니다.</w:t>
      </w:r>
    </w:p>
    <w:p/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