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F94D4" w14:textId="77777777" w:rsidR="00E95430" w:rsidRDefault="00000000">
      <w:pPr>
        <w:jc w:val="center"/>
        <w:rPr>
          <w:lang w:eastAsia="ko-KR"/>
        </w:rPr>
      </w:pPr>
      <w:r>
        <w:rPr>
          <w:b/>
          <w:sz w:val="36"/>
          <w:lang w:eastAsia="ko-KR"/>
        </w:rPr>
        <w:t>석사학위논문</w:t>
      </w:r>
    </w:p>
    <w:p w14:paraId="51ED40D6" w14:textId="77777777" w:rsidR="00E95430" w:rsidRDefault="00E95430">
      <w:pPr>
        <w:rPr>
          <w:lang w:eastAsia="ko-KR"/>
        </w:rPr>
      </w:pPr>
    </w:p>
    <w:p w14:paraId="15DD37F3" w14:textId="77777777" w:rsidR="00E95430" w:rsidRDefault="00E95430">
      <w:pPr>
        <w:rPr>
          <w:lang w:eastAsia="ko-KR"/>
        </w:rPr>
      </w:pPr>
    </w:p>
    <w:p w14:paraId="62B80F76" w14:textId="77777777" w:rsidR="00E95430" w:rsidRDefault="00E95430">
      <w:pPr>
        <w:rPr>
          <w:lang w:eastAsia="ko-KR"/>
        </w:rPr>
      </w:pPr>
    </w:p>
    <w:p w14:paraId="4A3605D2" w14:textId="77777777" w:rsidR="00E95430" w:rsidRDefault="00000000">
      <w:pPr>
        <w:jc w:val="center"/>
        <w:rPr>
          <w:lang w:eastAsia="ko-KR"/>
        </w:rPr>
      </w:pPr>
      <w:r>
        <w:rPr>
          <w:b/>
          <w:sz w:val="40"/>
          <w:lang w:eastAsia="ko-KR"/>
        </w:rPr>
        <w:t>Thermal Catchment Area</w:t>
      </w:r>
    </w:p>
    <w:p w14:paraId="158A2EF8" w14:textId="77777777" w:rsidR="00E95430" w:rsidRDefault="00000000">
      <w:pPr>
        <w:jc w:val="center"/>
        <w:rPr>
          <w:lang w:eastAsia="ko-KR"/>
        </w:rPr>
      </w:pPr>
      <w:r>
        <w:rPr>
          <w:b/>
          <w:sz w:val="32"/>
          <w:lang w:eastAsia="ko-KR"/>
        </w:rPr>
        <w:t>열노출을 반영한 보행 환경 접근성 공간 단위 제안</w:t>
      </w:r>
    </w:p>
    <w:p w14:paraId="7138A639" w14:textId="77777777" w:rsidR="00E95430" w:rsidRDefault="00E95430">
      <w:pPr>
        <w:rPr>
          <w:lang w:eastAsia="ko-KR"/>
        </w:rPr>
      </w:pPr>
    </w:p>
    <w:p w14:paraId="254DD983" w14:textId="77777777" w:rsidR="00E95430" w:rsidRDefault="00E95430">
      <w:pPr>
        <w:rPr>
          <w:lang w:eastAsia="ko-KR"/>
        </w:rPr>
      </w:pPr>
    </w:p>
    <w:p w14:paraId="369E335C" w14:textId="77777777" w:rsidR="00E95430" w:rsidRDefault="00E95430">
      <w:pPr>
        <w:rPr>
          <w:lang w:eastAsia="ko-KR"/>
        </w:rPr>
      </w:pPr>
    </w:p>
    <w:p w14:paraId="6E250FCF" w14:textId="77777777" w:rsidR="00E95430" w:rsidRDefault="00E95430">
      <w:pPr>
        <w:rPr>
          <w:lang w:eastAsia="ko-KR"/>
        </w:rPr>
      </w:pPr>
    </w:p>
    <w:p w14:paraId="1EDC6BAB" w14:textId="77777777" w:rsidR="00E95430" w:rsidRDefault="00E95430">
      <w:pPr>
        <w:rPr>
          <w:lang w:eastAsia="ko-KR"/>
        </w:rPr>
      </w:pPr>
    </w:p>
    <w:p w14:paraId="091B2F27" w14:textId="77777777" w:rsidR="00E95430" w:rsidRDefault="00E95430">
      <w:pPr>
        <w:rPr>
          <w:rFonts w:hint="eastAsia"/>
          <w:lang w:eastAsia="ko-KR"/>
        </w:rPr>
      </w:pPr>
    </w:p>
    <w:p w14:paraId="72ECAF33" w14:textId="77777777" w:rsidR="00E95430" w:rsidRDefault="00000000">
      <w:pPr>
        <w:jc w:val="center"/>
        <w:rPr>
          <w:lang w:eastAsia="ko-KR"/>
        </w:rPr>
      </w:pPr>
      <w:r>
        <w:rPr>
          <w:sz w:val="26"/>
          <w:lang w:eastAsia="ko-KR"/>
        </w:rPr>
        <w:t>지도교수 박진우</w:t>
      </w:r>
    </w:p>
    <w:p w14:paraId="7D0A3507" w14:textId="77777777" w:rsidR="00E95430" w:rsidRDefault="00E95430">
      <w:pPr>
        <w:rPr>
          <w:lang w:eastAsia="ko-KR"/>
        </w:rPr>
      </w:pPr>
    </w:p>
    <w:p w14:paraId="0BA15757" w14:textId="77777777" w:rsidR="00E95430" w:rsidRDefault="00E95430">
      <w:pPr>
        <w:rPr>
          <w:lang w:eastAsia="ko-KR"/>
        </w:rPr>
      </w:pPr>
    </w:p>
    <w:p w14:paraId="47A05994" w14:textId="77777777" w:rsidR="00E95430" w:rsidRDefault="00E95430">
      <w:pPr>
        <w:rPr>
          <w:lang w:eastAsia="ko-KR"/>
        </w:rPr>
      </w:pPr>
    </w:p>
    <w:p w14:paraId="6D996CB6" w14:textId="77777777" w:rsidR="00E95430" w:rsidRDefault="00E95430">
      <w:pPr>
        <w:rPr>
          <w:lang w:eastAsia="ko-KR"/>
        </w:rPr>
      </w:pPr>
    </w:p>
    <w:p w14:paraId="31EC7C2D" w14:textId="77777777" w:rsidR="00E95430" w:rsidRDefault="00E95430">
      <w:pPr>
        <w:rPr>
          <w:rFonts w:hint="eastAsia"/>
          <w:lang w:eastAsia="ko-KR"/>
        </w:rPr>
      </w:pPr>
    </w:p>
    <w:p w14:paraId="5864A024" w14:textId="77777777" w:rsidR="00E95430" w:rsidRDefault="00E95430">
      <w:pPr>
        <w:rPr>
          <w:lang w:eastAsia="ko-KR"/>
        </w:rPr>
      </w:pPr>
    </w:p>
    <w:p w14:paraId="27605E18" w14:textId="77777777" w:rsidR="00E95430" w:rsidRDefault="00000000">
      <w:pPr>
        <w:jc w:val="center"/>
        <w:rPr>
          <w:lang w:eastAsia="ko-KR"/>
        </w:rPr>
      </w:pPr>
      <w:r>
        <w:rPr>
          <w:sz w:val="28"/>
          <w:lang w:eastAsia="ko-KR"/>
        </w:rPr>
        <w:t>경희대학교 대학원</w:t>
      </w:r>
    </w:p>
    <w:p w14:paraId="37069077" w14:textId="51CDC8EB" w:rsidR="00E95430" w:rsidRDefault="00275513">
      <w:pPr>
        <w:jc w:val="center"/>
        <w:rPr>
          <w:rFonts w:hint="eastAsia"/>
          <w:lang w:eastAsia="ko-KR"/>
        </w:rPr>
      </w:pPr>
      <w:r>
        <w:rPr>
          <w:rFonts w:hint="eastAsia"/>
          <w:sz w:val="28"/>
          <w:lang w:eastAsia="ko-KR"/>
        </w:rPr>
        <w:t>기후사회과학융합학과</w:t>
      </w:r>
    </w:p>
    <w:p w14:paraId="11E10597" w14:textId="77777777" w:rsidR="00E95430" w:rsidRDefault="00E95430">
      <w:pPr>
        <w:rPr>
          <w:lang w:eastAsia="ko-KR"/>
        </w:rPr>
      </w:pPr>
    </w:p>
    <w:p w14:paraId="00A03BF7" w14:textId="77777777" w:rsidR="00E95430" w:rsidRDefault="00E95430">
      <w:pPr>
        <w:rPr>
          <w:lang w:eastAsia="ko-KR"/>
        </w:rPr>
      </w:pPr>
    </w:p>
    <w:p w14:paraId="1E29187F" w14:textId="77777777" w:rsidR="00E95430" w:rsidRDefault="00000000">
      <w:pPr>
        <w:jc w:val="center"/>
        <w:rPr>
          <w:lang w:eastAsia="ko-KR"/>
        </w:rPr>
      </w:pPr>
      <w:r>
        <w:rPr>
          <w:sz w:val="28"/>
          <w:lang w:eastAsia="ko-KR"/>
        </w:rPr>
        <w:t>신 진</w:t>
      </w:r>
    </w:p>
    <w:p w14:paraId="299D8898" w14:textId="77777777" w:rsidR="00E95430" w:rsidRDefault="00E95430">
      <w:pPr>
        <w:rPr>
          <w:lang w:eastAsia="ko-KR"/>
        </w:rPr>
      </w:pPr>
    </w:p>
    <w:p w14:paraId="1B8E0700" w14:textId="77777777" w:rsidR="00E95430" w:rsidRDefault="00E95430">
      <w:pPr>
        <w:rPr>
          <w:lang w:eastAsia="ko-KR"/>
        </w:rPr>
      </w:pPr>
    </w:p>
    <w:p w14:paraId="32AF49AE" w14:textId="77777777" w:rsidR="00E95430" w:rsidRDefault="00000000">
      <w:pPr>
        <w:jc w:val="center"/>
        <w:rPr>
          <w:lang w:eastAsia="ko-KR"/>
        </w:rPr>
      </w:pPr>
      <w:r>
        <w:rPr>
          <w:sz w:val="26"/>
          <w:lang w:eastAsia="ko-KR"/>
        </w:rPr>
        <w:t>2026년 [ ]월</w:t>
      </w:r>
    </w:p>
    <w:p w14:paraId="09AA5CA9" w14:textId="77777777" w:rsidR="00E95430" w:rsidRDefault="00000000">
      <w:pPr>
        <w:rPr>
          <w:lang w:eastAsia="ko-KR"/>
        </w:rPr>
      </w:pPr>
      <w:r>
        <w:rPr>
          <w:lang w:eastAsia="ko-KR"/>
        </w:rPr>
        <w:br w:type="page"/>
      </w:r>
    </w:p>
    <w:p w14:paraId="67B18351" w14:textId="77777777" w:rsidR="00E95430" w:rsidRDefault="00000000">
      <w:pPr>
        <w:rPr>
          <w:lang w:eastAsia="ko-KR"/>
        </w:rPr>
      </w:pPr>
      <w:r>
        <w:rPr>
          <w:sz w:val="18"/>
          <w:lang w:eastAsia="ko-KR"/>
        </w:rPr>
        <w:lastRenderedPageBreak/>
        <w:t>※ 이 문서는 검토·인쇄용 초안입니다. 표지·</w:t>
      </w:r>
      <w:proofErr w:type="spellStart"/>
      <w:r>
        <w:rPr>
          <w:sz w:val="18"/>
          <w:lang w:eastAsia="ko-KR"/>
        </w:rPr>
        <w:t>표제지</w:t>
      </w:r>
      <w:proofErr w:type="spellEnd"/>
      <w:r>
        <w:rPr>
          <w:sz w:val="18"/>
          <w:lang w:eastAsia="ko-KR"/>
        </w:rPr>
        <w:t>·인준지는 최종 제출 전 경희대학교 공식 서식(국문논문규격.xlsx 별표1~3)</w:t>
      </w:r>
      <w:proofErr w:type="spellStart"/>
      <w:r>
        <w:rPr>
          <w:sz w:val="18"/>
          <w:lang w:eastAsia="ko-KR"/>
        </w:rPr>
        <w:t>에</w:t>
      </w:r>
      <w:proofErr w:type="spellEnd"/>
      <w:r>
        <w:rPr>
          <w:sz w:val="18"/>
          <w:lang w:eastAsia="ko-KR"/>
        </w:rPr>
        <w:t xml:space="preserve"> 맞춰 별도로 완성해야 합니다. </w:t>
      </w:r>
      <w:proofErr w:type="spellStart"/>
      <w:r>
        <w:rPr>
          <w:sz w:val="18"/>
          <w:lang w:eastAsia="ko-KR"/>
        </w:rPr>
        <w:t>학과명</w:t>
      </w:r>
      <w:proofErr w:type="spellEnd"/>
      <w:r>
        <w:rPr>
          <w:sz w:val="18"/>
          <w:lang w:eastAsia="ko-KR"/>
        </w:rPr>
        <w:t>·지도교수 직함·</w:t>
      </w:r>
      <w:proofErr w:type="spellStart"/>
      <w:r>
        <w:rPr>
          <w:sz w:val="18"/>
          <w:lang w:eastAsia="ko-KR"/>
        </w:rPr>
        <w:t>제출년월</w:t>
      </w:r>
      <w:proofErr w:type="spellEnd"/>
      <w:r>
        <w:rPr>
          <w:sz w:val="18"/>
          <w:lang w:eastAsia="ko-KR"/>
        </w:rPr>
        <w:t xml:space="preserve"> 등 확정 필요.</w:t>
      </w:r>
    </w:p>
    <w:p w14:paraId="20079A4C" w14:textId="77777777" w:rsidR="00E95430" w:rsidRDefault="00000000">
      <w:pPr>
        <w:rPr>
          <w:lang w:eastAsia="ko-KR"/>
        </w:rPr>
      </w:pPr>
      <w:r>
        <w:rPr>
          <w:lang w:eastAsia="ko-KR"/>
        </w:rPr>
        <w:br w:type="page"/>
      </w:r>
    </w:p>
    <w:p w14:paraId="5EB72C00" w14:textId="77777777" w:rsidR="00E95430" w:rsidRDefault="00000000">
      <w:pPr>
        <w:spacing w:before="360" w:after="160"/>
        <w:rPr>
          <w:lang w:eastAsia="ko-KR"/>
        </w:rPr>
      </w:pPr>
      <w:proofErr w:type="spellStart"/>
      <w:r>
        <w:rPr>
          <w:b/>
          <w:sz w:val="28"/>
          <w:lang w:eastAsia="ko-KR"/>
        </w:rPr>
        <w:lastRenderedPageBreak/>
        <w:t>국문초록</w:t>
      </w:r>
      <w:proofErr w:type="spellEnd"/>
    </w:p>
    <w:p w14:paraId="341FE666" w14:textId="77777777" w:rsidR="00E95430" w:rsidRDefault="00000000">
      <w:pPr>
        <w:ind w:firstLine="397"/>
        <w:jc w:val="both"/>
        <w:rPr>
          <w:lang w:eastAsia="ko-KR"/>
        </w:rPr>
      </w:pPr>
      <w:r>
        <w:rPr>
          <w:lang w:eastAsia="ko-KR"/>
        </w:rPr>
        <w:t>[최종 결과 확정 후 작성]</w:t>
      </w:r>
    </w:p>
    <w:p w14:paraId="46D6AE32" w14:textId="77777777" w:rsidR="00E95430" w:rsidRDefault="00000000">
      <w:pPr>
        <w:spacing w:before="360" w:after="160"/>
        <w:rPr>
          <w:lang w:eastAsia="ko-KR"/>
        </w:rPr>
      </w:pPr>
      <w:r>
        <w:rPr>
          <w:b/>
          <w:sz w:val="28"/>
          <w:lang w:eastAsia="ko-KR"/>
        </w:rPr>
        <w:t>I. 서론</w:t>
      </w:r>
    </w:p>
    <w:p w14:paraId="6E659B87" w14:textId="77777777" w:rsidR="00F55B6A" w:rsidRPr="00F55B6A" w:rsidRDefault="00F55B6A" w:rsidP="00F55B6A">
      <w:pPr>
        <w:ind w:firstLine="397"/>
        <w:jc w:val="both"/>
        <w:rPr>
          <w:lang w:eastAsia="ko-KR"/>
        </w:rPr>
      </w:pPr>
      <w:r w:rsidRPr="00F55B6A">
        <w:rPr>
          <w:lang w:eastAsia="ko-KR"/>
        </w:rPr>
        <w:t>도시의 보행가능성은 기후 환경의 영향을 받으며, 폭염일수와 발생빈도의 증가는 인간의 생명에 심각한 위협을 초래할 수 있다(Basu et al., 2024). 기후변화로 인해 도시 내 폭염의 빈도와 강도는 더욱 증가하는 추세이며(IPCC, 2022), 여러 이동 방식 중 실외에서 신체 활동이 필연적으로 수반되는 보행의 경우 폭염 시 직접적인 열노출로 인한 위협이 더욱 커질 것이다. 그럼에도 불구하고 도시 보행 공간은 대체로 기능성 위주로 계획되어 기후적 쾌적성에 대한 고려가 부족한 경우가 많다(Basu et al., 2024). 도시 내 이동 접근성의 공평한 분배와 이에 대한 정확한 측정은 거주민의 삶의 질 향상 및 증거 기반 도시계획의 전제가 되는 문제이나 (</w:t>
      </w:r>
      <w:proofErr w:type="spellStart"/>
      <w:r w:rsidRPr="00F55B6A">
        <w:rPr>
          <w:lang w:eastAsia="ko-KR"/>
        </w:rPr>
        <w:t>Geurs</w:t>
      </w:r>
      <w:proofErr w:type="spellEnd"/>
      <w:r w:rsidRPr="00F55B6A">
        <w:rPr>
          <w:lang w:eastAsia="ko-KR"/>
        </w:rPr>
        <w:t xml:space="preserve"> &amp; van Wee, 2004; Shin &amp; Park, 2026), 접근성은 사회경제적 조건, 인프라 차이, 환경 조성 차이 등(Kar et al., 2024; Park et al., 2022; Shin &amp; Park, </w:t>
      </w:r>
      <w:proofErr w:type="gramStart"/>
      <w:r w:rsidRPr="00F55B6A">
        <w:rPr>
          <w:lang w:eastAsia="ko-KR"/>
        </w:rPr>
        <w:t>2026)</w:t>
      </w:r>
      <w:proofErr w:type="spellStart"/>
      <w:r w:rsidRPr="00F55B6A">
        <w:rPr>
          <w:lang w:eastAsia="ko-KR"/>
        </w:rPr>
        <w:t>에</w:t>
      </w:r>
      <w:proofErr w:type="spellEnd"/>
      <w:proofErr w:type="gramEnd"/>
      <w:r w:rsidRPr="00F55B6A">
        <w:rPr>
          <w:lang w:eastAsia="ko-KR"/>
        </w:rPr>
        <w:t xml:space="preserve"> 따라 공간적으로 불균등하게 분포하는 경우가 많다. 이러한 공간적 불균등은 접근성 자체뿐 아니라 열노출의 정도에서도 나타나는데, 도시 내 건조환경 및 수목 분포 등에 따라 </w:t>
      </w:r>
      <w:proofErr w:type="spellStart"/>
      <w:r w:rsidRPr="00F55B6A">
        <w:rPr>
          <w:lang w:eastAsia="ko-KR"/>
        </w:rPr>
        <w:t>열노출</w:t>
      </w:r>
      <w:proofErr w:type="spellEnd"/>
      <w:r w:rsidRPr="00F55B6A">
        <w:rPr>
          <w:lang w:eastAsia="ko-KR"/>
        </w:rPr>
        <w:t xml:space="preserve"> 수준 또한 공간적으로 불균등하게 분포한다(Ali-</w:t>
      </w:r>
      <w:proofErr w:type="spellStart"/>
      <w:r w:rsidRPr="00F55B6A">
        <w:rPr>
          <w:lang w:eastAsia="ko-KR"/>
        </w:rPr>
        <w:t>Toudert</w:t>
      </w:r>
      <w:proofErr w:type="spellEnd"/>
      <w:r w:rsidRPr="00F55B6A">
        <w:rPr>
          <w:lang w:eastAsia="ko-KR"/>
        </w:rPr>
        <w:t xml:space="preserve"> &amp; Mayer, 2006; Ali-</w:t>
      </w:r>
      <w:proofErr w:type="spellStart"/>
      <w:r w:rsidRPr="00F55B6A">
        <w:rPr>
          <w:lang w:eastAsia="ko-KR"/>
        </w:rPr>
        <w:t>Toudert</w:t>
      </w:r>
      <w:proofErr w:type="spellEnd"/>
      <w:r w:rsidRPr="00F55B6A">
        <w:rPr>
          <w:lang w:eastAsia="ko-KR"/>
        </w:rPr>
        <w:t xml:space="preserve"> &amp; Mayer, 2007; Kántor &amp; Unger, 2011).</w:t>
      </w:r>
    </w:p>
    <w:p w14:paraId="66F29D9C" w14:textId="77777777" w:rsidR="00E95430" w:rsidRDefault="00000000">
      <w:pPr>
        <w:ind w:firstLine="397"/>
        <w:jc w:val="both"/>
        <w:rPr>
          <w:lang w:eastAsia="ko-KR"/>
        </w:rPr>
      </w:pPr>
      <w:r>
        <w:rPr>
          <w:lang w:eastAsia="ko-KR"/>
        </w:rPr>
        <w:t>이러한 공간적 불균등을 고려하여 열노출을 반영한 보행 접근성을 평가하려는 연구가 최근 진행되어 왔다. 기존 선행연구들은 공통적으로 열노출을 연속적인 값으로 반영하는 방식을 채택하였는데, 보행속도의 감소로 치환하거나(Jia et al., 2022), 인지 보행거리의 증가로 환산하거나(Basu et al., 2024; Aydin et al., 2026), 인도(sidewalk) 단위의 열 위험도 평가 프레임워크로 제안하는 (</w:t>
      </w:r>
      <w:proofErr w:type="spellStart"/>
      <w:r>
        <w:rPr>
          <w:lang w:eastAsia="ko-KR"/>
        </w:rPr>
        <w:t>Colaninno</w:t>
      </w:r>
      <w:proofErr w:type="spellEnd"/>
      <w:r>
        <w:rPr>
          <w:lang w:eastAsia="ko-KR"/>
        </w:rPr>
        <w:t xml:space="preserve"> et al., 2024) 등의 형태로 나타났다.</w:t>
      </w:r>
    </w:p>
    <w:p w14:paraId="3FEADADD" w14:textId="225E9353" w:rsidR="00275513" w:rsidRDefault="00275513">
      <w:pPr>
        <w:ind w:firstLine="397"/>
        <w:jc w:val="both"/>
        <w:rPr>
          <w:lang w:eastAsia="ko-KR"/>
        </w:rPr>
      </w:pPr>
      <w:r w:rsidRPr="00275513">
        <w:rPr>
          <w:lang w:eastAsia="ko-KR"/>
        </w:rPr>
        <w:t xml:space="preserve">그러나 이러한 연속적 비용 부과 방식은 </w:t>
      </w:r>
      <w:proofErr w:type="spellStart"/>
      <w:r w:rsidRPr="00275513">
        <w:rPr>
          <w:lang w:eastAsia="ko-KR"/>
        </w:rPr>
        <w:t>열노출</w:t>
      </w:r>
      <w:proofErr w:type="spellEnd"/>
      <w:r w:rsidRPr="00275513">
        <w:rPr>
          <w:lang w:eastAsia="ko-KR"/>
        </w:rPr>
        <w:t xml:space="preserve"> 정도와 무관하게 </w:t>
      </w:r>
      <w:r w:rsidR="00F55B6A">
        <w:rPr>
          <w:rFonts w:hint="eastAsia"/>
          <w:lang w:eastAsia="ko-KR"/>
        </w:rPr>
        <w:t xml:space="preserve">이동 시간 혹은 이동 가능 거리와 같이 주어진 비용 내에서는 </w:t>
      </w:r>
      <w:r w:rsidRPr="00275513">
        <w:rPr>
          <w:lang w:eastAsia="ko-KR"/>
        </w:rPr>
        <w:t xml:space="preserve">모든 경로가 원칙적으로 통과 가능하다고 전제한다. 열 스트레스가 특정 임계치를 넘어서면 그 경로는 더 이상 감내 가능한 선택지가 아니게 </w:t>
      </w:r>
      <w:r w:rsidR="00F55B6A">
        <w:rPr>
          <w:rFonts w:hint="eastAsia"/>
          <w:lang w:eastAsia="ko-KR"/>
        </w:rPr>
        <w:t xml:space="preserve"> 될 수 있으나</w:t>
      </w:r>
      <w:r w:rsidRPr="00275513">
        <w:rPr>
          <w:lang w:eastAsia="ko-KR"/>
        </w:rPr>
        <w:t>, 연속적 비용 부과 방식은 이러한 변화까지는 상대적으로 잘 포착하지 못한다는 한계가 있다. 또한 속도나 인지거리에 비용을 부과하는 방식은 열환경이 보행 행동에 미치는 영향의 일부만을 설명할 뿐, 특정 경로 자체를 회피하거나 우회하는 선택의 문제는 다루지 못한다.</w:t>
      </w:r>
    </w:p>
    <w:p w14:paraId="3E7A3062" w14:textId="2F39DB33" w:rsidR="00F55B6A" w:rsidRPr="00F55B6A" w:rsidRDefault="00000000" w:rsidP="00F55B6A">
      <w:pPr>
        <w:ind w:firstLine="397"/>
        <w:jc w:val="both"/>
        <w:rPr>
          <w:rFonts w:hint="eastAsia"/>
          <w:lang w:eastAsia="ko-KR"/>
        </w:rPr>
      </w:pPr>
      <w:r w:rsidRPr="00F55B6A">
        <w:rPr>
          <w:highlight w:val="yellow"/>
          <w:lang w:eastAsia="ko-KR"/>
        </w:rPr>
        <w:t xml:space="preserve">한편, 열환경은 보행속도만이 아니라 경로 선택 자체에도 영향을 미친다는 실증 결과들이 보고되어 왔다. 그늘 경로가 더 낮은 이동비용으로 인식되어 경로 선택이 달라지거나(Melnikov </w:t>
      </w:r>
      <w:r w:rsidRPr="00F55B6A">
        <w:rPr>
          <w:highlight w:val="yellow"/>
          <w:lang w:eastAsia="ko-KR"/>
        </w:rPr>
        <w:lastRenderedPageBreak/>
        <w:t>et al., 2022), 최단경로 대신 그늘 있는 경로를 우선 선택하며 신호 대기까지 감수하거나(</w:t>
      </w:r>
      <w:proofErr w:type="spellStart"/>
      <w:r w:rsidRPr="00F55B6A">
        <w:rPr>
          <w:highlight w:val="yellow"/>
          <w:lang w:eastAsia="ko-KR"/>
        </w:rPr>
        <w:t>Azegami</w:t>
      </w:r>
      <w:proofErr w:type="spellEnd"/>
      <w:r w:rsidRPr="00F55B6A">
        <w:rPr>
          <w:highlight w:val="yellow"/>
          <w:lang w:eastAsia="ko-KR"/>
        </w:rPr>
        <w:t xml:space="preserve"> et al., 2023), 열 최적 경로 탐색 시 전체 경로의 70% 이상에서 최단경로 대신 우회가 선택되는(Buo et al., 2026) 등의 양상이 확인되었다. 이는 보행자가 </w:t>
      </w:r>
      <w:proofErr w:type="spellStart"/>
      <w:r w:rsidRPr="00F55B6A">
        <w:rPr>
          <w:highlight w:val="yellow"/>
          <w:lang w:eastAsia="ko-KR"/>
        </w:rPr>
        <w:t>열환경</w:t>
      </w:r>
      <w:proofErr w:type="spellEnd"/>
      <w:r w:rsidRPr="00F55B6A">
        <w:rPr>
          <w:highlight w:val="yellow"/>
          <w:lang w:eastAsia="ko-KR"/>
        </w:rPr>
        <w:t xml:space="preserve"> 조건에서 속도뿐 아니라 경로 자체를 바꾼다는 것을 보여주며, 이러한 회피 경로를 반영해 도달 가능한 범위를 산출하는 문제는 연속적 비용 부과로는 포착되지 않는 차원, 즉 어떤 경로가 선택 가능한 옵션에서 </w:t>
      </w:r>
      <w:proofErr w:type="spellStart"/>
      <w:r w:rsidRPr="00F55B6A">
        <w:rPr>
          <w:highlight w:val="yellow"/>
          <w:lang w:eastAsia="ko-KR"/>
        </w:rPr>
        <w:t>배제되는가의</w:t>
      </w:r>
      <w:proofErr w:type="spellEnd"/>
      <w:r w:rsidRPr="00F55B6A">
        <w:rPr>
          <w:highlight w:val="yellow"/>
          <w:lang w:eastAsia="ko-KR"/>
        </w:rPr>
        <w:t xml:space="preserve"> 문제다.</w:t>
      </w:r>
    </w:p>
    <w:p w14:paraId="6DE9E5A5" w14:textId="0C65C9C7" w:rsidR="00F55B6A" w:rsidRDefault="00F55B6A" w:rsidP="00F55B6A">
      <w:pPr>
        <w:ind w:firstLine="397"/>
        <w:jc w:val="both"/>
        <w:rPr>
          <w:lang w:eastAsia="ko-KR"/>
        </w:rPr>
      </w:pPr>
      <w:r w:rsidRPr="00F55B6A">
        <w:rPr>
          <w:lang w:eastAsia="ko-KR"/>
        </w:rPr>
        <w:t xml:space="preserve">이러한 문제의식 하에, 본 연구의 목적은 보수적 </w:t>
      </w:r>
      <w:proofErr w:type="spellStart"/>
      <w:r w:rsidRPr="00F55B6A">
        <w:rPr>
          <w:lang w:eastAsia="ko-KR"/>
        </w:rPr>
        <w:t>열환경</w:t>
      </w:r>
      <w:proofErr w:type="spellEnd"/>
      <w:r w:rsidRPr="00F55B6A">
        <w:rPr>
          <w:lang w:eastAsia="ko-KR"/>
        </w:rPr>
        <w:t xml:space="preserve"> </w:t>
      </w:r>
      <w:proofErr w:type="spellStart"/>
      <w:r w:rsidRPr="00F55B6A">
        <w:rPr>
          <w:lang w:eastAsia="ko-KR"/>
        </w:rPr>
        <w:t>플래닝</w:t>
      </w:r>
      <w:proofErr w:type="spellEnd"/>
      <w:r w:rsidRPr="00F55B6A">
        <w:rPr>
          <w:lang w:eastAsia="ko-KR"/>
        </w:rPr>
        <w:t xml:space="preserve"> 시나리오에서 폭염 조건에 실질적으로 도달 불가능해지는 공간 범위를 식별하는 것이다. 이에 본 연구는 앞서 확인한 경로 선택·우회 행동을, 보행자가 특정 지점에서 물리적으로 이동을 멈추거나 완전히 회피한다는 문자 그대로의 주장으로 확대 해석하지 않고, </w:t>
      </w:r>
      <w:proofErr w:type="spellStart"/>
      <w:r w:rsidRPr="00F55B6A">
        <w:rPr>
          <w:lang w:eastAsia="ko-KR"/>
        </w:rPr>
        <w:t>열노출</w:t>
      </w:r>
      <w:proofErr w:type="spellEnd"/>
      <w:r w:rsidRPr="00F55B6A">
        <w:rPr>
          <w:lang w:eastAsia="ko-KR"/>
        </w:rPr>
        <w:t xml:space="preserve"> 정도가 반영된 보행 링크를 네트워크에서 이진적으로 제거하는 보수적 방</w:t>
      </w:r>
      <w:r>
        <w:rPr>
          <w:rFonts w:hint="eastAsia"/>
          <w:lang w:eastAsia="ko-KR"/>
        </w:rPr>
        <w:t>식을 택해</w:t>
      </w:r>
      <w:r w:rsidRPr="00F55B6A">
        <w:rPr>
          <w:lang w:eastAsia="ko-KR"/>
        </w:rPr>
        <w:t>, 폭염 조건에서 실질적으로 도달 가능한 공간 범위를 산출하는 새로운 접근성 공간 단위, Thermal Catchment Area(TCA)</w:t>
      </w:r>
      <w:proofErr w:type="spellStart"/>
      <w:r w:rsidRPr="00F55B6A">
        <w:rPr>
          <w:lang w:eastAsia="ko-KR"/>
        </w:rPr>
        <w:t>를</w:t>
      </w:r>
      <w:proofErr w:type="spellEnd"/>
      <w:r w:rsidRPr="00F55B6A">
        <w:rPr>
          <w:lang w:eastAsia="ko-KR"/>
        </w:rPr>
        <w:t xml:space="preserve"> 제안한다. 본 연구는 폭염 조건에서 </w:t>
      </w:r>
      <w:proofErr w:type="spellStart"/>
      <w:r w:rsidRPr="00F55B6A">
        <w:rPr>
          <w:lang w:eastAsia="ko-KR"/>
        </w:rPr>
        <w:t>이진적</w:t>
      </w:r>
      <w:proofErr w:type="spellEnd"/>
      <w:r w:rsidRPr="00F55B6A">
        <w:rPr>
          <w:lang w:eastAsia="ko-KR"/>
        </w:rPr>
        <w:t xml:space="preserve"> 제거를 적용하였을 때 TCA가 기존 Catchment Area(CA) 대비 접근성이 얼마나 감소하는지를 사례 지역을 바탕으로 확인함으로써, 열노출을 고려한 접근성 측정의 개념적 타당성을 제시한다. 또한 </w:t>
      </w:r>
      <w:proofErr w:type="spellStart"/>
      <w:r w:rsidRPr="00F55B6A">
        <w:rPr>
          <w:lang w:eastAsia="ko-KR"/>
        </w:rPr>
        <w:t>이진적</w:t>
      </w:r>
      <w:proofErr w:type="spellEnd"/>
      <w:r w:rsidRPr="00F55B6A">
        <w:rPr>
          <w:lang w:eastAsia="ko-KR"/>
        </w:rPr>
        <w:t xml:space="preserve"> 제거로 손실된 링크 중 기존에 확립된 도로망 분석 방법을 응용하여 정책적 개입(</w:t>
      </w:r>
      <w:proofErr w:type="spellStart"/>
      <w:r w:rsidRPr="00F55B6A">
        <w:rPr>
          <w:lang w:eastAsia="ko-KR"/>
        </w:rPr>
        <w:t>열환경</w:t>
      </w:r>
      <w:proofErr w:type="spellEnd"/>
      <w:r w:rsidRPr="00F55B6A">
        <w:rPr>
          <w:lang w:eastAsia="ko-KR"/>
        </w:rPr>
        <w:t xml:space="preserve"> 개선 시설 등)</w:t>
      </w:r>
      <w:proofErr w:type="spellStart"/>
      <w:r w:rsidRPr="00F55B6A">
        <w:rPr>
          <w:lang w:eastAsia="ko-KR"/>
        </w:rPr>
        <w:t>으로</w:t>
      </w:r>
      <w:proofErr w:type="spellEnd"/>
      <w:r w:rsidRPr="00F55B6A">
        <w:rPr>
          <w:lang w:eastAsia="ko-KR"/>
        </w:rPr>
        <w:t xml:space="preserve"> 회복 가능한 병목 링크를 식별하고, 이를 반영하였을 때 TCA가 얼마나 회복되는지를 확인함으로써 TCA의 정책적 활용 가능성과 함의를 제시한다.</w:t>
      </w:r>
    </w:p>
    <w:p w14:paraId="1A92590D" w14:textId="5870794A" w:rsidR="00E95430" w:rsidRDefault="00000000">
      <w:pPr>
        <w:spacing w:before="200" w:after="160"/>
        <w:rPr>
          <w:lang w:eastAsia="ko-KR"/>
        </w:rPr>
      </w:pPr>
      <w:r>
        <w:rPr>
          <w:b/>
          <w:sz w:val="24"/>
          <w:lang w:eastAsia="ko-KR"/>
        </w:rPr>
        <w:t>논문의 구성</w:t>
      </w:r>
    </w:p>
    <w:p w14:paraId="7B6F09F5" w14:textId="77777777" w:rsidR="00E95430" w:rsidRDefault="00E95430">
      <w:pPr>
        <w:rPr>
          <w:lang w:eastAsia="ko-KR"/>
        </w:rPr>
      </w:pPr>
    </w:p>
    <w:p w14:paraId="6DDDEBB8" w14:textId="77777777" w:rsidR="00E95430" w:rsidRDefault="00000000">
      <w:pPr>
        <w:ind w:firstLine="397"/>
        <w:jc w:val="both"/>
        <w:rPr>
          <w:lang w:eastAsia="ko-KR"/>
        </w:rPr>
      </w:pPr>
      <w:r>
        <w:rPr>
          <w:lang w:eastAsia="ko-KR"/>
        </w:rPr>
        <w:t xml:space="preserve">본 논문은 다음과 같이 구성된다. II장은 네트워크 기반 접근성 이론의 계보를 정리하고, 열노출을 반영한 기존 접근성 평가 연구(연속적 비용 부과 방식)의 갭을 짚어 본 연구의 </w:t>
      </w:r>
      <w:proofErr w:type="spellStart"/>
      <w:r>
        <w:rPr>
          <w:lang w:eastAsia="ko-KR"/>
        </w:rPr>
        <w:t>이진적</w:t>
      </w:r>
      <w:proofErr w:type="spellEnd"/>
      <w:r>
        <w:rPr>
          <w:lang w:eastAsia="ko-KR"/>
        </w:rPr>
        <w:t xml:space="preserve"> 제거 접근이 채우는 지점을 논증한다. III장은 연구 지역·자료와 MRT(SOLWEIG)·UTCI 산출 방법, Thermal Catchment Area 산출 절차를 기술한다. IV장은 서울 전역의 UTCI/MRT 공간 분포, 3축 시간대별 </w:t>
      </w:r>
      <w:proofErr w:type="spellStart"/>
      <w:r>
        <w:rPr>
          <w:lang w:eastAsia="ko-KR"/>
        </w:rPr>
        <w:t>이진적</w:t>
      </w:r>
      <w:proofErr w:type="spellEnd"/>
      <w:r>
        <w:rPr>
          <w:lang w:eastAsia="ko-KR"/>
        </w:rPr>
        <w:t xml:space="preserve"> 제거 대상 링크 비율, Thermal Catchment Area 감소율 산출 결과와 그 공간적 특성을 제시한다. V장은 이 결과의 개념적 함의와 방법론적 한계를 논의하며, VI장은 연구를 요약하고 정책적 함의를 제시한다.</w:t>
      </w:r>
    </w:p>
    <w:p w14:paraId="75A8EB73" w14:textId="77777777" w:rsidR="00E95430" w:rsidRDefault="00000000">
      <w:pPr>
        <w:spacing w:before="360" w:after="160"/>
        <w:rPr>
          <w:lang w:eastAsia="ko-KR"/>
        </w:rPr>
      </w:pPr>
      <w:r>
        <w:rPr>
          <w:b/>
          <w:sz w:val="28"/>
          <w:lang w:eastAsia="ko-KR"/>
        </w:rPr>
        <w:t>II. 이론적 배경 및 선행연구</w:t>
      </w:r>
    </w:p>
    <w:p w14:paraId="6C5D937C" w14:textId="77777777" w:rsidR="00E95430" w:rsidRDefault="00000000">
      <w:pPr>
        <w:spacing w:before="200" w:after="160"/>
        <w:rPr>
          <w:rFonts w:hint="eastAsia"/>
          <w:lang w:eastAsia="ko-KR"/>
        </w:rPr>
      </w:pPr>
      <w:r>
        <w:rPr>
          <w:b/>
          <w:sz w:val="24"/>
          <w:lang w:eastAsia="ko-KR"/>
        </w:rPr>
        <w:lastRenderedPageBreak/>
        <w:t>1. 네트워크 기반 보행 접근성과 Catchment Area</w:t>
      </w:r>
    </w:p>
    <w:p w14:paraId="5CEFEDDD" w14:textId="77777777" w:rsidR="00E95430" w:rsidRDefault="00E95430">
      <w:pPr>
        <w:rPr>
          <w:lang w:eastAsia="ko-KR"/>
        </w:rPr>
      </w:pPr>
    </w:p>
    <w:p w14:paraId="7B850DD3" w14:textId="77777777" w:rsidR="00E95430" w:rsidRDefault="00000000">
      <w:pPr>
        <w:ind w:firstLine="397"/>
        <w:jc w:val="both"/>
      </w:pPr>
      <w:r>
        <w:rPr>
          <w:lang w:eastAsia="ko-KR"/>
        </w:rPr>
        <w:t xml:space="preserve">접근성 측정의 역사는 거리 지표에서 도달 가능 </w:t>
      </w:r>
      <w:proofErr w:type="spellStart"/>
      <w:r>
        <w:rPr>
          <w:lang w:eastAsia="ko-KR"/>
        </w:rPr>
        <w:t>공간량</w:t>
      </w:r>
      <w:proofErr w:type="spellEnd"/>
      <w:r>
        <w:rPr>
          <w:lang w:eastAsia="ko-KR"/>
        </w:rPr>
        <w:t xml:space="preserve"> 측정으로의 전환이었다. </w:t>
      </w:r>
      <w:proofErr w:type="spellStart"/>
      <w:r>
        <w:rPr>
          <w:lang w:eastAsia="ko-KR"/>
        </w:rPr>
        <w:t>Hägerstrand</w:t>
      </w:r>
      <w:proofErr w:type="spellEnd"/>
      <w:r>
        <w:rPr>
          <w:lang w:eastAsia="ko-KR"/>
        </w:rPr>
        <w:t>(1970)의 시공간 프리즘은 개인이 정해진 시간 예산 내에서 이동할 수 있는 공간 범위를 3차원으로 개념화하면서, 물리적 이동 가능성을 분석 단위로 설정하는 틀을 제시했다. Miller(1991)는 이를 GIS 네트워크 분석으로 구현하여 네트워크 기반 도달 가능 영역(Potential Path Area) 개념을 정립했다. 이 틀에서 Catchment Area는 출발 노드에서 Dijkstra 알고리즘(Dijkstra, 1959)</w:t>
      </w:r>
      <w:proofErr w:type="spellStart"/>
      <w:r>
        <w:rPr>
          <w:lang w:eastAsia="ko-KR"/>
        </w:rPr>
        <w:t>으로</w:t>
      </w:r>
      <w:proofErr w:type="spellEnd"/>
      <w:r>
        <w:rPr>
          <w:lang w:eastAsia="ko-KR"/>
        </w:rPr>
        <w:t xml:space="preserve"> 최단 경로를 탐색하고, 시간 예산 이내에 도달 가능한 노드 집합으로 정의된다. 버퍼 기반 반경 분석과 달리 실제 도로 구조를 반영하며, 도시 시설 접근성 분석에서 표준 방법론으로 광범위하게 활용된다. </w:t>
      </w:r>
      <w:r>
        <w:t xml:space="preserve">Catchment </w:t>
      </w:r>
      <w:proofErr w:type="spellStart"/>
      <w:r>
        <w:t>Area는</w:t>
      </w:r>
      <w:proofErr w:type="spellEnd"/>
      <w:r>
        <w:t xml:space="preserve"> </w:t>
      </w:r>
      <w:proofErr w:type="spellStart"/>
      <w:r>
        <w:t>개념적으로</w:t>
      </w:r>
      <w:proofErr w:type="spellEnd"/>
      <w:r>
        <w:t xml:space="preserve"> </w:t>
      </w:r>
      <w:proofErr w:type="spellStart"/>
      <w:r>
        <w:t>이소크론</w:t>
      </w:r>
      <w:proofErr w:type="spellEnd"/>
      <w:r>
        <w:t>(isochrone) 분석 및 Geurs &amp; van Wee(2004)의 contour measure와 같은 계보 위에 있다("A contour measure, also known as isochronic measure... is popular in urban planning and geographical studies", p.134).</w:t>
      </w:r>
    </w:p>
    <w:p w14:paraId="3A704FFD" w14:textId="77777777" w:rsidR="00E95430" w:rsidRDefault="00000000">
      <w:pPr>
        <w:ind w:firstLine="397"/>
        <w:jc w:val="both"/>
        <w:rPr>
          <w:lang w:eastAsia="ko-KR"/>
        </w:rPr>
      </w:pPr>
      <w:r>
        <w:rPr>
          <w:lang w:eastAsia="ko-KR"/>
        </w:rPr>
        <w:t xml:space="preserve">접근성 측정은 분석 단위에 따라 장소기반(place-based)과 개인기반(person-based) 측정으로 갈라져 발전해왔다(Miller, 2007). 장소기반 측정은 특정 지리적 지점 (시설 등)을 기준으로 일반화된 도달 범위를 평가하며, 개인기반 측정은 </w:t>
      </w:r>
      <w:proofErr w:type="spellStart"/>
      <w:r>
        <w:rPr>
          <w:lang w:eastAsia="ko-KR"/>
        </w:rPr>
        <w:t>Hägerstrand</w:t>
      </w:r>
      <w:proofErr w:type="spellEnd"/>
      <w:r>
        <w:rPr>
          <w:lang w:eastAsia="ko-KR"/>
        </w:rPr>
        <w:t>(1970)의 시공간 프리즘 전통을 이어받아 개인별 시공간 제약에 따른 도달 범위(Potential Path Area, Miller 1991)</w:t>
      </w:r>
      <w:proofErr w:type="spellStart"/>
      <w:r>
        <w:rPr>
          <w:lang w:eastAsia="ko-KR"/>
        </w:rPr>
        <w:t>를</w:t>
      </w:r>
      <w:proofErr w:type="spellEnd"/>
      <w:r>
        <w:rPr>
          <w:lang w:eastAsia="ko-KR"/>
        </w:rPr>
        <w:t xml:space="preserve"> 산출한다. 본 연구는 이 두 측정이 "주어진 시간 예산 내 네트워크상 도달 가능 범위"</w:t>
      </w:r>
      <w:proofErr w:type="spellStart"/>
      <w:r>
        <w:rPr>
          <w:lang w:eastAsia="ko-KR"/>
        </w:rPr>
        <w:t>를</w:t>
      </w:r>
      <w:proofErr w:type="spellEnd"/>
      <w:r>
        <w:rPr>
          <w:lang w:eastAsia="ko-KR"/>
        </w:rPr>
        <w:t xml:space="preserve"> 계산한다는 동일한 메커니즘 위에 있으며, 차이는 그 기준점이 일반화된 지점이냐 개인의 구체적 </w:t>
      </w:r>
      <w:proofErr w:type="spellStart"/>
      <w:r>
        <w:rPr>
          <w:lang w:eastAsia="ko-KR"/>
        </w:rPr>
        <w:t>제약이냐에</w:t>
      </w:r>
      <w:proofErr w:type="spellEnd"/>
      <w:r>
        <w:rPr>
          <w:lang w:eastAsia="ko-KR"/>
        </w:rPr>
        <w:t xml:space="preserve"> 있다고 본다. 이에 따라 본 연구가 제안하는 </w:t>
      </w:r>
      <w:proofErr w:type="spellStart"/>
      <w:r>
        <w:rPr>
          <w:lang w:eastAsia="ko-KR"/>
        </w:rPr>
        <w:t>열노출</w:t>
      </w:r>
      <w:proofErr w:type="spellEnd"/>
      <w:r>
        <w:rPr>
          <w:lang w:eastAsia="ko-KR"/>
        </w:rPr>
        <w:t xml:space="preserve"> 기반 네트워크 수정(</w:t>
      </w:r>
      <w:proofErr w:type="spellStart"/>
      <w:r>
        <w:rPr>
          <w:lang w:eastAsia="ko-KR"/>
        </w:rPr>
        <w:t>이진적</w:t>
      </w:r>
      <w:proofErr w:type="spellEnd"/>
      <w:r>
        <w:rPr>
          <w:lang w:eastAsia="ko-KR"/>
        </w:rPr>
        <w:t xml:space="preserve"> 제거)은 이 계산 메커니즘 자체에 대한 </w:t>
      </w:r>
      <w:proofErr w:type="spellStart"/>
      <w:r>
        <w:rPr>
          <w:lang w:eastAsia="ko-KR"/>
        </w:rPr>
        <w:t>전처리이므로</w:t>
      </w:r>
      <w:proofErr w:type="spellEnd"/>
      <w:r>
        <w:rPr>
          <w:lang w:eastAsia="ko-KR"/>
        </w:rPr>
        <w:t xml:space="preserve"> 두 접근 모두에 적용 가능하며, 본 논문은 도시 계획 실무 적용을 위해 장소기반(집계) Catchment Area로 이를 예시한다.</w:t>
      </w:r>
    </w:p>
    <w:p w14:paraId="01B96BD0" w14:textId="77777777" w:rsidR="00E95430" w:rsidRDefault="00000000">
      <w:pPr>
        <w:ind w:firstLine="397"/>
        <w:jc w:val="both"/>
        <w:rPr>
          <w:lang w:eastAsia="ko-KR"/>
        </w:rPr>
      </w:pPr>
      <w:r>
        <w:rPr>
          <w:lang w:eastAsia="ko-KR"/>
        </w:rPr>
        <w:t>기존 연구들은 이 틀이 "이동 가능한 경로가 있으면 도달할 수 있다"는 물리적 전제에 머무른다는 한계를 인식하고, 이동에 대한 개인의 인지적 제약을 소프트 제약(soft constraint)</w:t>
      </w:r>
      <w:proofErr w:type="spellStart"/>
      <w:r>
        <w:rPr>
          <w:lang w:eastAsia="ko-KR"/>
        </w:rPr>
        <w:t>으로</w:t>
      </w:r>
      <w:proofErr w:type="spellEnd"/>
      <w:r>
        <w:rPr>
          <w:lang w:eastAsia="ko-KR"/>
        </w:rPr>
        <w:t xml:space="preserve"> 통합하려는 시도를 이어왔다. Kar </w:t>
      </w:r>
      <w:proofErr w:type="gramStart"/>
      <w:r>
        <w:rPr>
          <w:lang w:eastAsia="ko-KR"/>
        </w:rPr>
        <w:t>et al.(2023)은</w:t>
      </w:r>
      <w:proofErr w:type="gramEnd"/>
      <w:r>
        <w:rPr>
          <w:lang w:eastAsia="ko-KR"/>
        </w:rPr>
        <w:t xml:space="preserve"> 시공간 </w:t>
      </w:r>
      <w:proofErr w:type="gramStart"/>
      <w:r>
        <w:rPr>
          <w:lang w:eastAsia="ko-KR"/>
        </w:rPr>
        <w:t>프리즘(</w:t>
      </w:r>
      <w:proofErr w:type="gramEnd"/>
      <w:r>
        <w:rPr>
          <w:lang w:eastAsia="ko-KR"/>
        </w:rPr>
        <w:t>STP)</w:t>
      </w:r>
      <w:proofErr w:type="spellStart"/>
      <w:r>
        <w:rPr>
          <w:lang w:eastAsia="ko-KR"/>
        </w:rPr>
        <w:t>에</w:t>
      </w:r>
      <w:proofErr w:type="spellEnd"/>
      <w:r>
        <w:rPr>
          <w:lang w:eastAsia="ko-KR"/>
        </w:rPr>
        <w:t xml:space="preserve"> 이동 </w:t>
      </w:r>
      <w:proofErr w:type="gramStart"/>
      <w:r>
        <w:rPr>
          <w:lang w:eastAsia="ko-KR"/>
        </w:rPr>
        <w:t>인식(</w:t>
      </w:r>
      <w:proofErr w:type="gramEnd"/>
      <w:r>
        <w:rPr>
          <w:lang w:eastAsia="ko-KR"/>
        </w:rPr>
        <w:t xml:space="preserve">perceived </w:t>
      </w:r>
      <w:proofErr w:type="gramStart"/>
      <w:r>
        <w:rPr>
          <w:lang w:eastAsia="ko-KR"/>
        </w:rPr>
        <w:t>mobility)을</w:t>
      </w:r>
      <w:proofErr w:type="gramEnd"/>
      <w:r>
        <w:rPr>
          <w:lang w:eastAsia="ko-KR"/>
        </w:rPr>
        <w:t xml:space="preserve"> 소프트 제약으로 통합한 포용적 </w:t>
      </w:r>
      <w:proofErr w:type="gramStart"/>
      <w:r>
        <w:rPr>
          <w:lang w:eastAsia="ko-KR"/>
        </w:rPr>
        <w:t>접근성(</w:t>
      </w:r>
      <w:proofErr w:type="gramEnd"/>
      <w:r>
        <w:rPr>
          <w:lang w:eastAsia="ko-KR"/>
        </w:rPr>
        <w:t>inclusive accessibility) 개념을 제안하여, 물리적 도달 가능성과 실질적 이용 가능성의 괴리를 명시적으로 다루었다. **갭**: 이 연구는 안전·편안함 등 일반적 인지 요인을 다루었을 뿐, 열환경과 같이 계절·시간대에 따라 급격히 변하는 환경적 조건이 경로의 실질적 이용 가능성을 구조적으로 제한하는 상황은 다루지 않는다 — 본 연구가 채우는 지점이다.</w:t>
      </w:r>
    </w:p>
    <w:p w14:paraId="4169C84E" w14:textId="77777777" w:rsidR="00E95430" w:rsidRDefault="00000000">
      <w:pPr>
        <w:spacing w:before="200" w:after="160"/>
        <w:rPr>
          <w:lang w:eastAsia="ko-KR"/>
        </w:rPr>
      </w:pPr>
      <w:r>
        <w:rPr>
          <w:b/>
          <w:sz w:val="24"/>
          <w:lang w:eastAsia="ko-KR"/>
        </w:rPr>
        <w:lastRenderedPageBreak/>
        <w:t>2. 열노출은 어떻게 측정되는가</w:t>
      </w:r>
    </w:p>
    <w:p w14:paraId="12362598" w14:textId="77777777" w:rsidR="00E95430" w:rsidRDefault="00E95430">
      <w:pPr>
        <w:rPr>
          <w:lang w:eastAsia="ko-KR"/>
        </w:rPr>
      </w:pPr>
    </w:p>
    <w:p w14:paraId="424CE6C0" w14:textId="77777777" w:rsidR="00E95430" w:rsidRDefault="00000000">
      <w:pPr>
        <w:ind w:firstLine="397"/>
        <w:jc w:val="both"/>
        <w:rPr>
          <w:lang w:eastAsia="ko-KR"/>
        </w:rPr>
      </w:pPr>
      <w:r>
        <w:rPr>
          <w:lang w:eastAsia="ko-KR"/>
        </w:rPr>
        <w:t>열환경을 보행 링크 단위로 분화하려면 지표 선택이 먼저다. LST(지표면온도)는 위성 원격탐사로 취득이 용이하나 지표면 온도이지 보행자가 실제로 경험하는 복사 환경이 아니다. UTCI(Universal Thermal Climate Index)는 기온·습도·풍속· 평균복사온도(MRT)</w:t>
      </w:r>
      <w:proofErr w:type="spellStart"/>
      <w:r>
        <w:rPr>
          <w:lang w:eastAsia="ko-KR"/>
        </w:rPr>
        <w:t>를</w:t>
      </w:r>
      <w:proofErr w:type="spellEnd"/>
      <w:r>
        <w:rPr>
          <w:lang w:eastAsia="ko-KR"/>
        </w:rPr>
        <w:t xml:space="preserve"> 통합한 인체 </w:t>
      </w:r>
      <w:proofErr w:type="spellStart"/>
      <w:r>
        <w:rPr>
          <w:lang w:eastAsia="ko-KR"/>
        </w:rPr>
        <w:t>열쾌적성</w:t>
      </w:r>
      <w:proofErr w:type="spellEnd"/>
      <w:r>
        <w:rPr>
          <w:lang w:eastAsia="ko-KR"/>
        </w:rPr>
        <w:t xml:space="preserve"> 지수로, 국제생물기상학회(ISB) 산하 위원회와 EU COST Action 730의 지원으로 개발되어 국제 학계에서 널리 쓰인다 (</w:t>
      </w:r>
      <w:proofErr w:type="spellStart"/>
      <w:r>
        <w:rPr>
          <w:lang w:eastAsia="ko-KR"/>
        </w:rPr>
        <w:t>Bröde</w:t>
      </w:r>
      <w:proofErr w:type="spellEnd"/>
      <w:r>
        <w:rPr>
          <w:lang w:eastAsia="ko-KR"/>
        </w:rPr>
        <w:t xml:space="preserve"> et al., 2012). MRT는 보행자를 둘러싼 6방향 단파·장파 복사 에너지를 단일 </w:t>
      </w:r>
      <w:proofErr w:type="spellStart"/>
      <w:r>
        <w:rPr>
          <w:lang w:eastAsia="ko-KR"/>
        </w:rPr>
        <w:t>온도값으로</w:t>
      </w:r>
      <w:proofErr w:type="spellEnd"/>
      <w:r>
        <w:rPr>
          <w:lang w:eastAsia="ko-KR"/>
        </w:rPr>
        <w:t xml:space="preserve"> 통합한 지표로, 건물 높이와 도로 폭의 비율(H/W), 수목 </w:t>
      </w:r>
      <w:proofErr w:type="spellStart"/>
      <w:r>
        <w:rPr>
          <w:lang w:eastAsia="ko-KR"/>
        </w:rPr>
        <w:t>캐노피</w:t>
      </w:r>
      <w:proofErr w:type="spellEnd"/>
      <w:r>
        <w:rPr>
          <w:lang w:eastAsia="ko-KR"/>
        </w:rPr>
        <w:t>, 태양 기하학적 조건에 따라 링크별로 크게 갈린다 — Ali-</w:t>
      </w:r>
      <w:proofErr w:type="spellStart"/>
      <w:r>
        <w:rPr>
          <w:lang w:eastAsia="ko-KR"/>
        </w:rPr>
        <w:t>Toudert</w:t>
      </w:r>
      <w:proofErr w:type="spellEnd"/>
      <w:r>
        <w:rPr>
          <w:lang w:eastAsia="ko-KR"/>
        </w:rPr>
        <w:t xml:space="preserve"> &amp; Mayer(2006)는 사하라 기후 가로 협곡을 ENVI-met</w:t>
      </w:r>
      <w:proofErr w:type="spellStart"/>
      <w:r>
        <w:rPr>
          <w:lang w:eastAsia="ko-KR"/>
        </w:rPr>
        <w:t>으로</w:t>
      </w:r>
      <w:proofErr w:type="spellEnd"/>
      <w:r>
        <w:rPr>
          <w:lang w:eastAsia="ko-KR"/>
        </w:rPr>
        <w:t xml:space="preserve"> 모의해, 같은 가로 내에서도 기온은 균일하지만 MRT는 햇빛 구역과 그늘 구역 사이에 최대 40K까지 벌어짐을 확인하였다("</w:t>
      </w:r>
      <w:proofErr w:type="spellStart"/>
      <w:r>
        <w:rPr>
          <w:lang w:eastAsia="ko-KR"/>
        </w:rPr>
        <w:t>T_mrt</w:t>
      </w:r>
      <w:proofErr w:type="spellEnd"/>
      <w:r>
        <w:rPr>
          <w:lang w:eastAsia="ko-KR"/>
        </w:rPr>
        <w:t xml:space="preserve"> shows a totally different pattern with differences to </w:t>
      </w:r>
      <w:proofErr w:type="spellStart"/>
      <w:r>
        <w:rPr>
          <w:lang w:eastAsia="ko-KR"/>
        </w:rPr>
        <w:t>T_a</w:t>
      </w:r>
      <w:proofErr w:type="spellEnd"/>
      <w:r>
        <w:rPr>
          <w:lang w:eastAsia="ko-KR"/>
        </w:rPr>
        <w:t xml:space="preserve"> reaching 40 K for the sunlit part of the street", p.100). 후속 연구 (Ali-</w:t>
      </w:r>
      <w:proofErr w:type="spellStart"/>
      <w:r>
        <w:rPr>
          <w:lang w:eastAsia="ko-KR"/>
        </w:rPr>
        <w:t>Toudert</w:t>
      </w:r>
      <w:proofErr w:type="spellEnd"/>
      <w:r>
        <w:rPr>
          <w:lang w:eastAsia="ko-KR"/>
        </w:rPr>
        <w:t xml:space="preserve"> &amp; Mayer, 2007)는 갤러리·가로수를 함께 적용하면 체감온도(PET)가 최대 24K까지 낮아짐을 보였다. Kántor &amp; Unger(2011)의 리뷰도 MRT가 </w:t>
      </w:r>
      <w:proofErr w:type="spellStart"/>
      <w:r>
        <w:rPr>
          <w:lang w:eastAsia="ko-KR"/>
        </w:rPr>
        <w:t>열쾌적성</w:t>
      </w:r>
      <w:proofErr w:type="spellEnd"/>
      <w:r>
        <w:rPr>
          <w:lang w:eastAsia="ko-KR"/>
        </w:rPr>
        <w:t xml:space="preserve"> 평가에서 가장 중요하고 공간 분화가 큰 변수임을 재확인한다.</w:t>
      </w:r>
    </w:p>
    <w:p w14:paraId="1B3D25E0" w14:textId="77777777" w:rsidR="00E95430" w:rsidRDefault="00000000">
      <w:pPr>
        <w:ind w:firstLine="397"/>
        <w:jc w:val="both"/>
        <w:rPr>
          <w:lang w:eastAsia="ko-KR"/>
        </w:rPr>
      </w:pPr>
      <w:r>
        <w:rPr>
          <w:lang w:eastAsia="ko-KR"/>
        </w:rPr>
        <w:t>본 연구는 UTCI</w:t>
      </w:r>
      <w:proofErr w:type="spellStart"/>
      <w:r>
        <w:rPr>
          <w:lang w:eastAsia="ko-KR"/>
        </w:rPr>
        <w:t>를</w:t>
      </w:r>
      <w:proofErr w:type="spellEnd"/>
      <w:r>
        <w:rPr>
          <w:lang w:eastAsia="ko-KR"/>
        </w:rPr>
        <w:t xml:space="preserve"> 최종 </w:t>
      </w:r>
      <w:proofErr w:type="spellStart"/>
      <w:r>
        <w:rPr>
          <w:lang w:eastAsia="ko-KR"/>
        </w:rPr>
        <w:t>열노출</w:t>
      </w:r>
      <w:proofErr w:type="spellEnd"/>
      <w:r>
        <w:rPr>
          <w:lang w:eastAsia="ko-KR"/>
        </w:rPr>
        <w:t xml:space="preserve"> 지표로 채택한다. UTCI가 기온·습도·풍속·MRT</w:t>
      </w:r>
      <w:proofErr w:type="spellStart"/>
      <w:r>
        <w:rPr>
          <w:lang w:eastAsia="ko-KR"/>
        </w:rPr>
        <w:t>를</w:t>
      </w:r>
      <w:proofErr w:type="spellEnd"/>
      <w:r>
        <w:rPr>
          <w:lang w:eastAsia="ko-KR"/>
        </w:rPr>
        <w:t xml:space="preserve"> 통합한 국제 표준 지수라는 점, 그리고 </w:t>
      </w:r>
      <w:proofErr w:type="spellStart"/>
      <w:r>
        <w:rPr>
          <w:lang w:eastAsia="ko-KR"/>
        </w:rPr>
        <w:t>Bröde</w:t>
      </w:r>
      <w:proofErr w:type="spellEnd"/>
      <w:r>
        <w:rPr>
          <w:lang w:eastAsia="ko-KR"/>
        </w:rPr>
        <w:t xml:space="preserve"> et al.(2012)이 제시한 열스트레스 급간(Table 3)이 </w:t>
      </w:r>
      <w:proofErr w:type="spellStart"/>
      <w:r>
        <w:rPr>
          <w:lang w:eastAsia="ko-KR"/>
        </w:rPr>
        <w:t>이진적</w:t>
      </w:r>
      <w:proofErr w:type="spellEnd"/>
      <w:r>
        <w:rPr>
          <w:lang w:eastAsia="ko-KR"/>
        </w:rPr>
        <w:t xml:space="preserve"> 제거 </w:t>
      </w:r>
      <w:proofErr w:type="spellStart"/>
      <w:r>
        <w:rPr>
          <w:lang w:eastAsia="ko-KR"/>
        </w:rPr>
        <w:t>임계값의</w:t>
      </w:r>
      <w:proofErr w:type="spellEnd"/>
      <w:r>
        <w:rPr>
          <w:lang w:eastAsia="ko-KR"/>
        </w:rPr>
        <w:t xml:space="preserve"> 명시적 근거가 될 수 있다는 점이 채택 이유다. MRT는 UTCI 계산의 입력 변수 중 유일하게 공간적으로도 분화하는 변수로서 SOLWEIG(상세는 III장)로 산출하여 UTCI 계산에 투입한다.</w:t>
      </w:r>
    </w:p>
    <w:p w14:paraId="13E2B8DA" w14:textId="77777777" w:rsidR="00E95430" w:rsidRDefault="00000000">
      <w:pPr>
        <w:spacing w:before="200" w:after="160"/>
        <w:rPr>
          <w:lang w:eastAsia="ko-KR"/>
        </w:rPr>
      </w:pPr>
      <w:r>
        <w:rPr>
          <w:b/>
          <w:sz w:val="24"/>
          <w:lang w:eastAsia="ko-KR"/>
        </w:rPr>
        <w:t>3. 열노출을 반영한 접근성 평가 선행연구</w:t>
      </w:r>
    </w:p>
    <w:p w14:paraId="7BDA38B1" w14:textId="77777777" w:rsidR="00E95430" w:rsidRDefault="00E95430">
      <w:pPr>
        <w:rPr>
          <w:lang w:eastAsia="ko-KR"/>
        </w:rPr>
      </w:pPr>
    </w:p>
    <w:p w14:paraId="7DBDD2A9" w14:textId="77777777" w:rsidR="00E95430" w:rsidRDefault="00000000">
      <w:pPr>
        <w:ind w:firstLine="397"/>
        <w:jc w:val="both"/>
        <w:rPr>
          <w:lang w:eastAsia="ko-KR"/>
        </w:rPr>
      </w:pPr>
      <w:r>
        <w:rPr>
          <w:lang w:eastAsia="ko-KR"/>
        </w:rPr>
        <w:t>열환경을 보행 접근성에 통합하려는 시도는 최근 여러 갈래로 이루어졌다. 아래 네 편은 지역·</w:t>
      </w:r>
      <w:proofErr w:type="spellStart"/>
      <w:r>
        <w:rPr>
          <w:lang w:eastAsia="ko-KR"/>
        </w:rPr>
        <w:t>열노출</w:t>
      </w:r>
      <w:proofErr w:type="spellEnd"/>
      <w:r>
        <w:rPr>
          <w:lang w:eastAsia="ko-KR"/>
        </w:rPr>
        <w:t xml:space="preserve"> 지표·접근성 측정 방식·소프트 제약 채택 여부가 각기 다르며, 각 연구마다 본 연구가 가져가는 지점과 남기는 한계(갭)</w:t>
      </w:r>
      <w:proofErr w:type="spellStart"/>
      <w:r>
        <w:rPr>
          <w:lang w:eastAsia="ko-KR"/>
        </w:rPr>
        <w:t>를</w:t>
      </w:r>
      <w:proofErr w:type="spellEnd"/>
      <w:r>
        <w:rPr>
          <w:lang w:eastAsia="ko-KR"/>
        </w:rPr>
        <w:t xml:space="preserve"> 함께 정리한다.</w:t>
      </w:r>
    </w:p>
    <w:p w14:paraId="7647A10A" w14:textId="77777777" w:rsidR="00E95430" w:rsidRDefault="00000000">
      <w:pPr>
        <w:ind w:firstLine="397"/>
        <w:jc w:val="both"/>
        <w:rPr>
          <w:lang w:eastAsia="ko-KR"/>
        </w:rPr>
      </w:pPr>
      <w:r>
        <w:rPr>
          <w:lang w:eastAsia="ko-KR"/>
        </w:rPr>
        <w:t xml:space="preserve">**Jia </w:t>
      </w:r>
      <w:proofErr w:type="gramStart"/>
      <w:r>
        <w:rPr>
          <w:lang w:eastAsia="ko-KR"/>
        </w:rPr>
        <w:t>et al.(2022)*</w:t>
      </w:r>
      <w:proofErr w:type="gramEnd"/>
      <w:r>
        <w:rPr>
          <w:lang w:eastAsia="ko-KR"/>
        </w:rPr>
        <w:t xml:space="preserve">* — 홍콩 야외 보행로 4개 지점에서 337명을 실측하여, 열 </w:t>
      </w:r>
      <w:proofErr w:type="gramStart"/>
      <w:r>
        <w:rPr>
          <w:lang w:eastAsia="ko-KR"/>
        </w:rPr>
        <w:t>스트레스(</w:t>
      </w:r>
      <w:proofErr w:type="gramEnd"/>
      <w:r>
        <w:rPr>
          <w:lang w:eastAsia="ko-KR"/>
        </w:rPr>
        <w:t>PET/</w:t>
      </w:r>
      <w:proofErr w:type="gramStart"/>
      <w:r>
        <w:rPr>
          <w:lang w:eastAsia="ko-KR"/>
        </w:rPr>
        <w:t>UTCI)가</w:t>
      </w:r>
      <w:proofErr w:type="gramEnd"/>
      <w:r>
        <w:rPr>
          <w:lang w:eastAsia="ko-KR"/>
        </w:rPr>
        <w:t xml:space="preserve"> 높아질수록 보행속도가 10~20% 감소함을 </w:t>
      </w:r>
      <w:proofErr w:type="gramStart"/>
      <w:r>
        <w:rPr>
          <w:lang w:eastAsia="ko-KR"/>
        </w:rPr>
        <w:t>실증하였다(</w:t>
      </w:r>
      <w:proofErr w:type="gramEnd"/>
      <w:r>
        <w:rPr>
          <w:lang w:eastAsia="ko-KR"/>
        </w:rPr>
        <w:t xml:space="preserve">Strong heat stress 구간, Fig.13). **가져갈 것**: 열환경이 보행 행동을 실제로 바꾼다는 가장 직접적인 </w:t>
      </w:r>
      <w:r>
        <w:rPr>
          <w:lang w:eastAsia="ko-KR"/>
        </w:rPr>
        <w:lastRenderedPageBreak/>
        <w:t>실측 증거. **갭**: 경로 변경이나 이동 포기는 다루지 않고 보행속도만 측정하였다 — "얼마나 느려지는가"</w:t>
      </w:r>
      <w:proofErr w:type="spellStart"/>
      <w:r>
        <w:rPr>
          <w:lang w:eastAsia="ko-KR"/>
        </w:rPr>
        <w:t>에</w:t>
      </w:r>
      <w:proofErr w:type="spellEnd"/>
      <w:r>
        <w:rPr>
          <w:lang w:eastAsia="ko-KR"/>
        </w:rPr>
        <w:t xml:space="preserve"> 답할 뿐 "어디를 못 가게 되는가"에는 답하지 않는다.</w:t>
      </w:r>
    </w:p>
    <w:p w14:paraId="34FA0261" w14:textId="77777777" w:rsidR="00E95430" w:rsidRDefault="00000000">
      <w:pPr>
        <w:ind w:firstLine="397"/>
        <w:jc w:val="both"/>
        <w:rPr>
          <w:lang w:eastAsia="ko-KR"/>
        </w:rPr>
      </w:pPr>
      <w:r>
        <w:t xml:space="preserve">**Basu </w:t>
      </w:r>
      <w:proofErr w:type="gramStart"/>
      <w:r>
        <w:t>et al.(2024)*</w:t>
      </w:r>
      <w:proofErr w:type="gramEnd"/>
      <w:r>
        <w:t xml:space="preserve">* — 보스턴 GPS 보행 궤적 분석으로, UTCI가 증가할수록 인지 </w:t>
      </w:r>
      <w:proofErr w:type="gramStart"/>
      <w:r>
        <w:t>보행거리(</w:t>
      </w:r>
      <w:proofErr w:type="gramEnd"/>
      <w:r>
        <w:t xml:space="preserve">perceived </w:t>
      </w:r>
      <w:proofErr w:type="gramStart"/>
      <w:r>
        <w:t>distance)가</w:t>
      </w:r>
      <w:proofErr w:type="gramEnd"/>
      <w:r>
        <w:t xml:space="preserve"> 증가함을 실증하고, 이를 경로 비용에 연속적으로 반영하는 walkshed(도보권) 모델을 </w:t>
      </w:r>
      <w:proofErr w:type="gramStart"/>
      <w:r>
        <w:t>제안하였다(</w:t>
      </w:r>
      <w:proofErr w:type="gramEnd"/>
      <w:r>
        <w:t xml:space="preserve">"route attributes... were translated to their equivalent walking distance values", p.8). 네트워크 반경은 800m로 열과 무관하게 고정한 채, 그 안에서 UTCI를 비용으로 환산한다. **가져갈 것**: MRT만 공간적으로 산출하고 기온·습도·풍속은 도메인 전체 단일값 (시간별로만 변화)으로 처리하는 구조("air temperature, relative humidity, and wind speed are spatially constant, but vary hourly", p.6) — 본 연구의 기상 입력 방식과 동일한 SCI 선례. </w:t>
      </w:r>
      <w:r>
        <w:rPr>
          <w:lang w:eastAsia="ko-KR"/>
        </w:rPr>
        <w:t>**갭**: 접근성 값의 감소는 포착하지만, 특정 목적지에 어떤 경로로도 도달할 수 없게 되는 공간 단위 자체의 소멸은 표현하지 못한다.</w:t>
      </w:r>
    </w:p>
    <w:p w14:paraId="763A25EA" w14:textId="77777777" w:rsidR="00E95430" w:rsidRDefault="00000000">
      <w:pPr>
        <w:ind w:firstLine="397"/>
        <w:jc w:val="both"/>
        <w:rPr>
          <w:lang w:eastAsia="ko-KR"/>
        </w:rPr>
      </w:pPr>
      <w:r>
        <w:rPr>
          <w:lang w:eastAsia="ko-KR"/>
        </w:rPr>
        <w:t xml:space="preserve">**Aydin </w:t>
      </w:r>
      <w:proofErr w:type="gramStart"/>
      <w:r>
        <w:rPr>
          <w:lang w:eastAsia="ko-KR"/>
        </w:rPr>
        <w:t>et al.(2026)*</w:t>
      </w:r>
      <w:proofErr w:type="gramEnd"/>
      <w:r>
        <w:rPr>
          <w:lang w:eastAsia="ko-KR"/>
        </w:rPr>
        <w:t>* — 싱가포르를 대상으로 UTCI</w:t>
      </w:r>
      <w:proofErr w:type="spellStart"/>
      <w:r>
        <w:rPr>
          <w:lang w:eastAsia="ko-KR"/>
        </w:rPr>
        <w:t>를</w:t>
      </w:r>
      <w:proofErr w:type="spellEnd"/>
      <w:r>
        <w:rPr>
          <w:lang w:eastAsia="ko-KR"/>
        </w:rPr>
        <w:t xml:space="preserve"> </w:t>
      </w:r>
      <w:proofErr w:type="gramStart"/>
      <w:r>
        <w:rPr>
          <w:lang w:eastAsia="ko-KR"/>
        </w:rPr>
        <w:t>인지이동시간(</w:t>
      </w:r>
      <w:proofErr w:type="gramEnd"/>
      <w:r>
        <w:rPr>
          <w:lang w:eastAsia="ko-KR"/>
        </w:rPr>
        <w:t xml:space="preserve">Perceived Travel Time, </w:t>
      </w:r>
      <w:proofErr w:type="gramStart"/>
      <w:r>
        <w:rPr>
          <w:lang w:eastAsia="ko-KR"/>
        </w:rPr>
        <w:t>PTT)</w:t>
      </w:r>
      <w:proofErr w:type="spellStart"/>
      <w:r>
        <w:rPr>
          <w:lang w:eastAsia="ko-KR"/>
        </w:rPr>
        <w:t>으로</w:t>
      </w:r>
      <w:proofErr w:type="spellEnd"/>
      <w:proofErr w:type="gramEnd"/>
      <w:r>
        <w:rPr>
          <w:lang w:eastAsia="ko-KR"/>
        </w:rPr>
        <w:t xml:space="preserve"> 변환해 보행 접근성을 축소하는 방식을 </w:t>
      </w:r>
      <w:proofErr w:type="gramStart"/>
      <w:r>
        <w:rPr>
          <w:lang w:eastAsia="ko-KR"/>
        </w:rPr>
        <w:t>제안하였다(</w:t>
      </w:r>
      <w:proofErr w:type="gramEnd"/>
      <w:r>
        <w:rPr>
          <w:lang w:eastAsia="ko-KR"/>
        </w:rPr>
        <w:t>식: PDT = (1.0−</w:t>
      </w:r>
      <w:proofErr w:type="gramStart"/>
      <w:r>
        <w:rPr>
          <w:lang w:eastAsia="ko-KR"/>
        </w:rPr>
        <w:t>PTT)·</w:t>
      </w:r>
      <w:proofErr w:type="gramEnd"/>
      <w:r>
        <w:rPr>
          <w:lang w:eastAsia="ko-KR"/>
        </w:rPr>
        <w:t>d0 + d0). 부가적으로 RUCS라는 이진 지표도 정의하지만, 이는 이미 연속식으로 계산된 reach 결과를 사후에 "열 영향 없음/있음"</w:t>
      </w:r>
      <w:proofErr w:type="spellStart"/>
      <w:r>
        <w:rPr>
          <w:lang w:eastAsia="ko-KR"/>
        </w:rPr>
        <w:t>으로</w:t>
      </w:r>
      <w:proofErr w:type="spellEnd"/>
      <w:r>
        <w:rPr>
          <w:lang w:eastAsia="ko-KR"/>
        </w:rPr>
        <w:t xml:space="preserve"> </w:t>
      </w:r>
      <w:proofErr w:type="spellStart"/>
      <w:r>
        <w:rPr>
          <w:lang w:eastAsia="ko-KR"/>
        </w:rPr>
        <w:t>라벨링하는</w:t>
      </w:r>
      <w:proofErr w:type="spellEnd"/>
      <w:r>
        <w:rPr>
          <w:lang w:eastAsia="ko-KR"/>
        </w:rPr>
        <w:t xml:space="preserve"> 평가용 지표일 뿐 접근성 산출 자체는 여전히 연속적이다. **가져갈 것**: UTCI 기반 접근성 조정이라는 문제의식 자체는 본 연구와 공유. **갭**: 핵심 산출 메커니즘이 연속적 비용 부과(PTT)라 특정 경로가 선택지에서 완전히 배제되는 상황을 구조적으로 표현하지 못한다. 풍속장은 </w:t>
      </w:r>
      <w:proofErr w:type="spellStart"/>
      <w:r>
        <w:rPr>
          <w:lang w:eastAsia="ko-KR"/>
        </w:rPr>
        <w:t>OpenFOAM</w:t>
      </w:r>
      <w:proofErr w:type="spellEnd"/>
      <w:r>
        <w:rPr>
          <w:lang w:eastAsia="ko-KR"/>
        </w:rPr>
        <w:t xml:space="preserve"> CFD로 계산하나 96 CPU×72시간이 소요되어 도시 </w:t>
      </w:r>
      <w:proofErr w:type="spellStart"/>
      <w:r>
        <w:rPr>
          <w:lang w:eastAsia="ko-KR"/>
        </w:rPr>
        <w:t>전역급</w:t>
      </w:r>
      <w:proofErr w:type="spellEnd"/>
      <w:r>
        <w:rPr>
          <w:lang w:eastAsia="ko-KR"/>
        </w:rPr>
        <w:t xml:space="preserve"> 확장에는 비현실적이다.</w:t>
      </w:r>
    </w:p>
    <w:p w14:paraId="2FCD8AAE" w14:textId="77777777" w:rsidR="00E95430" w:rsidRDefault="00000000">
      <w:pPr>
        <w:ind w:firstLine="397"/>
        <w:jc w:val="both"/>
      </w:pPr>
      <w:r>
        <w:t>**</w:t>
      </w:r>
      <w:proofErr w:type="spellStart"/>
      <w:r>
        <w:t>Colaninno</w:t>
      </w:r>
      <w:proofErr w:type="spellEnd"/>
      <w:r>
        <w:t xml:space="preserve"> </w:t>
      </w:r>
      <w:proofErr w:type="gramStart"/>
      <w:r>
        <w:t>et al.(2024)*</w:t>
      </w:r>
      <w:proofErr w:type="gramEnd"/>
      <w:r>
        <w:t xml:space="preserve">* — 본 연구와 가장 가까운 방법론적 </w:t>
      </w:r>
      <w:proofErr w:type="gramStart"/>
      <w:r>
        <w:t>재료(</w:t>
      </w:r>
      <w:proofErr w:type="gramEnd"/>
      <w:r>
        <w:t xml:space="preserve">SOLWEIG 기반 UTCI 산출 + 보행 네트워크 </w:t>
      </w:r>
      <w:proofErr w:type="gramStart"/>
      <w:r>
        <w:t>분석)를</w:t>
      </w:r>
      <w:proofErr w:type="gramEnd"/>
      <w:r>
        <w:t xml:space="preserve"> 사용한 선행연구다. 로스앤젤레스 Expo 지역(약 36km²)을 대상으로 SOLWEIG(1m 해상도)로 산출한 UTCI를 보행자 이동량 (Urban Network Analysis 프레임워크로 추정)과 결합하여, 사이드워크 세그먼트 단위의 열위험지수(Heat Exposure Index, HEI = 위험×노출×취약성)를 산출한다 ("The combined use of heat hazard (UTCI) and exposure (pedestrian volume) helps identify specific sidewalks that warrant prioritization for interventions", p.13). 네트워크 반경은 Basu(2024)와 마찬가지로 800m로 열과 무관하게 고정한다("pedestrians being willing to walk only up to a certain distance threshold (e.g., a half mile or 800 m)", p.6). 기상 입력 방식도 동일 팀(MIT) 구조를 공유한다 — ERA5 기반 기온·습도·풍속을 단일값으로, SOLWEIG로 MRT만 공간화한다("We then used the ERA5 dataset... meteorological data, are the main inputs used to model UTCI", p.8).</w:t>
      </w:r>
    </w:p>
    <w:p w14:paraId="7B4DF4AC" w14:textId="77777777" w:rsidR="00E95430" w:rsidRDefault="00000000">
      <w:pPr>
        <w:ind w:firstLine="397"/>
        <w:jc w:val="both"/>
        <w:rPr>
          <w:lang w:eastAsia="ko-KR"/>
        </w:rPr>
      </w:pPr>
      <w:r>
        <w:rPr>
          <w:lang w:eastAsia="ko-KR"/>
        </w:rPr>
        <w:lastRenderedPageBreak/>
        <w:t xml:space="preserve">**가져갈 것**: (1) 기상 입력을 도메인 </w:t>
      </w:r>
      <w:proofErr w:type="spellStart"/>
      <w:r>
        <w:rPr>
          <w:lang w:eastAsia="ko-KR"/>
        </w:rPr>
        <w:t>단일값</w:t>
      </w:r>
      <w:proofErr w:type="spellEnd"/>
      <w:r>
        <w:rPr>
          <w:lang w:eastAsia="ko-KR"/>
        </w:rPr>
        <w:t>+MRT 공간화 구조로 처리하는 방법론적 선례(본 연구와 동일 구조, 교차검증됨). (2) SOLWEIG+UTCI+</w:t>
      </w:r>
      <w:proofErr w:type="spellStart"/>
      <w:r>
        <w:rPr>
          <w:lang w:eastAsia="ko-KR"/>
        </w:rPr>
        <w:t>보행량이라는</w:t>
      </w:r>
      <w:proofErr w:type="spellEnd"/>
      <w:r>
        <w:rPr>
          <w:lang w:eastAsia="ko-KR"/>
        </w:rPr>
        <w:t xml:space="preserve"> 재료 조합 자체.</w:t>
      </w:r>
    </w:p>
    <w:p w14:paraId="78B064EA" w14:textId="77777777" w:rsidR="00E95430" w:rsidRDefault="00000000">
      <w:pPr>
        <w:ind w:firstLine="397"/>
        <w:jc w:val="both"/>
        <w:rPr>
          <w:lang w:eastAsia="ko-KR"/>
        </w:rPr>
      </w:pPr>
      <w:r>
        <w:rPr>
          <w:lang w:eastAsia="ko-KR"/>
        </w:rPr>
        <w:t xml:space="preserve">**갭(가장 정밀하게 대비해야 할 지점)**: 본 연구는 이 재료를 구조적으로 다른 방식으로 사용한다. </w:t>
      </w:r>
      <w:proofErr w:type="spellStart"/>
      <w:r>
        <w:rPr>
          <w:lang w:eastAsia="ko-KR"/>
        </w:rPr>
        <w:t>Colaninno</w:t>
      </w:r>
      <w:proofErr w:type="spellEnd"/>
      <w:r>
        <w:rPr>
          <w:lang w:eastAsia="ko-KR"/>
        </w:rPr>
        <w:t xml:space="preserve"> </w:t>
      </w:r>
      <w:proofErr w:type="gramStart"/>
      <w:r>
        <w:rPr>
          <w:lang w:eastAsia="ko-KR"/>
        </w:rPr>
        <w:t>et al.(2024)의</w:t>
      </w:r>
      <w:proofErr w:type="gramEnd"/>
      <w:r>
        <w:rPr>
          <w:lang w:eastAsia="ko-KR"/>
        </w:rPr>
        <w:t xml:space="preserve"> 산출물은 "어느 세그먼트가 상대적으로 더 위험한가"</w:t>
      </w:r>
      <w:proofErr w:type="spellStart"/>
      <w:r>
        <w:rPr>
          <w:lang w:eastAsia="ko-KR"/>
        </w:rPr>
        <w:t>를</w:t>
      </w:r>
      <w:proofErr w:type="spellEnd"/>
      <w:r>
        <w:rPr>
          <w:lang w:eastAsia="ko-KR"/>
        </w:rPr>
        <w:t xml:space="preserve"> 보여주는 **연속적 순위 지표**이며, 분석 단위는 개별 사이드워크 세그먼트다. 반면 본 연구는 UTCI </w:t>
      </w:r>
      <w:proofErr w:type="spellStart"/>
      <w:r>
        <w:rPr>
          <w:lang w:eastAsia="ko-KR"/>
        </w:rPr>
        <w:t>임계값을</w:t>
      </w:r>
      <w:proofErr w:type="spellEnd"/>
      <w:r>
        <w:rPr>
          <w:lang w:eastAsia="ko-KR"/>
        </w:rPr>
        <w:t xml:space="preserve"> 초과하는 링크 자체를 네트워크에서 완전히 이진적으로 제거한 뒤 남은 네트워크에서 접근 가능한 공간 범위를 다시 산출하며, 산출물은 "폭염 조건에서 실질적으로 도달 가능한 공간 범위 자체가 얼마나 줄어드는가"</w:t>
      </w:r>
      <w:proofErr w:type="spellStart"/>
      <w:r>
        <w:rPr>
          <w:lang w:eastAsia="ko-KR"/>
        </w:rPr>
        <w:t>를</w:t>
      </w:r>
      <w:proofErr w:type="spellEnd"/>
      <w:r>
        <w:rPr>
          <w:lang w:eastAsia="ko-KR"/>
        </w:rPr>
        <w:t xml:space="preserve"> </w:t>
      </w:r>
      <w:proofErr w:type="spellStart"/>
      <w:r>
        <w:rPr>
          <w:lang w:eastAsia="ko-KR"/>
        </w:rPr>
        <w:t>정량화하는</w:t>
      </w:r>
      <w:proofErr w:type="spellEnd"/>
      <w:r>
        <w:rPr>
          <w:lang w:eastAsia="ko-KR"/>
        </w:rPr>
        <w:t xml:space="preserve"> 새로운 접근성 공간 단위, Thermal Catchment Area(TCA)다. 분석 단위도 네트워크 전체에서 재계산된 도달가능영역(catchment)</w:t>
      </w:r>
      <w:proofErr w:type="spellStart"/>
      <w:r>
        <w:rPr>
          <w:lang w:eastAsia="ko-KR"/>
        </w:rPr>
        <w:t>으로</w:t>
      </w:r>
      <w:proofErr w:type="spellEnd"/>
      <w:r>
        <w:rPr>
          <w:lang w:eastAsia="ko-KR"/>
        </w:rPr>
        <w:t>, 절대적인 공간 범위의 감소를 제공한다는 점에서 세그먼트별 상대적 순위와 다르다.</w:t>
      </w:r>
    </w:p>
    <w:p w14:paraId="221C5D92" w14:textId="77777777" w:rsidR="00E95430" w:rsidRDefault="00000000">
      <w:pPr>
        <w:ind w:firstLine="397"/>
        <w:jc w:val="both"/>
        <w:rPr>
          <w:lang w:eastAsia="ko-KR"/>
        </w:rPr>
      </w:pPr>
      <w:r>
        <w:rPr>
          <w:lang w:eastAsia="ko-KR"/>
        </w:rPr>
        <w:t xml:space="preserve">이 네 편을 종합하면, 열환경을 보행 접근성에 통합한 기존 연구는 형태(속도 감소/인지거리 증가/위험지수)는 다양하지만 공통적으로 "모든 경로가 원칙적으로 통과 가능하다"는 연속적 비용 부과 전제 위에 서 있다. </w:t>
      </w:r>
      <w:proofErr w:type="spellStart"/>
      <w:r>
        <w:rPr>
          <w:lang w:eastAsia="ko-KR"/>
        </w:rPr>
        <w:t>열환경</w:t>
      </w:r>
      <w:proofErr w:type="spellEnd"/>
      <w:r>
        <w:rPr>
          <w:lang w:eastAsia="ko-KR"/>
        </w:rPr>
        <w:t xml:space="preserve"> </w:t>
      </w:r>
      <w:proofErr w:type="spellStart"/>
      <w:r>
        <w:rPr>
          <w:lang w:eastAsia="ko-KR"/>
        </w:rPr>
        <w:t>임계값</w:t>
      </w:r>
      <w:proofErr w:type="spellEnd"/>
      <w:r>
        <w:rPr>
          <w:lang w:eastAsia="ko-KR"/>
        </w:rPr>
        <w:t xml:space="preserve"> 기반 </w:t>
      </w:r>
      <w:proofErr w:type="spellStart"/>
      <w:r>
        <w:rPr>
          <w:lang w:eastAsia="ko-KR"/>
        </w:rPr>
        <w:t>이진적</w:t>
      </w:r>
      <w:proofErr w:type="spellEnd"/>
      <w:r>
        <w:rPr>
          <w:lang w:eastAsia="ko-KR"/>
        </w:rPr>
        <w:t xml:space="preserve"> 제거로 Catchment Area</w:t>
      </w:r>
      <w:proofErr w:type="spellStart"/>
      <w:r>
        <w:rPr>
          <w:lang w:eastAsia="ko-KR"/>
        </w:rPr>
        <w:t>를</w:t>
      </w:r>
      <w:proofErr w:type="spellEnd"/>
      <w:r>
        <w:rPr>
          <w:lang w:eastAsia="ko-KR"/>
        </w:rPr>
        <w:t xml:space="preserve"> 재정의한 연구는 확인되지 않는다.</w:t>
      </w:r>
    </w:p>
    <w:p w14:paraId="353E678E" w14:textId="77777777" w:rsidR="00E95430" w:rsidRDefault="00000000">
      <w:pPr>
        <w:spacing w:before="200" w:after="160"/>
        <w:rPr>
          <w:lang w:eastAsia="ko-KR"/>
        </w:rPr>
      </w:pPr>
      <w:r>
        <w:rPr>
          <w:b/>
          <w:sz w:val="24"/>
          <w:lang w:eastAsia="ko-KR"/>
        </w:rPr>
        <w:t xml:space="preserve">4. 경로선택 증거와 </w:t>
      </w:r>
      <w:proofErr w:type="spellStart"/>
      <w:r>
        <w:rPr>
          <w:b/>
          <w:sz w:val="24"/>
          <w:lang w:eastAsia="ko-KR"/>
        </w:rPr>
        <w:t>이진적</w:t>
      </w:r>
      <w:proofErr w:type="spellEnd"/>
      <w:r>
        <w:rPr>
          <w:b/>
          <w:sz w:val="24"/>
          <w:lang w:eastAsia="ko-KR"/>
        </w:rPr>
        <w:t xml:space="preserve"> 제거로의 전환</w:t>
      </w:r>
    </w:p>
    <w:p w14:paraId="3617914C" w14:textId="77777777" w:rsidR="00E95430" w:rsidRDefault="00E95430">
      <w:pPr>
        <w:rPr>
          <w:lang w:eastAsia="ko-KR"/>
        </w:rPr>
      </w:pPr>
    </w:p>
    <w:p w14:paraId="412DDADD" w14:textId="77777777" w:rsidR="00E95430" w:rsidRDefault="00000000">
      <w:pPr>
        <w:ind w:firstLine="397"/>
        <w:jc w:val="both"/>
        <w:rPr>
          <w:lang w:eastAsia="ko-KR"/>
        </w:rPr>
      </w:pPr>
      <w:r>
        <w:rPr>
          <w:lang w:eastAsia="ko-KR"/>
        </w:rPr>
        <w:t xml:space="preserve">앞선 연구들의 공통적 갭 — 속도·거리·위험지수로는 "경로 자체가 선택지에서 배제되는" 상황을 포착하지 못한다는 점 — 은 실제 보행자 행동 증거와 맞부딪힌다. Melnikov </w:t>
      </w:r>
      <w:proofErr w:type="gramStart"/>
      <w:r>
        <w:rPr>
          <w:lang w:eastAsia="ko-KR"/>
        </w:rPr>
        <w:t>et al.(2022)은</w:t>
      </w:r>
      <w:proofErr w:type="gramEnd"/>
      <w:r>
        <w:rPr>
          <w:lang w:eastAsia="ko-KR"/>
        </w:rPr>
        <w:t xml:space="preserve"> 싱가포르 실험에서 그늘 경로가 햇볕 경로보다 이동 비용이 0.86 수준으로 낮게 인식되어 경로 선택 자체가 달라짐을 실증하였다. </w:t>
      </w:r>
      <w:proofErr w:type="spellStart"/>
      <w:r>
        <w:rPr>
          <w:lang w:eastAsia="ko-KR"/>
        </w:rPr>
        <w:t>Azegami</w:t>
      </w:r>
      <w:proofErr w:type="spellEnd"/>
      <w:r>
        <w:rPr>
          <w:lang w:eastAsia="ko-KR"/>
        </w:rPr>
        <w:t xml:space="preserve"> </w:t>
      </w:r>
      <w:proofErr w:type="gramStart"/>
      <w:r>
        <w:rPr>
          <w:lang w:eastAsia="ko-KR"/>
        </w:rPr>
        <w:t>et al.(2023)은</w:t>
      </w:r>
      <w:proofErr w:type="gramEnd"/>
      <w:r>
        <w:rPr>
          <w:lang w:eastAsia="ko-KR"/>
        </w:rPr>
        <w:t xml:space="preserve"> 도쿄 실험에서 보행자의 28.2%가 최단경로보다 그늘 있는 경로를 우선 선택하였으며, 일부는 신호 대기까지 감수하였다. Buo </w:t>
      </w:r>
      <w:proofErr w:type="gramStart"/>
      <w:r>
        <w:rPr>
          <w:lang w:eastAsia="ko-KR"/>
        </w:rPr>
        <w:t>et al.(2026)은</w:t>
      </w:r>
      <w:proofErr w:type="gramEnd"/>
      <w:r>
        <w:rPr>
          <w:lang w:eastAsia="ko-KR"/>
        </w:rPr>
        <w:t xml:space="preserve"> 열 최적 경로 탐색 도구의 실사용 데이터로 전체 경로의 70% 이상에서 우회가 선택됨을 실증하였다. 세 연구 모두 보행자가 열환경에서 속도를 줄이는 것이 아니라 경로 선택 자체를 바꾼다는 것을 보여준다 — 이는 연속적 비용 부과 모델이 다루는 차원과 질적으로 다른 행동이다.</w:t>
      </w:r>
    </w:p>
    <w:p w14:paraId="17322A5A" w14:textId="77777777" w:rsidR="00E95430" w:rsidRDefault="00000000">
      <w:pPr>
        <w:ind w:firstLine="397"/>
        <w:jc w:val="both"/>
      </w:pPr>
      <w:r>
        <w:rPr>
          <w:lang w:eastAsia="ko-KR"/>
        </w:rPr>
        <w:t>이러한 "</w:t>
      </w:r>
      <w:proofErr w:type="spellStart"/>
      <w:r>
        <w:rPr>
          <w:lang w:eastAsia="ko-KR"/>
        </w:rPr>
        <w:t>임계값</w:t>
      </w:r>
      <w:proofErr w:type="spellEnd"/>
      <w:r>
        <w:rPr>
          <w:lang w:eastAsia="ko-KR"/>
        </w:rPr>
        <w:t xml:space="preserve"> 기반 링크 완전 제거"라는 발상이 본 연구만의 독창적 단순화는 아니다. 다른 도메인에서 이미 구조적으로 동일한 선례가 있다. </w:t>
      </w:r>
      <w:r>
        <w:t xml:space="preserve">Kar et al.(2024)은 콜럼버스(오하이오)를 대상으로, 보행 인지 점수(안전· 편안함·이용 의향, 1~5점)가 특정 임계값(≤3) 이하인 도로 링크를 네트워크에서 완전히 제거하는 "Inclusive Access 1"을 </w:t>
      </w:r>
      <w:r>
        <w:lastRenderedPageBreak/>
        <w:t>정의하였다("we first modify the road network to eliminate the streets with low walking perception scores (walking perception score ≤ 3)... this modified road network... identifies the network space that any traveler from the respective social group perceives as accessible", 5.3절). 제거 기준이 "인지된 안전·편안함 점수"냐 "열환경 임계값"이냐만 다를 뿐, 연속적 인지 지표를 이분법적 임계값으로 전환해 네트워크를 수정한다는 메커니즘은 본 연구의 이진적 제거와 구조적으로 동일하다. **갭(저자들 스스로 인정)**: "the inclusive accessibility measure treats the walking perception score as a binary constraint... a route is excluded... if any link on that route feels unwalkable"(6.2절) — 이분법적 처리가 단순화임을 저자들도 인정하며, 향후 연속 비용함수와의 결합을 과제로 남긴다. 본 연구의 이진적 제거 역시 동일한 한계를 안고 있으며, 이는 V장(논의)에서 다시 다룬다.</w:t>
      </w:r>
    </w:p>
    <w:p w14:paraId="7A8F7EE8" w14:textId="77777777" w:rsidR="00E95430" w:rsidRDefault="00000000">
      <w:pPr>
        <w:ind w:firstLine="397"/>
        <w:jc w:val="both"/>
        <w:rPr>
          <w:lang w:eastAsia="ko-KR"/>
        </w:rPr>
      </w:pPr>
      <w:r>
        <w:rPr>
          <w:lang w:eastAsia="ko-KR"/>
        </w:rPr>
        <w:t xml:space="preserve">이러한 문제의식 위에서, 본 연구는 UTCI 기준 매우 강한 더위(Very Strong Heat Stress, ≥38°C; </w:t>
      </w:r>
      <w:proofErr w:type="spellStart"/>
      <w:r>
        <w:rPr>
          <w:lang w:eastAsia="ko-KR"/>
        </w:rPr>
        <w:t>Bröde</w:t>
      </w:r>
      <w:proofErr w:type="spellEnd"/>
      <w:r>
        <w:rPr>
          <w:lang w:eastAsia="ko-KR"/>
        </w:rPr>
        <w:t xml:space="preserve"> et al., 2012) 조건의 보행 링크를 네트워크에서 완전히 이진적으로 제거하여 폭염 조건에서 실질적으로 도달 가능한 공간 범위를 산출하고, 이를 Thermal Catchment Area로 정의한다.</w:t>
      </w:r>
    </w:p>
    <w:p w14:paraId="6E047DAB" w14:textId="77777777" w:rsidR="00E95430" w:rsidRDefault="00000000">
      <w:pPr>
        <w:spacing w:before="360" w:after="160"/>
        <w:rPr>
          <w:lang w:eastAsia="ko-KR"/>
        </w:rPr>
      </w:pPr>
      <w:r>
        <w:rPr>
          <w:b/>
          <w:sz w:val="28"/>
          <w:lang w:eastAsia="ko-KR"/>
        </w:rPr>
        <w:t>III. 연구 자료 및 방법</w:t>
      </w:r>
    </w:p>
    <w:p w14:paraId="3D55FED5" w14:textId="77777777" w:rsidR="00E95430" w:rsidRDefault="00000000">
      <w:pPr>
        <w:spacing w:before="200" w:after="160"/>
        <w:rPr>
          <w:lang w:eastAsia="ko-KR"/>
        </w:rPr>
      </w:pPr>
      <w:r>
        <w:rPr>
          <w:b/>
          <w:sz w:val="24"/>
          <w:lang w:eastAsia="ko-KR"/>
        </w:rPr>
        <w:t>1. 연구 지역 및 분석 자료</w:t>
      </w:r>
    </w:p>
    <w:p w14:paraId="271E1902" w14:textId="77777777" w:rsidR="00E95430" w:rsidRDefault="00E95430">
      <w:pPr>
        <w:rPr>
          <w:lang w:eastAsia="ko-KR"/>
        </w:rPr>
      </w:pPr>
    </w:p>
    <w:p w14:paraId="48B21D38" w14:textId="77777777" w:rsidR="00E95430" w:rsidRDefault="00000000">
      <w:pPr>
        <w:ind w:firstLine="397"/>
        <w:jc w:val="both"/>
        <w:rPr>
          <w:lang w:eastAsia="ko-KR"/>
        </w:rPr>
      </w:pPr>
      <w:r>
        <w:rPr>
          <w:lang w:eastAsia="ko-KR"/>
        </w:rPr>
        <w:t>**연구 지역**: 서울특별시 전체(약 605.70km², 5m 해상도) — 메인 분석 대상. 성동구는 파일럿 지역이자 해상도 비교(30m/5m/1m)</w:t>
      </w:r>
      <w:proofErr w:type="spellStart"/>
      <w:r>
        <w:rPr>
          <w:lang w:eastAsia="ko-KR"/>
        </w:rPr>
        <w:t>를</w:t>
      </w:r>
      <w:proofErr w:type="spellEnd"/>
      <w:r>
        <w:rPr>
          <w:lang w:eastAsia="ko-KR"/>
        </w:rPr>
        <w:t xml:space="preserve"> 위한 추가 분석 지역이다.</w:t>
      </w:r>
    </w:p>
    <w:p w14:paraId="7417CFB9" w14:textId="77777777" w:rsidR="00E95430" w:rsidRDefault="00000000">
      <w:pPr>
        <w:ind w:firstLine="397"/>
        <w:jc w:val="both"/>
        <w:rPr>
          <w:lang w:eastAsia="ko-KR"/>
        </w:rPr>
      </w:pPr>
      <w:r>
        <w:rPr>
          <w:lang w:eastAsia="ko-KR"/>
        </w:rPr>
        <w:t>**분석 기간**: 2025년 폭염일 12일(07-23~08-03) 평균</w:t>
      </w:r>
    </w:p>
    <w:p w14:paraId="5088D901" w14:textId="77777777" w:rsidR="00E95430" w:rsidRDefault="00000000">
      <w:pPr>
        <w:ind w:firstLine="397"/>
        <w:jc w:val="both"/>
      </w:pPr>
      <w:r>
        <w:rPr>
          <w:lang w:eastAsia="ko-KR"/>
        </w:rPr>
        <w:t xml:space="preserve">**분석 시각**: 3축 프레임 — 아침 출근(07~08시, 08~09시) / 저녁 퇴근(17~18시, 19시) / 낮 시간대 중 UTCI 포화 비율이 가장 높은 시각(14시, 관행적 대표시각). </w:t>
      </w:r>
      <w:r>
        <w:t xml:space="preserve">2026-08-02 </w:t>
      </w:r>
      <w:proofErr w:type="spellStart"/>
      <w:r>
        <w:t>지도교수</w:t>
      </w:r>
      <w:proofErr w:type="spellEnd"/>
      <w:r>
        <w:t xml:space="preserve"> </w:t>
      </w:r>
      <w:proofErr w:type="spellStart"/>
      <w:r>
        <w:t>확정</w:t>
      </w:r>
      <w:proofErr w:type="spellEnd"/>
      <w:r>
        <w:t>.</w:t>
      </w:r>
    </w:p>
    <w:tbl>
      <w:tblPr>
        <w:tblStyle w:val="af9"/>
        <w:tblW w:w="0" w:type="auto"/>
        <w:tblLook w:val="04A0" w:firstRow="1" w:lastRow="0" w:firstColumn="1" w:lastColumn="0" w:noHBand="0" w:noVBand="1"/>
      </w:tblPr>
      <w:tblGrid>
        <w:gridCol w:w="3135"/>
        <w:gridCol w:w="3135"/>
        <w:gridCol w:w="3135"/>
      </w:tblGrid>
      <w:tr w:rsidR="00E95430" w14:paraId="5C21AAD9" w14:textId="77777777">
        <w:tc>
          <w:tcPr>
            <w:tcW w:w="3135" w:type="dxa"/>
          </w:tcPr>
          <w:p w14:paraId="2CF9CB50" w14:textId="77777777" w:rsidR="00E95430" w:rsidRDefault="00000000">
            <w:r>
              <w:rPr>
                <w:b/>
                <w:sz w:val="20"/>
              </w:rPr>
              <w:t>입력 변수</w:t>
            </w:r>
          </w:p>
        </w:tc>
        <w:tc>
          <w:tcPr>
            <w:tcW w:w="3135" w:type="dxa"/>
          </w:tcPr>
          <w:p w14:paraId="05F98EA3" w14:textId="77777777" w:rsidR="00E95430" w:rsidRDefault="00000000">
            <w:r>
              <w:rPr>
                <w:b/>
                <w:sz w:val="20"/>
              </w:rPr>
              <w:t>데이터 출처</w:t>
            </w:r>
          </w:p>
        </w:tc>
        <w:tc>
          <w:tcPr>
            <w:tcW w:w="3135" w:type="dxa"/>
          </w:tcPr>
          <w:p w14:paraId="51E1BD22" w14:textId="77777777" w:rsidR="00E95430" w:rsidRDefault="00000000">
            <w:r>
              <w:rPr>
                <w:b/>
                <w:sz w:val="20"/>
              </w:rPr>
              <w:t>처리 방법</w:t>
            </w:r>
          </w:p>
        </w:tc>
      </w:tr>
      <w:tr w:rsidR="00E95430" w14:paraId="5D248CD2" w14:textId="77777777">
        <w:tc>
          <w:tcPr>
            <w:tcW w:w="3135" w:type="dxa"/>
          </w:tcPr>
          <w:p w14:paraId="12A43D72" w14:textId="77777777" w:rsidR="00E95430" w:rsidRDefault="00000000">
            <w:r>
              <w:rPr>
                <w:sz w:val="20"/>
              </w:rPr>
              <w:t>지면(DEM)</w:t>
            </w:r>
          </w:p>
        </w:tc>
        <w:tc>
          <w:tcPr>
            <w:tcW w:w="3135" w:type="dxa"/>
          </w:tcPr>
          <w:p w14:paraId="41D6067F" w14:textId="77777777" w:rsidR="00E95430" w:rsidRDefault="00000000">
            <w:r>
              <w:rPr>
                <w:sz w:val="20"/>
              </w:rPr>
              <w:t>Copernicus GLO-30(30m, 오픈소스)</w:t>
            </w:r>
          </w:p>
        </w:tc>
        <w:tc>
          <w:tcPr>
            <w:tcW w:w="3135" w:type="dxa"/>
          </w:tcPr>
          <w:p w14:paraId="4AC405EF" w14:textId="77777777" w:rsidR="00E95430" w:rsidRDefault="00000000">
            <w:pPr>
              <w:rPr>
                <w:lang w:eastAsia="ko-KR"/>
              </w:rPr>
            </w:pPr>
            <w:r>
              <w:rPr>
                <w:sz w:val="20"/>
                <w:lang w:eastAsia="ko-KR"/>
              </w:rPr>
              <w:t xml:space="preserve">5m 계산격자로 </w:t>
            </w:r>
            <w:proofErr w:type="spellStart"/>
            <w:r>
              <w:rPr>
                <w:sz w:val="20"/>
                <w:lang w:eastAsia="ko-KR"/>
              </w:rPr>
              <w:t>리샘플링</w:t>
            </w:r>
            <w:proofErr w:type="spellEnd"/>
          </w:p>
        </w:tc>
      </w:tr>
      <w:tr w:rsidR="00E95430" w14:paraId="00FF51FE" w14:textId="77777777">
        <w:tc>
          <w:tcPr>
            <w:tcW w:w="3135" w:type="dxa"/>
          </w:tcPr>
          <w:p w14:paraId="5E3B3CD0" w14:textId="77777777" w:rsidR="00E95430" w:rsidRDefault="00000000">
            <w:proofErr w:type="spellStart"/>
            <w:r>
              <w:rPr>
                <w:sz w:val="20"/>
              </w:rPr>
              <w:t>건물</w:t>
            </w:r>
            <w:proofErr w:type="spellEnd"/>
            <w:r>
              <w:rPr>
                <w:sz w:val="20"/>
              </w:rPr>
              <w:t xml:space="preserve"> </w:t>
            </w:r>
            <w:proofErr w:type="spellStart"/>
            <w:r>
              <w:rPr>
                <w:sz w:val="20"/>
              </w:rPr>
              <w:t>높이</w:t>
            </w:r>
            <w:proofErr w:type="spellEnd"/>
          </w:p>
        </w:tc>
        <w:tc>
          <w:tcPr>
            <w:tcW w:w="3135" w:type="dxa"/>
          </w:tcPr>
          <w:p w14:paraId="2198E050" w14:textId="77777777" w:rsidR="00E95430" w:rsidRDefault="00000000">
            <w:pPr>
              <w:rPr>
                <w:lang w:eastAsia="ko-KR"/>
              </w:rPr>
            </w:pPr>
            <w:r>
              <w:rPr>
                <w:sz w:val="20"/>
                <w:lang w:eastAsia="ko-KR"/>
              </w:rPr>
              <w:t xml:space="preserve">건축물대장(F_FAC_BUILDING) 실측 → </w:t>
            </w:r>
            <w:proofErr w:type="spellStart"/>
            <w:r>
              <w:rPr>
                <w:sz w:val="20"/>
                <w:lang w:eastAsia="ko-KR"/>
              </w:rPr>
              <w:t>지상층수</w:t>
            </w:r>
            <w:proofErr w:type="spellEnd"/>
            <w:r>
              <w:rPr>
                <w:sz w:val="20"/>
                <w:lang w:eastAsia="ko-KR"/>
              </w:rPr>
              <w:t xml:space="preserve">×3m → </w:t>
            </w:r>
            <w:r>
              <w:rPr>
                <w:sz w:val="20"/>
                <w:lang w:eastAsia="ko-KR"/>
              </w:rPr>
              <w:lastRenderedPageBreak/>
              <w:t>도로명주소 건물자료 교차보완 → 기본값 3m (4단계 하이브리드)</w:t>
            </w:r>
          </w:p>
        </w:tc>
        <w:tc>
          <w:tcPr>
            <w:tcW w:w="3135" w:type="dxa"/>
          </w:tcPr>
          <w:p w14:paraId="00E2345C" w14:textId="77777777" w:rsidR="00E95430" w:rsidRDefault="00000000">
            <w:proofErr w:type="gramStart"/>
            <w:r>
              <w:rPr>
                <w:sz w:val="20"/>
              </w:rPr>
              <w:lastRenderedPageBreak/>
              <w:t>Python</w:t>
            </w:r>
            <w:proofErr w:type="gramEnd"/>
            <w:r>
              <w:rPr>
                <w:sz w:val="20"/>
              </w:rPr>
              <w:t xml:space="preserve"> rasterize</w:t>
            </w:r>
          </w:p>
        </w:tc>
      </w:tr>
      <w:tr w:rsidR="00E95430" w14:paraId="454EFFE5" w14:textId="77777777">
        <w:tc>
          <w:tcPr>
            <w:tcW w:w="3135" w:type="dxa"/>
          </w:tcPr>
          <w:p w14:paraId="5DF922F6" w14:textId="77777777" w:rsidR="00E95430" w:rsidRDefault="00000000">
            <w:r>
              <w:rPr>
                <w:sz w:val="20"/>
              </w:rPr>
              <w:t>도시숲 캐노피</w:t>
            </w:r>
          </w:p>
        </w:tc>
        <w:tc>
          <w:tcPr>
            <w:tcW w:w="3135" w:type="dxa"/>
          </w:tcPr>
          <w:p w14:paraId="39BF2AB8" w14:textId="77777777" w:rsidR="00E95430" w:rsidRDefault="00000000">
            <w:pPr>
              <w:rPr>
                <w:lang w:eastAsia="ko-KR"/>
              </w:rPr>
            </w:pPr>
            <w:r>
              <w:rPr>
                <w:sz w:val="20"/>
                <w:lang w:eastAsia="ko-KR"/>
              </w:rPr>
              <w:t>산림청 임상도(1:5,000) 실측 HEIGHT</w:t>
            </w:r>
          </w:p>
        </w:tc>
        <w:tc>
          <w:tcPr>
            <w:tcW w:w="3135" w:type="dxa"/>
          </w:tcPr>
          <w:p w14:paraId="75D69CEC" w14:textId="77777777" w:rsidR="00E95430" w:rsidRDefault="00000000">
            <w:proofErr w:type="gramStart"/>
            <w:r>
              <w:rPr>
                <w:sz w:val="20"/>
              </w:rPr>
              <w:t>Python</w:t>
            </w:r>
            <w:proofErr w:type="gramEnd"/>
            <w:r>
              <w:rPr>
                <w:sz w:val="20"/>
              </w:rPr>
              <w:t xml:space="preserve"> rasterize, τ=0.05</w:t>
            </w:r>
          </w:p>
        </w:tc>
      </w:tr>
      <w:tr w:rsidR="00E95430" w14:paraId="43F6A765" w14:textId="77777777">
        <w:tc>
          <w:tcPr>
            <w:tcW w:w="3135" w:type="dxa"/>
          </w:tcPr>
          <w:p w14:paraId="02BBDF45" w14:textId="77777777" w:rsidR="00E95430" w:rsidRDefault="00000000">
            <w:r>
              <w:rPr>
                <w:sz w:val="20"/>
              </w:rPr>
              <w:t>토지피복</w:t>
            </w:r>
          </w:p>
        </w:tc>
        <w:tc>
          <w:tcPr>
            <w:tcW w:w="3135" w:type="dxa"/>
          </w:tcPr>
          <w:p w14:paraId="7C70FCD4" w14:textId="77777777" w:rsidR="00E95430" w:rsidRDefault="00000000">
            <w:pPr>
              <w:rPr>
                <w:lang w:eastAsia="ko-KR"/>
              </w:rPr>
            </w:pPr>
            <w:r>
              <w:rPr>
                <w:sz w:val="20"/>
                <w:lang w:eastAsia="ko-KR"/>
              </w:rPr>
              <w:t xml:space="preserve">환경부 </w:t>
            </w:r>
            <w:proofErr w:type="spellStart"/>
            <w:r>
              <w:rPr>
                <w:sz w:val="20"/>
                <w:lang w:eastAsia="ko-KR"/>
              </w:rPr>
              <w:t>세분류</w:t>
            </w:r>
            <w:proofErr w:type="spellEnd"/>
            <w:r>
              <w:rPr>
                <w:sz w:val="20"/>
                <w:lang w:eastAsia="ko-KR"/>
              </w:rPr>
              <w:t>(41클래스) → UMEP 5클래스 매핑</w:t>
            </w:r>
          </w:p>
        </w:tc>
        <w:tc>
          <w:tcPr>
            <w:tcW w:w="3135" w:type="dxa"/>
          </w:tcPr>
          <w:p w14:paraId="15A05C03" w14:textId="77777777" w:rsidR="00E95430" w:rsidRDefault="00000000">
            <w:proofErr w:type="gramStart"/>
            <w:r>
              <w:rPr>
                <w:sz w:val="20"/>
              </w:rPr>
              <w:t>Python</w:t>
            </w:r>
            <w:proofErr w:type="gramEnd"/>
            <w:r>
              <w:rPr>
                <w:sz w:val="20"/>
              </w:rPr>
              <w:t xml:space="preserve"> rasterize</w:t>
            </w:r>
          </w:p>
        </w:tc>
      </w:tr>
      <w:tr w:rsidR="00E95430" w14:paraId="36E42EA9" w14:textId="77777777">
        <w:tc>
          <w:tcPr>
            <w:tcW w:w="3135" w:type="dxa"/>
          </w:tcPr>
          <w:p w14:paraId="6880B265" w14:textId="77777777" w:rsidR="00E95430" w:rsidRDefault="00000000">
            <w:pPr>
              <w:rPr>
                <w:lang w:eastAsia="ko-KR"/>
              </w:rPr>
            </w:pPr>
            <w:r>
              <w:rPr>
                <w:sz w:val="20"/>
                <w:lang w:eastAsia="ko-KR"/>
              </w:rPr>
              <w:t>기온·상대습도·풍속</w:t>
            </w:r>
          </w:p>
        </w:tc>
        <w:tc>
          <w:tcPr>
            <w:tcW w:w="3135" w:type="dxa"/>
          </w:tcPr>
          <w:p w14:paraId="2C48AB54" w14:textId="77777777" w:rsidR="00E95430" w:rsidRDefault="00000000">
            <w:pPr>
              <w:rPr>
                <w:lang w:eastAsia="ko-KR"/>
              </w:rPr>
            </w:pPr>
            <w:proofErr w:type="spellStart"/>
            <w:r>
              <w:rPr>
                <w:sz w:val="20"/>
                <w:lang w:eastAsia="ko-KR"/>
              </w:rPr>
              <w:t>S-DoT+AWS</w:t>
            </w:r>
            <w:proofErr w:type="spellEnd"/>
            <w:r>
              <w:rPr>
                <w:sz w:val="20"/>
                <w:lang w:eastAsia="ko-KR"/>
              </w:rPr>
              <w:t xml:space="preserve">, 도메인 전체 </w:t>
            </w:r>
            <w:proofErr w:type="spellStart"/>
            <w:r>
              <w:rPr>
                <w:sz w:val="20"/>
                <w:lang w:eastAsia="ko-KR"/>
              </w:rPr>
              <w:t>단일값</w:t>
            </w:r>
            <w:proofErr w:type="spellEnd"/>
            <w:r>
              <w:rPr>
                <w:sz w:val="20"/>
                <w:lang w:eastAsia="ko-KR"/>
              </w:rPr>
              <w:t>(시간대별로만 변화)</w:t>
            </w:r>
          </w:p>
        </w:tc>
        <w:tc>
          <w:tcPr>
            <w:tcW w:w="3135" w:type="dxa"/>
          </w:tcPr>
          <w:p w14:paraId="7AE178CC" w14:textId="77777777" w:rsidR="00E95430" w:rsidRDefault="00000000">
            <w:pPr>
              <w:rPr>
                <w:lang w:eastAsia="ko-KR"/>
              </w:rPr>
            </w:pPr>
            <w:r>
              <w:rPr>
                <w:sz w:val="20"/>
                <w:lang w:eastAsia="ko-KR"/>
              </w:rPr>
              <w:t xml:space="preserve">met.txt </w:t>
            </w:r>
            <w:proofErr w:type="spellStart"/>
            <w:r>
              <w:rPr>
                <w:sz w:val="20"/>
                <w:lang w:eastAsia="ko-KR"/>
              </w:rPr>
              <w:t>단일값</w:t>
            </w:r>
            <w:proofErr w:type="spellEnd"/>
            <w:r>
              <w:rPr>
                <w:sz w:val="20"/>
                <w:lang w:eastAsia="ko-KR"/>
              </w:rPr>
              <w:t>(공간보간 미적용)</w:t>
            </w:r>
          </w:p>
        </w:tc>
      </w:tr>
      <w:tr w:rsidR="00E95430" w14:paraId="335E25B1" w14:textId="77777777">
        <w:tc>
          <w:tcPr>
            <w:tcW w:w="3135" w:type="dxa"/>
          </w:tcPr>
          <w:p w14:paraId="6ADEC94E" w14:textId="77777777" w:rsidR="00E95430" w:rsidRDefault="00000000">
            <w:proofErr w:type="spellStart"/>
            <w:r>
              <w:rPr>
                <w:sz w:val="20"/>
              </w:rPr>
              <w:t>보행</w:t>
            </w:r>
            <w:proofErr w:type="spellEnd"/>
            <w:r>
              <w:rPr>
                <w:sz w:val="20"/>
              </w:rPr>
              <w:t xml:space="preserve"> </w:t>
            </w:r>
            <w:proofErr w:type="spellStart"/>
            <w:r>
              <w:rPr>
                <w:sz w:val="20"/>
              </w:rPr>
              <w:t>네트워크</w:t>
            </w:r>
            <w:proofErr w:type="spellEnd"/>
          </w:p>
        </w:tc>
        <w:tc>
          <w:tcPr>
            <w:tcW w:w="3135" w:type="dxa"/>
          </w:tcPr>
          <w:p w14:paraId="7FDDB336" w14:textId="77777777" w:rsidR="00E95430" w:rsidRDefault="00000000">
            <w:r>
              <w:rPr>
                <w:sz w:val="20"/>
              </w:rPr>
              <w:t>OpenStreetMap → 서울시 도보 네트워크 API(TbTraficWlkNet) 전환 검토 중</w:t>
            </w:r>
          </w:p>
        </w:tc>
        <w:tc>
          <w:tcPr>
            <w:tcW w:w="3135" w:type="dxa"/>
          </w:tcPr>
          <w:p w14:paraId="773124D0" w14:textId="77777777" w:rsidR="00E95430" w:rsidRDefault="00000000">
            <w:r>
              <w:rPr>
                <w:sz w:val="20"/>
              </w:rPr>
              <w:t>network_type='walk'(Boeing, 2017) / API 전환 시 최근접 매칭으로 값 상속</w:t>
            </w:r>
          </w:p>
        </w:tc>
      </w:tr>
    </w:tbl>
    <w:p w14:paraId="3DD8C0F5" w14:textId="77777777" w:rsidR="00E95430" w:rsidRDefault="00E95430"/>
    <w:p w14:paraId="3F6F3FAF" w14:textId="77777777" w:rsidR="00E95430" w:rsidRDefault="00000000">
      <w:pPr>
        <w:spacing w:before="200" w:after="160"/>
        <w:rPr>
          <w:lang w:eastAsia="ko-KR"/>
        </w:rPr>
      </w:pPr>
      <w:r>
        <w:rPr>
          <w:b/>
          <w:sz w:val="24"/>
          <w:lang w:eastAsia="ko-KR"/>
        </w:rPr>
        <w:t>2. MRT 산출 — SOLWEIG 단일 파이프라인</w:t>
      </w:r>
    </w:p>
    <w:p w14:paraId="29EAFDC2" w14:textId="77777777" w:rsidR="00E95430" w:rsidRDefault="00E95430">
      <w:pPr>
        <w:rPr>
          <w:lang w:eastAsia="ko-KR"/>
        </w:rPr>
      </w:pPr>
    </w:p>
    <w:p w14:paraId="3715C582" w14:textId="77777777" w:rsidR="00E95430" w:rsidRDefault="00000000">
      <w:pPr>
        <w:ind w:firstLine="397"/>
        <w:jc w:val="both"/>
        <w:rPr>
          <w:lang w:eastAsia="ko-KR"/>
        </w:rPr>
      </w:pPr>
      <w:r>
        <w:rPr>
          <w:lang w:eastAsia="ko-KR"/>
        </w:rPr>
        <w:t xml:space="preserve">MRT는 SOLWEIG(Solar and </w:t>
      </w:r>
      <w:proofErr w:type="spellStart"/>
      <w:r>
        <w:rPr>
          <w:lang w:eastAsia="ko-KR"/>
        </w:rPr>
        <w:t>LongWave</w:t>
      </w:r>
      <w:proofErr w:type="spellEnd"/>
      <w:r>
        <w:rPr>
          <w:lang w:eastAsia="ko-KR"/>
        </w:rPr>
        <w:t xml:space="preserve"> Environmental Irradiance Geometry; Lindberg et al., 2008)로 산출한다. SOLWEIG는 DSM(수치표면모델)에서 픽셀 단위로 </w:t>
      </w:r>
      <w:proofErr w:type="spellStart"/>
      <w:r>
        <w:rPr>
          <w:lang w:eastAsia="ko-KR"/>
        </w:rPr>
        <w:t>하늘시야율</w:t>
      </w:r>
      <w:proofErr w:type="spellEnd"/>
      <w:r>
        <w:rPr>
          <w:lang w:eastAsia="ko-KR"/>
        </w:rPr>
        <w:t xml:space="preserve">(Sky View Factor)과 그림자 패턴을 계산하여 6방향 단파· 장파 복사 </w:t>
      </w:r>
      <w:proofErr w:type="spellStart"/>
      <w:r>
        <w:rPr>
          <w:lang w:eastAsia="ko-KR"/>
        </w:rPr>
        <w:t>플럭스를</w:t>
      </w:r>
      <w:proofErr w:type="spellEnd"/>
      <w:r>
        <w:rPr>
          <w:lang w:eastAsia="ko-KR"/>
        </w:rPr>
        <w:t xml:space="preserve"> 합산하는 방식으로 MRT의 공간 분포를 산출하며, </w:t>
      </w:r>
      <w:proofErr w:type="spellStart"/>
      <w:r>
        <w:rPr>
          <w:lang w:eastAsia="ko-KR"/>
        </w:rPr>
        <w:t>예테보리</w:t>
      </w:r>
      <w:proofErr w:type="spellEnd"/>
      <w:r>
        <w:rPr>
          <w:lang w:eastAsia="ko-KR"/>
        </w:rPr>
        <w:t xml:space="preserve"> 현장 검증에서 R²=0.94, RMSE=4.8K의 성능을 보였다. Lindberg &amp; Grimmond(2011)는 </w:t>
      </w:r>
      <w:proofErr w:type="spellStart"/>
      <w:r>
        <w:rPr>
          <w:lang w:eastAsia="ko-KR"/>
        </w:rPr>
        <w:t>캐노피</w:t>
      </w:r>
      <w:proofErr w:type="spellEnd"/>
      <w:r>
        <w:rPr>
          <w:lang w:eastAsia="ko-KR"/>
        </w:rPr>
        <w:t>·수간부를 별도 DSM</w:t>
      </w:r>
      <w:proofErr w:type="spellStart"/>
      <w:r>
        <w:rPr>
          <w:lang w:eastAsia="ko-KR"/>
        </w:rPr>
        <w:t>으로</w:t>
      </w:r>
      <w:proofErr w:type="spellEnd"/>
      <w:r>
        <w:rPr>
          <w:lang w:eastAsia="ko-KR"/>
        </w:rPr>
        <w:t xml:space="preserve"> 분리 입력하는 식생 </w:t>
      </w:r>
      <w:proofErr w:type="spellStart"/>
      <w:r>
        <w:rPr>
          <w:lang w:eastAsia="ko-KR"/>
        </w:rPr>
        <w:t>스킴을</w:t>
      </w:r>
      <w:proofErr w:type="spellEnd"/>
      <w:r>
        <w:rPr>
          <w:lang w:eastAsia="ko-KR"/>
        </w:rPr>
        <w:t xml:space="preserve"> 추가해 SOLWEIG 2.0으로 발전시켰고(R²=0.91, RMSE=3.1K), 여름철 완전히 잎이 달린 수목의 단파 복사 투과율을 </w:t>
      </w:r>
      <w:r>
        <w:t>τ</w:t>
      </w:r>
      <w:r>
        <w:rPr>
          <w:lang w:eastAsia="ko-KR"/>
        </w:rPr>
        <w:t xml:space="preserve">=0.05로 제시하였다 — 본 연구는 이 값을 그대로 채택한다. Lindberg </w:t>
      </w:r>
      <w:proofErr w:type="gramStart"/>
      <w:r>
        <w:rPr>
          <w:lang w:eastAsia="ko-KR"/>
        </w:rPr>
        <w:t>et al.(2016)은</w:t>
      </w:r>
      <w:proofErr w:type="gramEnd"/>
      <w:r>
        <w:rPr>
          <w:lang w:eastAsia="ko-KR"/>
        </w:rPr>
        <w:t xml:space="preserve"> 지표면 재질별 표면온도 추정 </w:t>
      </w:r>
      <w:proofErr w:type="spellStart"/>
      <w:r>
        <w:rPr>
          <w:lang w:eastAsia="ko-KR"/>
        </w:rPr>
        <w:t>스킴을</w:t>
      </w:r>
      <w:proofErr w:type="spellEnd"/>
      <w:r>
        <w:rPr>
          <w:lang w:eastAsia="ko-KR"/>
        </w:rPr>
        <w:t xml:space="preserve"> 추가하였는데, 지표면 재질에 따른 MRT 차이는 그림자 유무에 따른 차이보다 작다는 결론을 제시하였다 — 본 연구가 링크 단위 </w:t>
      </w:r>
      <w:proofErr w:type="spellStart"/>
      <w:r>
        <w:rPr>
          <w:lang w:eastAsia="ko-KR"/>
        </w:rPr>
        <w:t>이진적</w:t>
      </w:r>
      <w:proofErr w:type="spellEnd"/>
      <w:r>
        <w:rPr>
          <w:lang w:eastAsia="ko-KR"/>
        </w:rPr>
        <w:t xml:space="preserve"> 제거에서 그림자·개방도의 공간 변이 포착에 집중하는 것을 뒷받침한다. 가장 최근에는 Wallenberg et al.(2026)이 건물 벽면 온도를 열전도율 기반 step heating 방식으로 추정하는 </w:t>
      </w:r>
      <w:proofErr w:type="spellStart"/>
      <w:r>
        <w:rPr>
          <w:lang w:eastAsia="ko-KR"/>
        </w:rPr>
        <w:t>스킴을</w:t>
      </w:r>
      <w:proofErr w:type="spellEnd"/>
      <w:r>
        <w:rPr>
          <w:lang w:eastAsia="ko-KR"/>
        </w:rPr>
        <w:t xml:space="preserve"> 추가하여 MRT 추정치가 최대 ±2.5°C까지 개선됨을 보고하였다(본 연구는 건물 구조코드 </w:t>
      </w:r>
      <w:proofErr w:type="spellStart"/>
      <w:r>
        <w:rPr>
          <w:lang w:eastAsia="ko-KR"/>
        </w:rPr>
        <w:t>결측률이</w:t>
      </w:r>
      <w:proofErr w:type="spellEnd"/>
      <w:r>
        <w:rPr>
          <w:lang w:eastAsia="ko-KR"/>
        </w:rPr>
        <w:t xml:space="preserve"> 높아 이 </w:t>
      </w:r>
      <w:proofErr w:type="spellStart"/>
      <w:r>
        <w:rPr>
          <w:lang w:eastAsia="ko-KR"/>
        </w:rPr>
        <w:t>스킴은</w:t>
      </w:r>
      <w:proofErr w:type="spellEnd"/>
      <w:r>
        <w:rPr>
          <w:lang w:eastAsia="ko-KR"/>
        </w:rPr>
        <w:t xml:space="preserve"> 미적용 — 한계로 명시).</w:t>
      </w:r>
    </w:p>
    <w:p w14:paraId="5946D162" w14:textId="77777777" w:rsidR="00E95430" w:rsidRDefault="00000000">
      <w:pPr>
        <w:ind w:firstLine="397"/>
        <w:jc w:val="both"/>
        <w:rPr>
          <w:lang w:eastAsia="ko-KR"/>
        </w:rPr>
      </w:pPr>
      <w:r>
        <w:rPr>
          <w:lang w:eastAsia="ko-KR"/>
        </w:rPr>
        <w:t>SOLWEIG는 QGIS 기반 오픈소스 플랫폼 UMEP(Lindberg et al., 2018)</w:t>
      </w:r>
      <w:proofErr w:type="spellStart"/>
      <w:r>
        <w:rPr>
          <w:lang w:eastAsia="ko-KR"/>
        </w:rPr>
        <w:t>에</w:t>
      </w:r>
      <w:proofErr w:type="spellEnd"/>
      <w:r>
        <w:rPr>
          <w:lang w:eastAsia="ko-KR"/>
        </w:rPr>
        <w:t xml:space="preserve"> 통합되어 배포되며, 본 연구는 이 UMEP 배포판의 SOLWEIG 알고리즘을 그대로 사용한다. 서울 전역(약 </w:t>
      </w:r>
      <w:r>
        <w:rPr>
          <w:lang w:eastAsia="ko-KR"/>
        </w:rPr>
        <w:lastRenderedPageBreak/>
        <w:t xml:space="preserve">605.70km²) 규모에서는 QGIS GUI가 아니라 각 파이프라인 단계 (DSM/CDSM 합성, 8분할 </w:t>
      </w:r>
      <w:proofErr w:type="spellStart"/>
      <w:r>
        <w:rPr>
          <w:lang w:eastAsia="ko-KR"/>
        </w:rPr>
        <w:t>타일링</w:t>
      </w:r>
      <w:proofErr w:type="spellEnd"/>
      <w:r>
        <w:rPr>
          <w:lang w:eastAsia="ko-KR"/>
        </w:rPr>
        <w:t>, Wall Height/Aspect, SVF, SOLWEIG 실행, 모자이크)</w:t>
      </w:r>
      <w:proofErr w:type="spellStart"/>
      <w:r>
        <w:rPr>
          <w:lang w:eastAsia="ko-KR"/>
        </w:rPr>
        <w:t>를</w:t>
      </w:r>
      <w:proofErr w:type="spellEnd"/>
      <w:r>
        <w:rPr>
          <w:lang w:eastAsia="ko-KR"/>
        </w:rPr>
        <w:t xml:space="preserve"> Python 스크립트로 서버에서 배치 실행하는 방식으로 확장 적용한다.</w:t>
      </w:r>
    </w:p>
    <w:p w14:paraId="0CDB8F8C" w14:textId="77777777" w:rsidR="00E95430" w:rsidRDefault="00000000">
      <w:pPr>
        <w:spacing w:before="200" w:after="160"/>
        <w:rPr>
          <w:lang w:eastAsia="ko-KR"/>
        </w:rPr>
      </w:pPr>
      <w:r>
        <w:rPr>
          <w:b/>
          <w:sz w:val="24"/>
          <w:lang w:eastAsia="ko-KR"/>
        </w:rPr>
        <w:t>3. UTCI 산출 및 기상 입력 방식</w:t>
      </w:r>
    </w:p>
    <w:p w14:paraId="5E1E9366" w14:textId="77777777" w:rsidR="00E95430" w:rsidRDefault="00E95430">
      <w:pPr>
        <w:rPr>
          <w:lang w:eastAsia="ko-KR"/>
        </w:rPr>
      </w:pPr>
    </w:p>
    <w:p w14:paraId="560989F8" w14:textId="77777777" w:rsidR="00E95430" w:rsidRDefault="00000000">
      <w:pPr>
        <w:ind w:firstLine="397"/>
        <w:jc w:val="both"/>
        <w:rPr>
          <w:lang w:eastAsia="ko-KR"/>
        </w:rPr>
      </w:pPr>
      <w:r>
        <w:rPr>
          <w:lang w:eastAsia="ko-KR"/>
        </w:rPr>
        <w:t xml:space="preserve">MRT 공간 분포와 기온·상대습도·풍속(도메인 전체 </w:t>
      </w:r>
      <w:proofErr w:type="spellStart"/>
      <w:r>
        <w:rPr>
          <w:lang w:eastAsia="ko-KR"/>
        </w:rPr>
        <w:t>단일값</w:t>
      </w:r>
      <w:proofErr w:type="spellEnd"/>
      <w:r>
        <w:rPr>
          <w:lang w:eastAsia="ko-KR"/>
        </w:rPr>
        <w:t xml:space="preserve">, 시간대별로만 변화)을 </w:t>
      </w:r>
      <w:proofErr w:type="spellStart"/>
      <w:r>
        <w:rPr>
          <w:lang w:eastAsia="ko-KR"/>
        </w:rPr>
        <w:t>Bröde</w:t>
      </w:r>
      <w:proofErr w:type="spellEnd"/>
      <w:r>
        <w:rPr>
          <w:lang w:eastAsia="ko-KR"/>
        </w:rPr>
        <w:t xml:space="preserve"> et al.(2012)의 표준 UTCI </w:t>
      </w:r>
      <w:proofErr w:type="spellStart"/>
      <w:r>
        <w:rPr>
          <w:lang w:eastAsia="ko-KR"/>
        </w:rPr>
        <w:t>회귀식</w:t>
      </w:r>
      <w:proofErr w:type="spellEnd"/>
      <w:r>
        <w:rPr>
          <w:lang w:eastAsia="ko-KR"/>
        </w:rPr>
        <w:t>(`</w:t>
      </w:r>
      <w:proofErr w:type="spellStart"/>
      <w:r>
        <w:rPr>
          <w:lang w:eastAsia="ko-KR"/>
        </w:rPr>
        <w:t>pythermalcomfort</w:t>
      </w:r>
      <w:proofErr w:type="spellEnd"/>
      <w:r>
        <w:rPr>
          <w:lang w:eastAsia="ko-KR"/>
        </w:rPr>
        <w:t>` 라이브러리 구현)</w:t>
      </w:r>
      <w:proofErr w:type="spellStart"/>
      <w:r>
        <w:rPr>
          <w:lang w:eastAsia="ko-KR"/>
        </w:rPr>
        <w:t>으로</w:t>
      </w:r>
      <w:proofErr w:type="spellEnd"/>
      <w:r>
        <w:rPr>
          <w:lang w:eastAsia="ko-KR"/>
        </w:rPr>
        <w:t xml:space="preserve"> 결합하여 픽셀·링크 단위 UTCI</w:t>
      </w:r>
      <w:proofErr w:type="spellStart"/>
      <w:r>
        <w:rPr>
          <w:lang w:eastAsia="ko-KR"/>
        </w:rPr>
        <w:t>를</w:t>
      </w:r>
      <w:proofErr w:type="spellEnd"/>
      <w:r>
        <w:rPr>
          <w:lang w:eastAsia="ko-KR"/>
        </w:rPr>
        <w:t xml:space="preserve"> 산출한다.</w:t>
      </w:r>
    </w:p>
    <w:p w14:paraId="46FEC7BC" w14:textId="77777777" w:rsidR="00E95430" w:rsidRDefault="00000000">
      <w:pPr>
        <w:ind w:firstLine="397"/>
        <w:jc w:val="both"/>
        <w:rPr>
          <w:lang w:eastAsia="ko-KR"/>
        </w:rPr>
      </w:pPr>
      <w:r>
        <w:rPr>
          <w:lang w:eastAsia="ko-KR"/>
        </w:rPr>
        <w:t xml:space="preserve">기온·습도·풍속을 링크별로 </w:t>
      </w:r>
      <w:proofErr w:type="spellStart"/>
      <w:r>
        <w:rPr>
          <w:lang w:eastAsia="ko-KR"/>
        </w:rPr>
        <w:t>공간화하지</w:t>
      </w:r>
      <w:proofErr w:type="spellEnd"/>
      <w:r>
        <w:rPr>
          <w:lang w:eastAsia="ko-KR"/>
        </w:rPr>
        <w:t xml:space="preserve"> 않고 도메인 </w:t>
      </w:r>
      <w:proofErr w:type="spellStart"/>
      <w:r>
        <w:rPr>
          <w:lang w:eastAsia="ko-KR"/>
        </w:rPr>
        <w:t>단일값으로</w:t>
      </w:r>
      <w:proofErr w:type="spellEnd"/>
      <w:r>
        <w:rPr>
          <w:lang w:eastAsia="ko-KR"/>
        </w:rPr>
        <w:t xml:space="preserve"> 처리하는 것은 데이터 한계에 따른 타협이 아니다. 근거는 다음과 같다.</w:t>
      </w:r>
    </w:p>
    <w:p w14:paraId="37414C91" w14:textId="77777777" w:rsidR="00E95430" w:rsidRDefault="00000000">
      <w:pPr>
        <w:ind w:firstLine="397"/>
        <w:jc w:val="both"/>
        <w:rPr>
          <w:lang w:eastAsia="ko-KR"/>
        </w:rPr>
      </w:pPr>
      <w:r>
        <w:rPr>
          <w:lang w:eastAsia="ko-KR"/>
        </w:rPr>
        <w:t>1. **연구설계**: 본 연구의 종속변수는 "어느 링크가 이진적으로 제거되는가"라는 링크 간 상대적 차이다. 같은 시각 서울 전역에서 기온·습도·광역풍속은 링크 간 차이가 거의 없는 반면, MRT는 그늘·건물배치·수목 유무에 따라 링크 간 차이를 만든다 — 공간적으로 정밀해야 하는 변수는 MRT뿐이다. 2. **선행연구 선례**: Basu et al.(</w:t>
      </w:r>
      <w:proofErr w:type="gramStart"/>
      <w:r>
        <w:rPr>
          <w:lang w:eastAsia="ko-KR"/>
        </w:rPr>
        <w:t>2024)·</w:t>
      </w:r>
      <w:proofErr w:type="spellStart"/>
      <w:proofErr w:type="gramEnd"/>
      <w:r>
        <w:rPr>
          <w:lang w:eastAsia="ko-KR"/>
        </w:rPr>
        <w:t>Colaninno</w:t>
      </w:r>
      <w:proofErr w:type="spellEnd"/>
      <w:r>
        <w:rPr>
          <w:lang w:eastAsia="ko-KR"/>
        </w:rPr>
        <w:t xml:space="preserve"> et al.(</w:t>
      </w:r>
      <w:proofErr w:type="gramStart"/>
      <w:r>
        <w:rPr>
          <w:lang w:eastAsia="ko-KR"/>
        </w:rPr>
        <w:t>2024)(</w:t>
      </w:r>
      <w:proofErr w:type="gramEnd"/>
      <w:r>
        <w:rPr>
          <w:lang w:eastAsia="ko-KR"/>
        </w:rPr>
        <w:t>II</w:t>
      </w:r>
      <w:proofErr w:type="gramStart"/>
      <w:r>
        <w:rPr>
          <w:lang w:eastAsia="ko-KR"/>
        </w:rPr>
        <w:t>장)이</w:t>
      </w:r>
      <w:proofErr w:type="gramEnd"/>
      <w:r>
        <w:rPr>
          <w:lang w:eastAsia="ko-KR"/>
        </w:rPr>
        <w:t xml:space="preserve"> 동일 </w:t>
      </w:r>
      <w:proofErr w:type="gramStart"/>
      <w:r>
        <w:rPr>
          <w:lang w:eastAsia="ko-KR"/>
        </w:rPr>
        <w:t>구조(</w:t>
      </w:r>
      <w:proofErr w:type="gramEnd"/>
      <w:r>
        <w:rPr>
          <w:lang w:eastAsia="ko-KR"/>
        </w:rPr>
        <w:t xml:space="preserve">MRT만 공간화, 나머지는 </w:t>
      </w:r>
      <w:proofErr w:type="spellStart"/>
      <w:proofErr w:type="gramStart"/>
      <w:r>
        <w:rPr>
          <w:lang w:eastAsia="ko-KR"/>
        </w:rPr>
        <w:t>단일값</w:t>
      </w:r>
      <w:proofErr w:type="spellEnd"/>
      <w:r>
        <w:rPr>
          <w:lang w:eastAsia="ko-KR"/>
        </w:rPr>
        <w:t>)</w:t>
      </w:r>
      <w:proofErr w:type="spellStart"/>
      <w:r>
        <w:rPr>
          <w:lang w:eastAsia="ko-KR"/>
        </w:rPr>
        <w:t>를</w:t>
      </w:r>
      <w:proofErr w:type="spellEnd"/>
      <w:proofErr w:type="gramEnd"/>
      <w:r>
        <w:rPr>
          <w:lang w:eastAsia="ko-KR"/>
        </w:rPr>
        <w:t xml:space="preserve"> 채택한 SCI 선례다. 3. </w:t>
      </w:r>
      <w:r>
        <w:t>**</w:t>
      </w:r>
      <w:proofErr w:type="spellStart"/>
      <w:r>
        <w:t>지수</w:t>
      </w:r>
      <w:proofErr w:type="spellEnd"/>
      <w:r>
        <w:t xml:space="preserve"> </w:t>
      </w:r>
      <w:proofErr w:type="spellStart"/>
      <w:r>
        <w:t>설계</w:t>
      </w:r>
      <w:proofErr w:type="spellEnd"/>
      <w:r>
        <w:t xml:space="preserve"> </w:t>
      </w:r>
      <w:proofErr w:type="spellStart"/>
      <w:r>
        <w:t>스케일</w:t>
      </w:r>
      <w:proofErr w:type="spellEnd"/>
      <w:r>
        <w:t xml:space="preserve">**: </w:t>
      </w:r>
      <w:proofErr w:type="spellStart"/>
      <w:r>
        <w:t>UTCI는</w:t>
      </w:r>
      <w:proofErr w:type="spellEnd"/>
      <w:r>
        <w:t xml:space="preserve"> 지상 10m 풍속을 전제로 </w:t>
      </w:r>
      <w:proofErr w:type="gramStart"/>
      <w:r>
        <w:t>설계되어(</w:t>
      </w:r>
      <w:proofErr w:type="gramEnd"/>
      <w:r>
        <w:t>"wind speed (va) is taken as the value 10 m above the ground level", Bröde et al., 2012, p.491) "</w:t>
      </w:r>
      <w:proofErr w:type="gramStart"/>
      <w:r>
        <w:t>동(</w:t>
      </w:r>
      <w:proofErr w:type="gramEnd"/>
      <w:r>
        <w:t xml:space="preserve">city quarter) 단위 이상" 스케일에 적합하며, 건물·거리 해상도로 정밀화하는 것은 오히려 지수 설계와 부정합일 수 있다. 4. </w:t>
      </w:r>
      <w:r>
        <w:rPr>
          <w:lang w:eastAsia="ko-KR"/>
        </w:rPr>
        <w:t xml:space="preserve">**본 연구의 풍속 입력이 오히려 더 엄밀**: 본 연구는 AWS(WMO 표준 10m </w:t>
      </w:r>
      <w:proofErr w:type="spellStart"/>
      <w:r>
        <w:rPr>
          <w:lang w:eastAsia="ko-KR"/>
        </w:rPr>
        <w:t>관측탑</w:t>
      </w:r>
      <w:proofErr w:type="spellEnd"/>
      <w:r>
        <w:rPr>
          <w:lang w:eastAsia="ko-KR"/>
        </w:rPr>
        <w:t xml:space="preserve">) 풍속을 변환 없이 사용해 </w:t>
      </w:r>
      <w:proofErr w:type="spellStart"/>
      <w:r>
        <w:rPr>
          <w:lang w:eastAsia="ko-KR"/>
        </w:rPr>
        <w:t>Bröde</w:t>
      </w:r>
      <w:proofErr w:type="spellEnd"/>
      <w:r>
        <w:rPr>
          <w:lang w:eastAsia="ko-KR"/>
        </w:rPr>
        <w:t>(2012) 요구조건을 그대로 충족한다.</w:t>
      </w:r>
    </w:p>
    <w:p w14:paraId="5F232546" w14:textId="77777777" w:rsidR="00E95430" w:rsidRDefault="00000000">
      <w:pPr>
        <w:spacing w:before="200" w:after="160"/>
        <w:rPr>
          <w:lang w:eastAsia="ko-KR"/>
        </w:rPr>
      </w:pPr>
      <w:r>
        <w:rPr>
          <w:b/>
          <w:sz w:val="24"/>
          <w:lang w:eastAsia="ko-KR"/>
        </w:rPr>
        <w:t xml:space="preserve">4. </w:t>
      </w:r>
      <w:proofErr w:type="spellStart"/>
      <w:r>
        <w:rPr>
          <w:b/>
          <w:sz w:val="24"/>
          <w:lang w:eastAsia="ko-KR"/>
        </w:rPr>
        <w:t>이진적</w:t>
      </w:r>
      <w:proofErr w:type="spellEnd"/>
      <w:r>
        <w:rPr>
          <w:b/>
          <w:sz w:val="24"/>
          <w:lang w:eastAsia="ko-KR"/>
        </w:rPr>
        <w:t xml:space="preserve"> 제거 및 Thermal Catchment Area 산출</w:t>
      </w:r>
    </w:p>
    <w:p w14:paraId="6259DD06" w14:textId="77777777" w:rsidR="00E95430" w:rsidRDefault="00E95430">
      <w:pPr>
        <w:rPr>
          <w:lang w:eastAsia="ko-KR"/>
        </w:rPr>
      </w:pPr>
    </w:p>
    <w:p w14:paraId="2C810CEB" w14:textId="77777777" w:rsidR="00E95430" w:rsidRDefault="00000000">
      <w:pPr>
        <w:ind w:firstLine="397"/>
        <w:jc w:val="both"/>
        <w:rPr>
          <w:lang w:eastAsia="ko-KR"/>
        </w:rPr>
      </w:pPr>
      <w:r>
        <w:rPr>
          <w:lang w:eastAsia="ko-KR"/>
        </w:rPr>
        <w:t>UTCI 공식 급간(</w:t>
      </w:r>
      <w:proofErr w:type="spellStart"/>
      <w:r>
        <w:rPr>
          <w:lang w:eastAsia="ko-KR"/>
        </w:rPr>
        <w:t>Bröde</w:t>
      </w:r>
      <w:proofErr w:type="spellEnd"/>
      <w:r>
        <w:rPr>
          <w:lang w:eastAsia="ko-KR"/>
        </w:rPr>
        <w:t xml:space="preserve"> et al., 2012, Table 3) </w:t>
      </w:r>
      <w:proofErr w:type="spellStart"/>
      <w:r>
        <w:rPr>
          <w:lang w:eastAsia="ko-KR"/>
        </w:rPr>
        <w:t>경계값을</w:t>
      </w:r>
      <w:proofErr w:type="spellEnd"/>
      <w:r>
        <w:rPr>
          <w:lang w:eastAsia="ko-KR"/>
        </w:rPr>
        <w:t xml:space="preserve"> 초과하는 링크를 보행 네트워크에서 완전히 제거(</w:t>
      </w:r>
      <w:proofErr w:type="spellStart"/>
      <w:r>
        <w:rPr>
          <w:lang w:eastAsia="ko-KR"/>
        </w:rPr>
        <w:t>이진적</w:t>
      </w:r>
      <w:proofErr w:type="spellEnd"/>
      <w:r>
        <w:rPr>
          <w:lang w:eastAsia="ko-KR"/>
        </w:rPr>
        <w:t xml:space="preserve"> 제거)한 뒤, Dijkstra 알고리즘으로 </w:t>
      </w:r>
      <w:proofErr w:type="spellStart"/>
      <w:r>
        <w:rPr>
          <w:lang w:eastAsia="ko-KR"/>
        </w:rPr>
        <w:t>재탐색하여</w:t>
      </w:r>
      <w:proofErr w:type="spellEnd"/>
      <w:r>
        <w:rPr>
          <w:lang w:eastAsia="ko-KR"/>
        </w:rPr>
        <w:t xml:space="preserve"> 도달 가능한 노드 집합을 다시 산출한다.</w:t>
      </w:r>
    </w:p>
    <w:p w14:paraId="6DD94FC3" w14:textId="77777777" w:rsidR="00E95430" w:rsidRDefault="00000000">
      <w:proofErr w:type="spellStart"/>
      <w:r>
        <w:rPr>
          <w:rFonts w:ascii="Consolas" w:hAnsi="Consolas"/>
          <w:sz w:val="18"/>
        </w:rPr>
        <w:t>G_thermal</w:t>
      </w:r>
      <w:proofErr w:type="spellEnd"/>
      <w:r>
        <w:rPr>
          <w:rFonts w:ascii="Consolas" w:hAnsi="Consolas"/>
          <w:sz w:val="18"/>
        </w:rPr>
        <w:t xml:space="preserve"> = </w:t>
      </w:r>
      <w:proofErr w:type="spellStart"/>
      <w:proofErr w:type="gramStart"/>
      <w:r>
        <w:rPr>
          <w:rFonts w:ascii="Consolas" w:hAnsi="Consolas"/>
          <w:sz w:val="18"/>
        </w:rPr>
        <w:t>G.copy</w:t>
      </w:r>
      <w:proofErr w:type="spellEnd"/>
      <w:proofErr w:type="gramEnd"/>
      <w:r>
        <w:rPr>
          <w:rFonts w:ascii="Consolas" w:hAnsi="Consolas"/>
          <w:sz w:val="18"/>
        </w:rPr>
        <w:t>()</w:t>
      </w:r>
      <w:r>
        <w:rPr>
          <w:rFonts w:ascii="Consolas" w:hAnsi="Consolas"/>
          <w:sz w:val="18"/>
        </w:rPr>
        <w:br/>
      </w:r>
      <w:proofErr w:type="spellStart"/>
      <w:r>
        <w:rPr>
          <w:rFonts w:ascii="Consolas" w:hAnsi="Consolas"/>
          <w:sz w:val="18"/>
        </w:rPr>
        <w:t>G_</w:t>
      </w:r>
      <w:proofErr w:type="gramStart"/>
      <w:r>
        <w:rPr>
          <w:rFonts w:ascii="Consolas" w:hAnsi="Consolas"/>
          <w:sz w:val="18"/>
        </w:rPr>
        <w:t>thermal.remove</w:t>
      </w:r>
      <w:proofErr w:type="gramEnd"/>
      <w:r>
        <w:rPr>
          <w:rFonts w:ascii="Consolas" w:hAnsi="Consolas"/>
          <w:sz w:val="18"/>
        </w:rPr>
        <w:t>_edges_from</w:t>
      </w:r>
      <w:proofErr w:type="spellEnd"/>
      <w:r>
        <w:rPr>
          <w:rFonts w:ascii="Consolas" w:hAnsi="Consolas"/>
          <w:sz w:val="18"/>
        </w:rPr>
        <w:t>({(</w:t>
      </w:r>
      <w:proofErr w:type="spellStart"/>
      <w:proofErr w:type="gramStart"/>
      <w:r>
        <w:rPr>
          <w:rFonts w:ascii="Consolas" w:hAnsi="Consolas"/>
          <w:sz w:val="18"/>
        </w:rPr>
        <w:t>u,v</w:t>
      </w:r>
      <w:proofErr w:type="spellEnd"/>
      <w:proofErr w:type="gramEnd"/>
      <w:r>
        <w:rPr>
          <w:rFonts w:ascii="Consolas" w:hAnsi="Consolas"/>
          <w:sz w:val="18"/>
        </w:rPr>
        <w:t xml:space="preserve">) for </w:t>
      </w:r>
      <w:proofErr w:type="gramStart"/>
      <w:r>
        <w:rPr>
          <w:rFonts w:ascii="Consolas" w:hAnsi="Consolas"/>
          <w:sz w:val="18"/>
        </w:rPr>
        <w:t>u,v</w:t>
      </w:r>
      <w:proofErr w:type="gramEnd"/>
      <w:r>
        <w:rPr>
          <w:rFonts w:ascii="Consolas" w:hAnsi="Consolas"/>
          <w:sz w:val="18"/>
        </w:rPr>
        <w:t xml:space="preserve">,d in </w:t>
      </w:r>
      <w:proofErr w:type="gramStart"/>
      <w:r>
        <w:rPr>
          <w:rFonts w:ascii="Consolas" w:hAnsi="Consolas"/>
          <w:sz w:val="18"/>
        </w:rPr>
        <w:t>G.edges</w:t>
      </w:r>
      <w:proofErr w:type="gramEnd"/>
      <w:r>
        <w:rPr>
          <w:rFonts w:ascii="Consolas" w:hAnsi="Consolas"/>
          <w:sz w:val="18"/>
        </w:rPr>
        <w:t>(data=True)</w:t>
      </w:r>
      <w:r>
        <w:rPr>
          <w:rFonts w:ascii="Consolas" w:hAnsi="Consolas"/>
          <w:sz w:val="18"/>
        </w:rPr>
        <w:br/>
        <w:t xml:space="preserve">                              if d['utci'] &gt;= THRESHOLD</w:t>
      </w:r>
      <w:proofErr w:type="gramStart"/>
      <w:r>
        <w:rPr>
          <w:rFonts w:ascii="Consolas" w:hAnsi="Consolas"/>
          <w:sz w:val="18"/>
        </w:rPr>
        <w:t>})  #</w:t>
      </w:r>
      <w:proofErr w:type="gramEnd"/>
      <w:r>
        <w:rPr>
          <w:rFonts w:ascii="Consolas" w:hAnsi="Consolas"/>
          <w:sz w:val="18"/>
        </w:rPr>
        <w:t xml:space="preserve"> THRESHOLD = 38.0(</w:t>
      </w:r>
      <w:r>
        <w:rPr>
          <w:rFonts w:ascii="Consolas" w:hAnsi="Consolas"/>
          <w:sz w:val="18"/>
        </w:rPr>
        <w:t>본문</w:t>
      </w:r>
      <w:r>
        <w:rPr>
          <w:rFonts w:ascii="Consolas" w:hAnsi="Consolas"/>
          <w:sz w:val="18"/>
        </w:rPr>
        <w:t xml:space="preserve"> </w:t>
      </w:r>
      <w:r>
        <w:rPr>
          <w:rFonts w:ascii="Consolas" w:hAnsi="Consolas"/>
          <w:sz w:val="18"/>
        </w:rPr>
        <w:t>작성</w:t>
      </w:r>
      <w:r>
        <w:rPr>
          <w:rFonts w:ascii="Consolas" w:hAnsi="Consolas"/>
          <w:sz w:val="18"/>
        </w:rPr>
        <w:t xml:space="preserve"> </w:t>
      </w:r>
      <w:r>
        <w:rPr>
          <w:rFonts w:ascii="Consolas" w:hAnsi="Consolas"/>
          <w:sz w:val="18"/>
        </w:rPr>
        <w:t>기준값</w:t>
      </w:r>
      <w:r>
        <w:rPr>
          <w:rFonts w:ascii="Consolas" w:hAnsi="Consolas"/>
          <w:sz w:val="18"/>
        </w:rPr>
        <w:t>)</w:t>
      </w:r>
      <w:r>
        <w:rPr>
          <w:rFonts w:ascii="Consolas" w:hAnsi="Consolas"/>
          <w:sz w:val="18"/>
        </w:rPr>
        <w:br/>
      </w:r>
      <w:r>
        <w:rPr>
          <w:rFonts w:ascii="Consolas" w:hAnsi="Consolas"/>
          <w:sz w:val="18"/>
        </w:rPr>
        <w:br/>
      </w:r>
      <w:r>
        <w:rPr>
          <w:rFonts w:ascii="Consolas" w:hAnsi="Consolas"/>
          <w:sz w:val="18"/>
        </w:rPr>
        <w:lastRenderedPageBreak/>
        <w:t>S_</w:t>
      </w:r>
      <w:proofErr w:type="gramStart"/>
      <w:r>
        <w:rPr>
          <w:rFonts w:ascii="Consolas" w:hAnsi="Consolas"/>
          <w:sz w:val="18"/>
        </w:rPr>
        <w:t>classic  =</w:t>
      </w:r>
      <w:proofErr w:type="gramEnd"/>
      <w:r>
        <w:rPr>
          <w:rFonts w:ascii="Consolas" w:hAnsi="Consolas"/>
          <w:sz w:val="18"/>
        </w:rPr>
        <w:t xml:space="preserve"> reachable_</w:t>
      </w:r>
      <w:proofErr w:type="gramStart"/>
      <w:r>
        <w:rPr>
          <w:rFonts w:ascii="Consolas" w:hAnsi="Consolas"/>
          <w:sz w:val="18"/>
        </w:rPr>
        <w:t xml:space="preserve">nodes(G,   </w:t>
      </w:r>
      <w:proofErr w:type="gramEnd"/>
      <w:r>
        <w:rPr>
          <w:rFonts w:ascii="Consolas" w:hAnsi="Consolas"/>
          <w:sz w:val="18"/>
        </w:rPr>
        <w:t xml:space="preserve">     origin, budget=15min)</w:t>
      </w:r>
      <w:r>
        <w:rPr>
          <w:rFonts w:ascii="Consolas" w:hAnsi="Consolas"/>
          <w:sz w:val="18"/>
        </w:rPr>
        <w:br/>
        <w:t>S_</w:t>
      </w:r>
      <w:proofErr w:type="gramStart"/>
      <w:r>
        <w:rPr>
          <w:rFonts w:ascii="Consolas" w:hAnsi="Consolas"/>
          <w:sz w:val="18"/>
        </w:rPr>
        <w:t>thermal  =</w:t>
      </w:r>
      <w:proofErr w:type="gramEnd"/>
      <w:r>
        <w:rPr>
          <w:rFonts w:ascii="Consolas" w:hAnsi="Consolas"/>
          <w:sz w:val="18"/>
        </w:rPr>
        <w:t xml:space="preserve"> reachable_</w:t>
      </w:r>
      <w:proofErr w:type="gramStart"/>
      <w:r>
        <w:rPr>
          <w:rFonts w:ascii="Consolas" w:hAnsi="Consolas"/>
          <w:sz w:val="18"/>
        </w:rPr>
        <w:t>nodes(</w:t>
      </w:r>
      <w:proofErr w:type="gramEnd"/>
      <w:r>
        <w:rPr>
          <w:rFonts w:ascii="Consolas" w:hAnsi="Consolas"/>
          <w:sz w:val="18"/>
        </w:rPr>
        <w:t>G_thermal, origin, budget=15min)</w:t>
      </w:r>
    </w:p>
    <w:p w14:paraId="44D5D51D" w14:textId="77777777" w:rsidR="00E95430" w:rsidRDefault="00000000">
      <w:pPr>
        <w:ind w:firstLine="397"/>
        <w:jc w:val="both"/>
        <w:rPr>
          <w:lang w:eastAsia="ko-KR"/>
        </w:rPr>
      </w:pPr>
      <w:r>
        <w:rPr>
          <w:lang w:eastAsia="ko-KR"/>
        </w:rPr>
        <w:t>출발지에서 15분(Moreno et al., 2021) 시간 예산 내 도달 가능한 노드 집합을 산출하며, 보행 속도는 4.0km/h로 고정한다(</w:t>
      </w:r>
      <w:proofErr w:type="spellStart"/>
      <w:r>
        <w:rPr>
          <w:lang w:eastAsia="ko-KR"/>
        </w:rPr>
        <w:t>Bröde</w:t>
      </w:r>
      <w:proofErr w:type="spellEnd"/>
      <w:r>
        <w:rPr>
          <w:lang w:eastAsia="ko-KR"/>
        </w:rPr>
        <w:t xml:space="preserve"> et al., 2012, p.483, UTCI 기준활동 보행속도). 감소 정도는 [검증 </w:t>
      </w:r>
      <w:proofErr w:type="spellStart"/>
      <w:r>
        <w:rPr>
          <w:lang w:eastAsia="ko-KR"/>
        </w:rPr>
        <w:t>지표명</w:t>
      </w:r>
      <w:proofErr w:type="spellEnd"/>
      <w:r>
        <w:rPr>
          <w:lang w:eastAsia="ko-KR"/>
        </w:rPr>
        <w:t xml:space="preserve"> </w:t>
      </w:r>
      <w:proofErr w:type="spellStart"/>
      <w:r>
        <w:rPr>
          <w:lang w:eastAsia="ko-KR"/>
        </w:rPr>
        <w:t>미확정</w:t>
      </w:r>
      <w:proofErr w:type="spellEnd"/>
      <w:r>
        <w:rPr>
          <w:lang w:eastAsia="ko-KR"/>
        </w:rPr>
        <w:t>]</w:t>
      </w:r>
      <w:proofErr w:type="spellStart"/>
      <w:r>
        <w:rPr>
          <w:lang w:eastAsia="ko-KR"/>
        </w:rPr>
        <w:t>으로</w:t>
      </w:r>
      <w:proofErr w:type="spellEnd"/>
      <w:r>
        <w:rPr>
          <w:lang w:eastAsia="ko-KR"/>
        </w:rPr>
        <w:t xml:space="preserve"> </w:t>
      </w:r>
      <w:proofErr w:type="spellStart"/>
      <w:r>
        <w:rPr>
          <w:lang w:eastAsia="ko-KR"/>
        </w:rPr>
        <w:t>정량화한다</w:t>
      </w:r>
      <w:proofErr w:type="spellEnd"/>
      <w:r>
        <w:rPr>
          <w:lang w:eastAsia="ko-KR"/>
        </w:rPr>
        <w:t>:</w:t>
      </w:r>
    </w:p>
    <w:p w14:paraId="5A5D9B51" w14:textId="77777777" w:rsidR="00E95430" w:rsidRDefault="00000000">
      <w:r>
        <w:rPr>
          <w:rFonts w:ascii="Consolas" w:hAnsi="Consolas"/>
          <w:sz w:val="18"/>
        </w:rPr>
        <w:t>[</w:t>
      </w:r>
      <w:proofErr w:type="spellStart"/>
      <w:r>
        <w:rPr>
          <w:rFonts w:ascii="Consolas" w:hAnsi="Consolas"/>
          <w:sz w:val="18"/>
        </w:rPr>
        <w:t>검증</w:t>
      </w:r>
      <w:proofErr w:type="spellEnd"/>
      <w:r>
        <w:rPr>
          <w:rFonts w:ascii="Consolas" w:hAnsi="Consolas"/>
          <w:sz w:val="18"/>
        </w:rPr>
        <w:t xml:space="preserve"> </w:t>
      </w:r>
      <w:proofErr w:type="spellStart"/>
      <w:proofErr w:type="gramStart"/>
      <w:r>
        <w:rPr>
          <w:rFonts w:ascii="Consolas" w:hAnsi="Consolas"/>
          <w:sz w:val="18"/>
        </w:rPr>
        <w:t>지표</w:t>
      </w:r>
      <w:proofErr w:type="spellEnd"/>
      <w:r>
        <w:rPr>
          <w:rFonts w:ascii="Consolas" w:hAnsi="Consolas"/>
          <w:sz w:val="18"/>
        </w:rPr>
        <w:t>]_</w:t>
      </w:r>
      <w:proofErr w:type="spellStart"/>
      <w:proofErr w:type="gramEnd"/>
      <w:r>
        <w:rPr>
          <w:rFonts w:ascii="Consolas" w:hAnsi="Consolas"/>
          <w:sz w:val="18"/>
        </w:rPr>
        <w:t>i</w:t>
      </w:r>
      <w:proofErr w:type="spellEnd"/>
      <w:r>
        <w:rPr>
          <w:rFonts w:ascii="Consolas" w:hAnsi="Consolas"/>
          <w:sz w:val="18"/>
        </w:rPr>
        <w:t xml:space="preserve"> = (</w:t>
      </w:r>
      <w:proofErr w:type="spellStart"/>
      <w:r>
        <w:rPr>
          <w:rFonts w:ascii="Consolas" w:hAnsi="Consolas"/>
          <w:sz w:val="18"/>
        </w:rPr>
        <w:t>S_classic_i</w:t>
      </w:r>
      <w:proofErr w:type="spellEnd"/>
      <w:r>
        <w:rPr>
          <w:rFonts w:ascii="Consolas" w:hAnsi="Consolas"/>
          <w:sz w:val="18"/>
        </w:rPr>
        <w:t xml:space="preserve"> − S_thermal_i) / S_classic_i × 100</w:t>
      </w:r>
    </w:p>
    <w:p w14:paraId="541C4DD6" w14:textId="77777777" w:rsidR="00E95430" w:rsidRDefault="00000000">
      <w:pPr>
        <w:ind w:firstLine="397"/>
        <w:jc w:val="both"/>
      </w:pPr>
      <w:r>
        <w:t>최초부터 Classic 기준 접근 불가인 출발지는 분석에서 제외한다.</w:t>
      </w:r>
    </w:p>
    <w:p w14:paraId="5CE2FBA8" w14:textId="77777777" w:rsidR="00E95430" w:rsidRDefault="00000000">
      <w:pPr>
        <w:spacing w:before="360" w:after="160"/>
        <w:rPr>
          <w:lang w:eastAsia="ko-KR"/>
        </w:rPr>
      </w:pPr>
      <w:r>
        <w:rPr>
          <w:b/>
          <w:sz w:val="28"/>
          <w:lang w:eastAsia="ko-KR"/>
        </w:rPr>
        <w:t>IV. 연구 결과</w:t>
      </w:r>
    </w:p>
    <w:p w14:paraId="0ADD51F9" w14:textId="77777777" w:rsidR="00E95430" w:rsidRDefault="00000000">
      <w:pPr>
        <w:spacing w:before="200" w:after="160"/>
        <w:rPr>
          <w:lang w:eastAsia="ko-KR"/>
        </w:rPr>
      </w:pPr>
      <w:r>
        <w:rPr>
          <w:b/>
          <w:sz w:val="24"/>
          <w:lang w:eastAsia="ko-KR"/>
        </w:rPr>
        <w:t>1. 서울 전역 UTCI/MRT 공간 분포</w:t>
      </w:r>
    </w:p>
    <w:p w14:paraId="679E6D2F" w14:textId="77777777" w:rsidR="00E95430" w:rsidRDefault="00E95430">
      <w:pPr>
        <w:rPr>
          <w:lang w:eastAsia="ko-KR"/>
        </w:rPr>
      </w:pPr>
    </w:p>
    <w:p w14:paraId="43CF98F6" w14:textId="77777777" w:rsidR="00E95430" w:rsidRDefault="00000000">
      <w:pPr>
        <w:ind w:firstLine="397"/>
        <w:jc w:val="both"/>
        <w:rPr>
          <w:lang w:eastAsia="ko-KR"/>
        </w:rPr>
      </w:pPr>
      <w:r>
        <w:rPr>
          <w:lang w:eastAsia="ko-KR"/>
        </w:rPr>
        <w:t>서울 전역 5m 해상도 MRT 산출 결과, 한강이 뚜렷한 저온대로 나타나고 북한산· 관악산 등 산림 지역 역시 뚜렷하게 낮은 MRT</w:t>
      </w:r>
      <w:proofErr w:type="spellStart"/>
      <w:r>
        <w:rPr>
          <w:lang w:eastAsia="ko-KR"/>
        </w:rPr>
        <w:t>를</w:t>
      </w:r>
      <w:proofErr w:type="spellEnd"/>
      <w:r>
        <w:rPr>
          <w:lang w:eastAsia="ko-KR"/>
        </w:rPr>
        <w:t xml:space="preserve"> 보이는 반면, 도심 건축 밀집 지역은 높은 MRT</w:t>
      </w:r>
      <w:proofErr w:type="spellStart"/>
      <w:r>
        <w:rPr>
          <w:lang w:eastAsia="ko-KR"/>
        </w:rPr>
        <w:t>를</w:t>
      </w:r>
      <w:proofErr w:type="spellEnd"/>
      <w:r>
        <w:rPr>
          <w:lang w:eastAsia="ko-KR"/>
        </w:rPr>
        <w:t xml:space="preserve"> 나타냈다. 이러한 공간 패턴은 도로유형별 평균 MRT 비교에서도 체계적으로 확인된다: 등산로·숲길(path)이 37.9°C로 가장 낮고, 주거지역 도로(residential)는 50.5°C, 간선도로급(secondary/tertiary)은 51.5~52.2°C, 주간선도로(primary/</w:t>
      </w:r>
      <w:proofErr w:type="spellStart"/>
      <w:r>
        <w:rPr>
          <w:lang w:eastAsia="ko-KR"/>
        </w:rPr>
        <w:t>trunk_link</w:t>
      </w:r>
      <w:proofErr w:type="spellEnd"/>
      <w:r>
        <w:rPr>
          <w:lang w:eastAsia="ko-KR"/>
        </w:rPr>
        <w:t>)는 53.1~53.5°C로 가장 높다. 이는 가로수·건물 그늘 유무가 도로 위계와 체계적으로 연관되어 있으며, 건조환경과 수목 분포가 열노출의 공간적 불균등을 만든다는 본 연구의 문제의식(I장)을 실증적으로 뒷받침한다.</w:t>
      </w:r>
    </w:p>
    <w:p w14:paraId="0E2BFCFF" w14:textId="77777777" w:rsidR="00E95430" w:rsidRDefault="00000000">
      <w:pPr>
        <w:ind w:firstLine="397"/>
        <w:jc w:val="both"/>
        <w:rPr>
          <w:lang w:eastAsia="ko-KR"/>
        </w:rPr>
      </w:pPr>
      <w:r>
        <w:rPr>
          <w:lang w:eastAsia="ko-KR"/>
        </w:rPr>
        <w:t xml:space="preserve">MRT의 시간대별 표준편차는 06시 0.31°C, 12시 6.52°C, 19시 4.90°C로, 정오 무렵 링크 간 공간 분화가 가장 크게 벌어진다. UTCI는 06시 30.3°C에서 14시 46.1°C까지 변화하는데, 그 값의 범위는 같은 시간대 MRT(약 23~70°C)보다 훨씬 좁게 압축되어 나타난다 — 이는 </w:t>
      </w:r>
      <w:proofErr w:type="spellStart"/>
      <w:r>
        <w:rPr>
          <w:lang w:eastAsia="ko-KR"/>
        </w:rPr>
        <w:t>Bröde</w:t>
      </w:r>
      <w:proofErr w:type="spellEnd"/>
      <w:r>
        <w:rPr>
          <w:lang w:eastAsia="ko-KR"/>
        </w:rPr>
        <w:t xml:space="preserve"> et al.(2012) UTCI 회귀식이 극단적 MRT</w:t>
      </w:r>
      <w:proofErr w:type="spellStart"/>
      <w:r>
        <w:rPr>
          <w:lang w:eastAsia="ko-KR"/>
        </w:rPr>
        <w:t>를</w:t>
      </w:r>
      <w:proofErr w:type="spellEnd"/>
      <w:r>
        <w:rPr>
          <w:lang w:eastAsia="ko-KR"/>
        </w:rPr>
        <w:t xml:space="preserve"> 비선형적으로 완충하는 구조적 특성에 따른 결과다. UTCI 공식 열스트레스 급간(Table 3) 기준으로 분류하면, 낮·저녁 시간대 대부분의 공간이 Very Strong Heat Stress(≥38°C) 등급으로 나타나 </w:t>
      </w:r>
      <w:proofErr w:type="spellStart"/>
      <w:r>
        <w:rPr>
          <w:lang w:eastAsia="ko-KR"/>
        </w:rPr>
        <w:t>래스터</w:t>
      </w:r>
      <w:proofErr w:type="spellEnd"/>
      <w:r>
        <w:rPr>
          <w:lang w:eastAsia="ko-KR"/>
        </w:rPr>
        <w:t xml:space="preserve"> 기준 98.7%, 링크 기준 96.5%의 높은 비율을 보인다.</w:t>
      </w:r>
    </w:p>
    <w:p w14:paraId="48957E21" w14:textId="77777777" w:rsidR="00E95430" w:rsidRDefault="00000000">
      <w:pPr>
        <w:spacing w:before="200" w:after="160"/>
        <w:rPr>
          <w:lang w:eastAsia="ko-KR"/>
        </w:rPr>
      </w:pPr>
      <w:r>
        <w:rPr>
          <w:b/>
          <w:sz w:val="24"/>
          <w:lang w:eastAsia="ko-KR"/>
        </w:rPr>
        <w:t xml:space="preserve">2. 3축 시간대별 </w:t>
      </w:r>
      <w:proofErr w:type="spellStart"/>
      <w:r>
        <w:rPr>
          <w:b/>
          <w:sz w:val="24"/>
          <w:lang w:eastAsia="ko-KR"/>
        </w:rPr>
        <w:t>이진적</w:t>
      </w:r>
      <w:proofErr w:type="spellEnd"/>
      <w:r>
        <w:rPr>
          <w:b/>
          <w:sz w:val="24"/>
          <w:lang w:eastAsia="ko-KR"/>
        </w:rPr>
        <w:t xml:space="preserve"> 제거 대상 링크 비율</w:t>
      </w:r>
    </w:p>
    <w:p w14:paraId="2A149A5F" w14:textId="77777777" w:rsidR="00E95430" w:rsidRDefault="00E95430">
      <w:pPr>
        <w:rPr>
          <w:lang w:eastAsia="ko-KR"/>
        </w:rPr>
      </w:pPr>
    </w:p>
    <w:p w14:paraId="7372F4F1" w14:textId="77777777" w:rsidR="00E95430" w:rsidRDefault="00000000">
      <w:pPr>
        <w:ind w:firstLine="397"/>
        <w:jc w:val="both"/>
        <w:rPr>
          <w:lang w:eastAsia="ko-KR"/>
        </w:rPr>
      </w:pPr>
      <w:r>
        <w:rPr>
          <w:lang w:eastAsia="ko-KR"/>
        </w:rPr>
        <w:t xml:space="preserve">UTCI 38°C를 </w:t>
      </w:r>
      <w:proofErr w:type="spellStart"/>
      <w:r>
        <w:rPr>
          <w:lang w:eastAsia="ko-KR"/>
        </w:rPr>
        <w:t>임계값으로</w:t>
      </w:r>
      <w:proofErr w:type="spellEnd"/>
      <w:r>
        <w:rPr>
          <w:lang w:eastAsia="ko-KR"/>
        </w:rPr>
        <w:t xml:space="preserve"> 시간대별 </w:t>
      </w:r>
      <w:proofErr w:type="spellStart"/>
      <w:r>
        <w:rPr>
          <w:lang w:eastAsia="ko-KR"/>
        </w:rPr>
        <w:t>이진적</w:t>
      </w:r>
      <w:proofErr w:type="spellEnd"/>
      <w:r>
        <w:rPr>
          <w:lang w:eastAsia="ko-KR"/>
        </w:rPr>
        <w:t xml:space="preserve"> 제거 대상 링크 비율(전체 링크 중 UTCI가 38°C 이상인 비율)을 산출한 결과, 06시 0%에서 시작해 정오 무렵 98%대까지 상승한 뒤 </w:t>
      </w:r>
      <w:r>
        <w:rPr>
          <w:lang w:eastAsia="ko-KR"/>
        </w:rPr>
        <w:lastRenderedPageBreak/>
        <w:t xml:space="preserve">저녁으로 갈수록 다시 낮아지는 종 모양 패턴을 보였다. 같은 데이터를 </w:t>
      </w:r>
      <w:proofErr w:type="spellStart"/>
      <w:r>
        <w:rPr>
          <w:lang w:eastAsia="ko-KR"/>
        </w:rPr>
        <w:t>임계값</w:t>
      </w:r>
      <w:proofErr w:type="spellEnd"/>
      <w:r>
        <w:rPr>
          <w:lang w:eastAsia="ko-KR"/>
        </w:rPr>
        <w:t xml:space="preserve">-시간대 민감도 분석으로 확인하면, 링크의 약 50%가 </w:t>
      </w:r>
      <w:proofErr w:type="spellStart"/>
      <w:r>
        <w:rPr>
          <w:lang w:eastAsia="ko-KR"/>
        </w:rPr>
        <w:t>임계값을</w:t>
      </w:r>
      <w:proofErr w:type="spellEnd"/>
      <w:r>
        <w:rPr>
          <w:lang w:eastAsia="ko-KR"/>
        </w:rPr>
        <w:t xml:space="preserve"> 초과하는 "균형점" 온도가 시간대에 따라 이동함을 알 수 있다: 06시 28°C 이하 → 09시 38°C → 12~14시 44~45°C → 19시 37°C. 이 균형점의 이동은 하루 중 태양고도 변화와 대응되는 종 모양 곡선을 그린다.</w:t>
      </w:r>
    </w:p>
    <w:p w14:paraId="1C2BB7DD" w14:textId="77777777" w:rsidR="00E95430" w:rsidRDefault="00000000">
      <w:pPr>
        <w:ind w:firstLine="397"/>
        <w:jc w:val="both"/>
        <w:rPr>
          <w:lang w:eastAsia="ko-KR"/>
        </w:rPr>
      </w:pPr>
      <w:r>
        <w:rPr>
          <w:lang w:eastAsia="ko-KR"/>
        </w:rPr>
        <w:t xml:space="preserve">이 결과는 공식 </w:t>
      </w:r>
      <w:proofErr w:type="spellStart"/>
      <w:r>
        <w:rPr>
          <w:lang w:eastAsia="ko-KR"/>
        </w:rPr>
        <w:t>임계값</w:t>
      </w:r>
      <w:proofErr w:type="spellEnd"/>
      <w:r>
        <w:rPr>
          <w:lang w:eastAsia="ko-KR"/>
        </w:rPr>
        <w:t xml:space="preserve"> 38°C가 오직 09시 근방에서만 균형점과 우연히 일치하며, 정오 무렵에는 균형점이 44~45°C까지 상승해 38°C 기준으로는 이미 포화(97%대) 상태임을 보여준다. 즉 고정된 단일 </w:t>
      </w:r>
      <w:proofErr w:type="spellStart"/>
      <w:r>
        <w:rPr>
          <w:lang w:eastAsia="ko-KR"/>
        </w:rPr>
        <w:t>임계값으로는</w:t>
      </w:r>
      <w:proofErr w:type="spellEnd"/>
      <w:r>
        <w:rPr>
          <w:lang w:eastAsia="ko-KR"/>
        </w:rPr>
        <w:t xml:space="preserve"> 하루 전체의 링크 간 공간 분화를 균일하게 포착할 수 없으며, 이것이 본 연구가 정오 단일 대표시각 대신 아침 출근·저녁 퇴근·낮 최고포화 시각의 3축 프레임을 채택한 실증적 근거다(III장 1절).</w:t>
      </w:r>
    </w:p>
    <w:p w14:paraId="54396BEE" w14:textId="77777777" w:rsidR="00E95430" w:rsidRDefault="00000000">
      <w:pPr>
        <w:spacing w:before="200" w:after="160"/>
        <w:rPr>
          <w:lang w:eastAsia="ko-KR"/>
        </w:rPr>
      </w:pPr>
      <w:r>
        <w:rPr>
          <w:b/>
          <w:sz w:val="24"/>
          <w:lang w:eastAsia="ko-KR"/>
        </w:rPr>
        <w:t>3. Thermal Catchment Area 및 [검증 지표] 산출 결과</w:t>
      </w:r>
    </w:p>
    <w:p w14:paraId="39EE70B6" w14:textId="77777777" w:rsidR="00E95430" w:rsidRDefault="00E95430">
      <w:pPr>
        <w:rPr>
          <w:lang w:eastAsia="ko-KR"/>
        </w:rPr>
      </w:pPr>
    </w:p>
    <w:p w14:paraId="0B66DB80" w14:textId="77777777" w:rsidR="00E95430" w:rsidRDefault="00000000">
      <w:pPr>
        <w:spacing w:before="200" w:after="160"/>
        <w:rPr>
          <w:lang w:eastAsia="ko-KR"/>
        </w:rPr>
      </w:pPr>
      <w:r>
        <w:rPr>
          <w:b/>
          <w:lang w:eastAsia="ko-KR"/>
        </w:rPr>
        <w:t>3.1 산출 방법 요약</w:t>
      </w:r>
    </w:p>
    <w:p w14:paraId="03FF67C3" w14:textId="77777777" w:rsidR="00E95430" w:rsidRDefault="00E95430">
      <w:pPr>
        <w:rPr>
          <w:lang w:eastAsia="ko-KR"/>
        </w:rPr>
      </w:pPr>
    </w:p>
    <w:p w14:paraId="783C6865" w14:textId="77777777" w:rsidR="00E95430" w:rsidRDefault="00000000">
      <w:pPr>
        <w:ind w:firstLine="397"/>
        <w:jc w:val="both"/>
        <w:rPr>
          <w:lang w:eastAsia="ko-KR"/>
        </w:rPr>
      </w:pPr>
      <w:r>
        <w:rPr>
          <w:lang w:eastAsia="ko-KR"/>
        </w:rPr>
        <w:t xml:space="preserve">서울시 </w:t>
      </w:r>
      <w:proofErr w:type="spellStart"/>
      <w:r>
        <w:rPr>
          <w:lang w:eastAsia="ko-KR"/>
        </w:rPr>
        <w:t>집계구</w:t>
      </w:r>
      <w:proofErr w:type="spellEnd"/>
      <w:r>
        <w:rPr>
          <w:lang w:eastAsia="ko-KR"/>
        </w:rPr>
        <w:t xml:space="preserve"> 17,754개(중복 스냅 제거 후) 중심점을 출발지로, 도보 15분(약 1,125m) 예산 내 Dijkstra 최단경로 탐색을 통해 Classic Catchment(CA, </w:t>
      </w:r>
      <w:proofErr w:type="spellStart"/>
      <w:r>
        <w:rPr>
          <w:lang w:eastAsia="ko-KR"/>
        </w:rPr>
        <w:t>열환경</w:t>
      </w:r>
      <w:proofErr w:type="spellEnd"/>
      <w:r>
        <w:rPr>
          <w:lang w:eastAsia="ko-KR"/>
        </w:rPr>
        <w:t xml:space="preserve"> </w:t>
      </w:r>
      <w:proofErr w:type="spellStart"/>
      <w:r>
        <w:rPr>
          <w:lang w:eastAsia="ko-KR"/>
        </w:rPr>
        <w:t>미고려</w:t>
      </w:r>
      <w:proofErr w:type="spellEnd"/>
      <w:r>
        <w:rPr>
          <w:lang w:eastAsia="ko-KR"/>
        </w:rPr>
        <w:t xml:space="preserve">)와 Thermal Catchment(TCA, </w:t>
      </w:r>
      <w:proofErr w:type="spellStart"/>
      <w:r>
        <w:rPr>
          <w:lang w:eastAsia="ko-KR"/>
        </w:rPr>
        <w:t>이진적</w:t>
      </w:r>
      <w:proofErr w:type="spellEnd"/>
      <w:r>
        <w:rPr>
          <w:lang w:eastAsia="ko-KR"/>
        </w:rPr>
        <w:t xml:space="preserve"> 제거 적용)</w:t>
      </w:r>
      <w:proofErr w:type="spellStart"/>
      <w:r>
        <w:rPr>
          <w:lang w:eastAsia="ko-KR"/>
        </w:rPr>
        <w:t>를</w:t>
      </w:r>
      <w:proofErr w:type="spellEnd"/>
      <w:r>
        <w:rPr>
          <w:lang w:eastAsia="ko-KR"/>
        </w:rPr>
        <w:t xml:space="preserve"> 각각 산출하였다. </w:t>
      </w:r>
      <w:proofErr w:type="spellStart"/>
      <w:r>
        <w:rPr>
          <w:lang w:eastAsia="ko-KR"/>
        </w:rPr>
        <w:t>컨투어</w:t>
      </w:r>
      <w:proofErr w:type="spellEnd"/>
      <w:r>
        <w:rPr>
          <w:lang w:eastAsia="ko-KR"/>
        </w:rPr>
        <w:t xml:space="preserve"> </w:t>
      </w:r>
      <w:proofErr w:type="spellStart"/>
      <w:r>
        <w:rPr>
          <w:lang w:eastAsia="ko-KR"/>
        </w:rPr>
        <w:t>메저</w:t>
      </w:r>
      <w:proofErr w:type="spellEnd"/>
      <w:r>
        <w:rPr>
          <w:lang w:eastAsia="ko-KR"/>
        </w:rPr>
        <w:t>(</w:t>
      </w:r>
      <w:proofErr w:type="spellStart"/>
      <w:r>
        <w:rPr>
          <w:lang w:eastAsia="ko-KR"/>
        </w:rPr>
        <w:t>Geurs</w:t>
      </w:r>
      <w:proofErr w:type="spellEnd"/>
      <w:r>
        <w:rPr>
          <w:lang w:eastAsia="ko-KR"/>
        </w:rPr>
        <w:t xml:space="preserve"> and van Wee, 2004)의 정의에 따라, 도달 가능한 지하철역(367개) 및 버스정류장(10,916개) 개수를 "기회(opportunity)"로 계수하였다. 감소율은 (CA − TCA) / CA × 100으로 정의하며, 이는 Basu et al.(2024)이 동일 맥락에서 채택한 백분율 보고 방식과 궤를 같이한다. </w:t>
      </w:r>
      <w:proofErr w:type="spellStart"/>
      <w:r>
        <w:rPr>
          <w:lang w:eastAsia="ko-KR"/>
        </w:rPr>
        <w:t>이진적</w:t>
      </w:r>
      <w:proofErr w:type="spellEnd"/>
      <w:r>
        <w:rPr>
          <w:lang w:eastAsia="ko-KR"/>
        </w:rPr>
        <w:t xml:space="preserve"> 제거 </w:t>
      </w:r>
      <w:proofErr w:type="spellStart"/>
      <w:r>
        <w:rPr>
          <w:lang w:eastAsia="ko-KR"/>
        </w:rPr>
        <w:t>임계값은</w:t>
      </w:r>
      <w:proofErr w:type="spellEnd"/>
      <w:r>
        <w:rPr>
          <w:lang w:eastAsia="ko-KR"/>
        </w:rPr>
        <w:t xml:space="preserve"> 국제 표준 급간(</w:t>
      </w:r>
      <w:proofErr w:type="spellStart"/>
      <w:r>
        <w:rPr>
          <w:lang w:eastAsia="ko-KR"/>
        </w:rPr>
        <w:t>Bröde</w:t>
      </w:r>
      <w:proofErr w:type="spellEnd"/>
      <w:r>
        <w:rPr>
          <w:lang w:eastAsia="ko-KR"/>
        </w:rPr>
        <w:t xml:space="preserve"> et al., 2012)의 38°C를 본문 </w:t>
      </w:r>
      <w:proofErr w:type="spellStart"/>
      <w:r>
        <w:rPr>
          <w:lang w:eastAsia="ko-KR"/>
        </w:rPr>
        <w:t>기준값으로</w:t>
      </w:r>
      <w:proofErr w:type="spellEnd"/>
      <w:r>
        <w:rPr>
          <w:lang w:eastAsia="ko-KR"/>
        </w:rPr>
        <w:t xml:space="preserve"> 채택하고, 42.4°C는 Monte Carlo 민감도 분석용 </w:t>
      </w:r>
      <w:proofErr w:type="spellStart"/>
      <w:r>
        <w:rPr>
          <w:lang w:eastAsia="ko-KR"/>
        </w:rPr>
        <w:t>부차값으로</w:t>
      </w:r>
      <w:proofErr w:type="spellEnd"/>
      <w:r>
        <w:rPr>
          <w:lang w:eastAsia="ko-KR"/>
        </w:rPr>
        <w:t xml:space="preserve"> 병행 제시한다.</w:t>
      </w:r>
    </w:p>
    <w:p w14:paraId="407DF29D" w14:textId="77777777" w:rsidR="00E95430" w:rsidRDefault="00000000">
      <w:pPr>
        <w:spacing w:before="200" w:after="160"/>
      </w:pPr>
      <w:r>
        <w:rPr>
          <w:b/>
        </w:rPr>
        <w:t xml:space="preserve">3.2 </w:t>
      </w:r>
      <w:proofErr w:type="spellStart"/>
      <w:r>
        <w:rPr>
          <w:b/>
        </w:rPr>
        <w:t>시간대별</w:t>
      </w:r>
      <w:proofErr w:type="spellEnd"/>
      <w:r>
        <w:rPr>
          <w:b/>
        </w:rPr>
        <w:t xml:space="preserve"> </w:t>
      </w:r>
      <w:proofErr w:type="spellStart"/>
      <w:r>
        <w:rPr>
          <w:b/>
        </w:rPr>
        <w:t>감소율</w:t>
      </w:r>
      <w:proofErr w:type="spellEnd"/>
    </w:p>
    <w:p w14:paraId="3AD1378B" w14:textId="77777777" w:rsidR="00E95430" w:rsidRDefault="00E95430"/>
    <w:tbl>
      <w:tblPr>
        <w:tblStyle w:val="af9"/>
        <w:tblW w:w="0" w:type="auto"/>
        <w:tblLook w:val="04A0" w:firstRow="1" w:lastRow="0" w:firstColumn="1" w:lastColumn="0" w:noHBand="0" w:noVBand="1"/>
      </w:tblPr>
      <w:tblGrid>
        <w:gridCol w:w="3135"/>
        <w:gridCol w:w="3135"/>
        <w:gridCol w:w="3135"/>
      </w:tblGrid>
      <w:tr w:rsidR="00E95430" w14:paraId="7839825E" w14:textId="77777777">
        <w:tc>
          <w:tcPr>
            <w:tcW w:w="3135" w:type="dxa"/>
          </w:tcPr>
          <w:p w14:paraId="074CA66B" w14:textId="77777777" w:rsidR="00E95430" w:rsidRDefault="00000000">
            <w:r>
              <w:rPr>
                <w:b/>
                <w:sz w:val="20"/>
              </w:rPr>
              <w:t>시각</w:t>
            </w:r>
          </w:p>
        </w:tc>
        <w:tc>
          <w:tcPr>
            <w:tcW w:w="3135" w:type="dxa"/>
          </w:tcPr>
          <w:p w14:paraId="2298FEF6" w14:textId="77777777" w:rsidR="00E95430" w:rsidRDefault="00000000">
            <w:r>
              <w:rPr>
                <w:b/>
                <w:sz w:val="20"/>
              </w:rPr>
              <w:t>38°C 기준 평균 감소율(%)</w:t>
            </w:r>
          </w:p>
        </w:tc>
        <w:tc>
          <w:tcPr>
            <w:tcW w:w="3135" w:type="dxa"/>
          </w:tcPr>
          <w:p w14:paraId="6279DDA9" w14:textId="77777777" w:rsidR="00E95430" w:rsidRDefault="00000000">
            <w:r>
              <w:rPr>
                <w:b/>
                <w:sz w:val="20"/>
              </w:rPr>
              <w:t>42.4°C 기준 평균 감소율(%)</w:t>
            </w:r>
          </w:p>
        </w:tc>
      </w:tr>
      <w:tr w:rsidR="00E95430" w14:paraId="1D184376" w14:textId="77777777">
        <w:tc>
          <w:tcPr>
            <w:tcW w:w="3135" w:type="dxa"/>
          </w:tcPr>
          <w:p w14:paraId="514B5884" w14:textId="77777777" w:rsidR="00E95430" w:rsidRDefault="00000000">
            <w:r>
              <w:rPr>
                <w:sz w:val="20"/>
              </w:rPr>
              <w:t>06~08</w:t>
            </w:r>
          </w:p>
        </w:tc>
        <w:tc>
          <w:tcPr>
            <w:tcW w:w="3135" w:type="dxa"/>
          </w:tcPr>
          <w:p w14:paraId="528FB045" w14:textId="77777777" w:rsidR="00E95430" w:rsidRDefault="00000000">
            <w:r>
              <w:rPr>
                <w:sz w:val="20"/>
              </w:rPr>
              <w:t>0.0</w:t>
            </w:r>
          </w:p>
        </w:tc>
        <w:tc>
          <w:tcPr>
            <w:tcW w:w="3135" w:type="dxa"/>
          </w:tcPr>
          <w:p w14:paraId="6D6A2B9E" w14:textId="77777777" w:rsidR="00E95430" w:rsidRDefault="00000000">
            <w:r>
              <w:rPr>
                <w:sz w:val="20"/>
              </w:rPr>
              <w:t>0.0</w:t>
            </w:r>
          </w:p>
        </w:tc>
      </w:tr>
      <w:tr w:rsidR="00E95430" w14:paraId="52E27B9C" w14:textId="77777777">
        <w:tc>
          <w:tcPr>
            <w:tcW w:w="3135" w:type="dxa"/>
          </w:tcPr>
          <w:p w14:paraId="46E0D178" w14:textId="77777777" w:rsidR="00E95430" w:rsidRDefault="00000000">
            <w:r>
              <w:rPr>
                <w:sz w:val="20"/>
              </w:rPr>
              <w:t>09</w:t>
            </w:r>
          </w:p>
        </w:tc>
        <w:tc>
          <w:tcPr>
            <w:tcW w:w="3135" w:type="dxa"/>
          </w:tcPr>
          <w:p w14:paraId="39D0CD00" w14:textId="77777777" w:rsidR="00E95430" w:rsidRDefault="00000000">
            <w:r>
              <w:rPr>
                <w:sz w:val="20"/>
              </w:rPr>
              <w:t>81.5</w:t>
            </w:r>
          </w:p>
        </w:tc>
        <w:tc>
          <w:tcPr>
            <w:tcW w:w="3135" w:type="dxa"/>
          </w:tcPr>
          <w:p w14:paraId="1A553BC4" w14:textId="77777777" w:rsidR="00E95430" w:rsidRDefault="00000000">
            <w:r>
              <w:rPr>
                <w:sz w:val="20"/>
              </w:rPr>
              <w:t>0.0</w:t>
            </w:r>
          </w:p>
        </w:tc>
      </w:tr>
      <w:tr w:rsidR="00E95430" w14:paraId="31490ADD" w14:textId="77777777">
        <w:tc>
          <w:tcPr>
            <w:tcW w:w="3135" w:type="dxa"/>
          </w:tcPr>
          <w:p w14:paraId="55ACEC5B" w14:textId="77777777" w:rsidR="00E95430" w:rsidRDefault="00000000">
            <w:r>
              <w:rPr>
                <w:sz w:val="20"/>
              </w:rPr>
              <w:t>10</w:t>
            </w:r>
          </w:p>
        </w:tc>
        <w:tc>
          <w:tcPr>
            <w:tcW w:w="3135" w:type="dxa"/>
          </w:tcPr>
          <w:p w14:paraId="65F45358" w14:textId="77777777" w:rsidR="00E95430" w:rsidRDefault="00000000">
            <w:r>
              <w:rPr>
                <w:sz w:val="20"/>
              </w:rPr>
              <w:t>99.1</w:t>
            </w:r>
          </w:p>
        </w:tc>
        <w:tc>
          <w:tcPr>
            <w:tcW w:w="3135" w:type="dxa"/>
          </w:tcPr>
          <w:p w14:paraId="692E5393" w14:textId="77777777" w:rsidR="00E95430" w:rsidRDefault="00000000">
            <w:r>
              <w:rPr>
                <w:sz w:val="20"/>
              </w:rPr>
              <w:t>0.0</w:t>
            </w:r>
          </w:p>
        </w:tc>
      </w:tr>
      <w:tr w:rsidR="00E95430" w14:paraId="1E026D3B" w14:textId="77777777">
        <w:tc>
          <w:tcPr>
            <w:tcW w:w="3135" w:type="dxa"/>
          </w:tcPr>
          <w:p w14:paraId="5A329FAB" w14:textId="77777777" w:rsidR="00E95430" w:rsidRDefault="00000000">
            <w:r>
              <w:rPr>
                <w:sz w:val="20"/>
              </w:rPr>
              <w:t>11</w:t>
            </w:r>
          </w:p>
        </w:tc>
        <w:tc>
          <w:tcPr>
            <w:tcW w:w="3135" w:type="dxa"/>
          </w:tcPr>
          <w:p w14:paraId="632445BA" w14:textId="77777777" w:rsidR="00E95430" w:rsidRDefault="00000000">
            <w:r>
              <w:rPr>
                <w:sz w:val="20"/>
              </w:rPr>
              <w:t>99.2</w:t>
            </w:r>
          </w:p>
        </w:tc>
        <w:tc>
          <w:tcPr>
            <w:tcW w:w="3135" w:type="dxa"/>
          </w:tcPr>
          <w:p w14:paraId="0193CBE9" w14:textId="77777777" w:rsidR="00E95430" w:rsidRDefault="00000000">
            <w:r>
              <w:rPr>
                <w:sz w:val="20"/>
              </w:rPr>
              <w:t>91.1</w:t>
            </w:r>
          </w:p>
        </w:tc>
      </w:tr>
      <w:tr w:rsidR="00E95430" w14:paraId="5F689C7E" w14:textId="77777777">
        <w:tc>
          <w:tcPr>
            <w:tcW w:w="3135" w:type="dxa"/>
          </w:tcPr>
          <w:p w14:paraId="5E254421" w14:textId="77777777" w:rsidR="00E95430" w:rsidRDefault="00000000">
            <w:r>
              <w:rPr>
                <w:sz w:val="20"/>
              </w:rPr>
              <w:lastRenderedPageBreak/>
              <w:t>12~16</w:t>
            </w:r>
          </w:p>
        </w:tc>
        <w:tc>
          <w:tcPr>
            <w:tcW w:w="3135" w:type="dxa"/>
          </w:tcPr>
          <w:p w14:paraId="56B38735" w14:textId="77777777" w:rsidR="00E95430" w:rsidRDefault="00000000">
            <w:r>
              <w:rPr>
                <w:sz w:val="20"/>
              </w:rPr>
              <w:t>99.2</w:t>
            </w:r>
          </w:p>
        </w:tc>
        <w:tc>
          <w:tcPr>
            <w:tcW w:w="3135" w:type="dxa"/>
          </w:tcPr>
          <w:p w14:paraId="4056DCFD" w14:textId="77777777" w:rsidR="00E95430" w:rsidRDefault="00000000">
            <w:r>
              <w:rPr>
                <w:sz w:val="20"/>
              </w:rPr>
              <w:t>99.0</w:t>
            </w:r>
          </w:p>
        </w:tc>
      </w:tr>
      <w:tr w:rsidR="00E95430" w14:paraId="5409D49D" w14:textId="77777777">
        <w:tc>
          <w:tcPr>
            <w:tcW w:w="3135" w:type="dxa"/>
          </w:tcPr>
          <w:p w14:paraId="4B486BA9" w14:textId="77777777" w:rsidR="00E95430" w:rsidRDefault="00000000">
            <w:r>
              <w:rPr>
                <w:sz w:val="20"/>
              </w:rPr>
              <w:t>17</w:t>
            </w:r>
          </w:p>
        </w:tc>
        <w:tc>
          <w:tcPr>
            <w:tcW w:w="3135" w:type="dxa"/>
          </w:tcPr>
          <w:p w14:paraId="3456FCB9" w14:textId="77777777" w:rsidR="00E95430" w:rsidRDefault="00000000">
            <w:r>
              <w:rPr>
                <w:sz w:val="20"/>
              </w:rPr>
              <w:t>99.2</w:t>
            </w:r>
          </w:p>
        </w:tc>
        <w:tc>
          <w:tcPr>
            <w:tcW w:w="3135" w:type="dxa"/>
          </w:tcPr>
          <w:p w14:paraId="082A263E" w14:textId="77777777" w:rsidR="00E95430" w:rsidRDefault="00000000">
            <w:r>
              <w:rPr>
                <w:sz w:val="20"/>
              </w:rPr>
              <w:t>81.4</w:t>
            </w:r>
          </w:p>
        </w:tc>
      </w:tr>
      <w:tr w:rsidR="00E95430" w14:paraId="27A89A22" w14:textId="77777777">
        <w:tc>
          <w:tcPr>
            <w:tcW w:w="3135" w:type="dxa"/>
          </w:tcPr>
          <w:p w14:paraId="182E7ECD" w14:textId="77777777" w:rsidR="00E95430" w:rsidRDefault="00000000">
            <w:r>
              <w:rPr>
                <w:sz w:val="20"/>
              </w:rPr>
              <w:t>18</w:t>
            </w:r>
          </w:p>
        </w:tc>
        <w:tc>
          <w:tcPr>
            <w:tcW w:w="3135" w:type="dxa"/>
          </w:tcPr>
          <w:p w14:paraId="4AC34A4D" w14:textId="77777777" w:rsidR="00E95430" w:rsidRDefault="00000000">
            <w:r>
              <w:rPr>
                <w:sz w:val="20"/>
              </w:rPr>
              <w:t>98.6</w:t>
            </w:r>
          </w:p>
        </w:tc>
        <w:tc>
          <w:tcPr>
            <w:tcW w:w="3135" w:type="dxa"/>
          </w:tcPr>
          <w:p w14:paraId="41063EEB" w14:textId="77777777" w:rsidR="00E95430" w:rsidRDefault="00000000">
            <w:r>
              <w:rPr>
                <w:sz w:val="20"/>
              </w:rPr>
              <w:t>0.0</w:t>
            </w:r>
          </w:p>
        </w:tc>
      </w:tr>
      <w:tr w:rsidR="00E95430" w14:paraId="6A0F4B2C" w14:textId="77777777">
        <w:tc>
          <w:tcPr>
            <w:tcW w:w="3135" w:type="dxa"/>
          </w:tcPr>
          <w:p w14:paraId="0A2DDF40" w14:textId="77777777" w:rsidR="00E95430" w:rsidRDefault="00000000">
            <w:r>
              <w:rPr>
                <w:sz w:val="20"/>
              </w:rPr>
              <w:t>19</w:t>
            </w:r>
          </w:p>
        </w:tc>
        <w:tc>
          <w:tcPr>
            <w:tcW w:w="3135" w:type="dxa"/>
          </w:tcPr>
          <w:p w14:paraId="1CDA4603" w14:textId="77777777" w:rsidR="00E95430" w:rsidRDefault="00000000">
            <w:r>
              <w:rPr>
                <w:sz w:val="20"/>
              </w:rPr>
              <w:t>39.0</w:t>
            </w:r>
          </w:p>
        </w:tc>
        <w:tc>
          <w:tcPr>
            <w:tcW w:w="3135" w:type="dxa"/>
          </w:tcPr>
          <w:p w14:paraId="7CBC978F" w14:textId="77777777" w:rsidR="00E95430" w:rsidRDefault="00000000">
            <w:r>
              <w:rPr>
                <w:sz w:val="20"/>
              </w:rPr>
              <w:t>0.0</w:t>
            </w:r>
          </w:p>
        </w:tc>
      </w:tr>
    </w:tbl>
    <w:p w14:paraId="67C3CB59" w14:textId="77777777" w:rsidR="00E95430" w:rsidRDefault="00E95430"/>
    <w:p w14:paraId="5D5CF28B" w14:textId="77777777" w:rsidR="00E95430" w:rsidRDefault="00000000">
      <w:pPr>
        <w:ind w:firstLine="397"/>
        <w:jc w:val="both"/>
        <w:rPr>
          <w:lang w:eastAsia="ko-KR"/>
        </w:rPr>
      </w:pPr>
      <w:r>
        <w:rPr>
          <w:lang w:eastAsia="ko-KR"/>
        </w:rPr>
        <w:t xml:space="preserve">두 </w:t>
      </w:r>
      <w:proofErr w:type="spellStart"/>
      <w:r>
        <w:rPr>
          <w:lang w:eastAsia="ko-KR"/>
        </w:rPr>
        <w:t>임계값</w:t>
      </w:r>
      <w:proofErr w:type="spellEnd"/>
      <w:r>
        <w:rPr>
          <w:lang w:eastAsia="ko-KR"/>
        </w:rPr>
        <w:t xml:space="preserve"> 모두 정오~오후 시간대(12~16시)</w:t>
      </w:r>
      <w:proofErr w:type="spellStart"/>
      <w:r>
        <w:rPr>
          <w:lang w:eastAsia="ko-KR"/>
        </w:rPr>
        <w:t>에</w:t>
      </w:r>
      <w:proofErr w:type="spellEnd"/>
      <w:r>
        <w:rPr>
          <w:lang w:eastAsia="ko-KR"/>
        </w:rPr>
        <w:t xml:space="preserve"> 감소율이 99% 내외로 수렴하여, 이 시간대에는 </w:t>
      </w:r>
      <w:proofErr w:type="spellStart"/>
      <w:r>
        <w:rPr>
          <w:lang w:eastAsia="ko-KR"/>
        </w:rPr>
        <w:t>임계값</w:t>
      </w:r>
      <w:proofErr w:type="spellEnd"/>
      <w:r>
        <w:rPr>
          <w:lang w:eastAsia="ko-KR"/>
        </w:rPr>
        <w:t xml:space="preserve"> 선택이 결과에 미치는 영향이 미미함을 확인하였다. 반면 아침(09~11시)과 저녁(17~19시) 전환 시간대에서는 두 </w:t>
      </w:r>
      <w:proofErr w:type="spellStart"/>
      <w:r>
        <w:rPr>
          <w:lang w:eastAsia="ko-KR"/>
        </w:rPr>
        <w:t>임계값의</w:t>
      </w:r>
      <w:proofErr w:type="spellEnd"/>
      <w:r>
        <w:rPr>
          <w:lang w:eastAsia="ko-KR"/>
        </w:rPr>
        <w:t xml:space="preserve"> 결과가 크게 갈렸다. 38°C 기준으로는 위험 시간대가 09시부터 시작되어 18시까지 지속되는 반면(약 10시간), 42.4°C 기준으로는 11시부터 17시까지로 그 범위가 더 좁게 나타났다(약 6~7시간) — 이는 지도교수 지정 출퇴근 시간대(07~09시/17~19시)와 거의 겹치지 않아, 38°C가 본문 </w:t>
      </w:r>
      <w:proofErr w:type="spellStart"/>
      <w:r>
        <w:rPr>
          <w:lang w:eastAsia="ko-KR"/>
        </w:rPr>
        <w:t>기준값으로</w:t>
      </w:r>
      <w:proofErr w:type="spellEnd"/>
      <w:r>
        <w:rPr>
          <w:lang w:eastAsia="ko-KR"/>
        </w:rPr>
        <w:t xml:space="preserve"> 더 적합한 근거이기도 하다.</w:t>
      </w:r>
    </w:p>
    <w:p w14:paraId="51D196D6" w14:textId="77777777" w:rsidR="00E95430" w:rsidRDefault="00000000">
      <w:pPr>
        <w:spacing w:before="200" w:after="160"/>
        <w:rPr>
          <w:lang w:eastAsia="ko-KR"/>
        </w:rPr>
      </w:pPr>
      <w:r>
        <w:rPr>
          <w:b/>
          <w:lang w:eastAsia="ko-KR"/>
        </w:rPr>
        <w:t>3.3 검증 — 여러 공간 스케일 및 네트워크에서의 패턴 일관성</w:t>
      </w:r>
    </w:p>
    <w:p w14:paraId="70946F7F" w14:textId="77777777" w:rsidR="00E95430" w:rsidRDefault="00E95430">
      <w:pPr>
        <w:rPr>
          <w:lang w:eastAsia="ko-KR"/>
        </w:rPr>
      </w:pPr>
    </w:p>
    <w:p w14:paraId="09866096" w14:textId="77777777" w:rsidR="00E95430" w:rsidRDefault="00000000">
      <w:pPr>
        <w:ind w:firstLine="397"/>
        <w:jc w:val="both"/>
        <w:rPr>
          <w:lang w:eastAsia="ko-KR"/>
        </w:rPr>
      </w:pPr>
      <w:r>
        <w:rPr>
          <w:lang w:eastAsia="ko-KR"/>
        </w:rPr>
        <w:t>위와 동일한 패턴은 서로 다른 세 공간 스케일에서 반복적으로 확인되었다: (1) 성동구 파일럿(</w:t>
      </w:r>
      <w:proofErr w:type="spellStart"/>
      <w:r>
        <w:rPr>
          <w:lang w:eastAsia="ko-KR"/>
        </w:rPr>
        <w:t>응봉역</w:t>
      </w:r>
      <w:proofErr w:type="spellEnd"/>
      <w:r>
        <w:rPr>
          <w:lang w:eastAsia="ko-KR"/>
        </w:rPr>
        <w:t xml:space="preserve">·성수역 2개 지점), (2) 서울 전역 지하철역 367개 지점, (3) 서울 전역 </w:t>
      </w:r>
      <w:proofErr w:type="spellStart"/>
      <w:r>
        <w:rPr>
          <w:lang w:eastAsia="ko-KR"/>
        </w:rPr>
        <w:t>집계구</w:t>
      </w:r>
      <w:proofErr w:type="spellEnd"/>
      <w:r>
        <w:rPr>
          <w:lang w:eastAsia="ko-KR"/>
        </w:rPr>
        <w:t xml:space="preserve"> 17,754개 지점. 세 스케일 모두에서 정오~오후 극한시간대는 두 </w:t>
      </w:r>
      <w:proofErr w:type="spellStart"/>
      <w:r>
        <w:rPr>
          <w:lang w:eastAsia="ko-KR"/>
        </w:rPr>
        <w:t>임계값</w:t>
      </w:r>
      <w:proofErr w:type="spellEnd"/>
      <w:r>
        <w:rPr>
          <w:lang w:eastAsia="ko-KR"/>
        </w:rPr>
        <w:t xml:space="preserve"> 간 차이가 없고, 아침·저녁 전환 시간대에서만 차이가 발생하는 동일한 구조가 재현되었다. 또한 보행 네트워크를 OpenStreetMap에서 서울시 도보 네트워크 API로 교체하여 전체 파이프라인을 재현한 결과(2026-08-02), 모든 시각·</w:t>
      </w:r>
      <w:proofErr w:type="spellStart"/>
      <w:r>
        <w:rPr>
          <w:lang w:eastAsia="ko-KR"/>
        </w:rPr>
        <w:t>임계값</w:t>
      </w:r>
      <w:proofErr w:type="spellEnd"/>
      <w:r>
        <w:rPr>
          <w:lang w:eastAsia="ko-KR"/>
        </w:rPr>
        <w:t xml:space="preserve"> 조합에서 감소율 차이가 1~3%p 이내로 일치하여 방법론이 네트워크 선택에 좌우되지 않음을 추가로 확인하였다. 이러한 일관성은 본 연구가 채택한 </w:t>
      </w:r>
      <w:proofErr w:type="spellStart"/>
      <w:r>
        <w:rPr>
          <w:lang w:eastAsia="ko-KR"/>
        </w:rPr>
        <w:t>이진적</w:t>
      </w:r>
      <w:proofErr w:type="spellEnd"/>
      <w:r>
        <w:rPr>
          <w:lang w:eastAsia="ko-KR"/>
        </w:rPr>
        <w:t xml:space="preserve"> 제거 산출 방법론이 특정 지역·특정 네트워크의 국지적 특성에 좌우되지 않는 안정적인 결과를 산출함을 뒷받침한다.</w:t>
      </w:r>
    </w:p>
    <w:p w14:paraId="0334214E" w14:textId="77777777" w:rsidR="00E95430" w:rsidRDefault="00000000">
      <w:pPr>
        <w:spacing w:before="200" w:after="160"/>
        <w:rPr>
          <w:lang w:eastAsia="ko-KR"/>
        </w:rPr>
      </w:pPr>
      <w:r>
        <w:rPr>
          <w:b/>
          <w:lang w:eastAsia="ko-KR"/>
        </w:rPr>
        <w:t xml:space="preserve">3.4 연속적 비용 부과 방식과의 </w:t>
      </w:r>
      <w:proofErr w:type="spellStart"/>
      <w:r>
        <w:rPr>
          <w:b/>
          <w:lang w:eastAsia="ko-KR"/>
        </w:rPr>
        <w:t>차별점</w:t>
      </w:r>
      <w:proofErr w:type="spellEnd"/>
    </w:p>
    <w:p w14:paraId="01EE5367" w14:textId="77777777" w:rsidR="00E95430" w:rsidRDefault="00E95430">
      <w:pPr>
        <w:rPr>
          <w:lang w:eastAsia="ko-KR"/>
        </w:rPr>
      </w:pPr>
    </w:p>
    <w:p w14:paraId="2F025463" w14:textId="77777777" w:rsidR="00E95430" w:rsidRDefault="00000000">
      <w:pPr>
        <w:ind w:firstLine="397"/>
        <w:jc w:val="both"/>
        <w:rPr>
          <w:lang w:eastAsia="ko-KR"/>
        </w:rPr>
      </w:pPr>
      <w:r>
        <w:rPr>
          <w:lang w:eastAsia="ko-KR"/>
        </w:rPr>
        <w:t xml:space="preserve">이러한 비선형적 붕괴-회복 패턴(정오 전후 급격한 감소율 상승 및 하강)은 Basu et al.(2024)과 같은 연속적 비용 부과 기반 접근으로는 포착되지 않는 현상이다. 연속적 비용 부과 방식은 </w:t>
      </w:r>
      <w:proofErr w:type="spellStart"/>
      <w:r>
        <w:rPr>
          <w:lang w:eastAsia="ko-KR"/>
        </w:rPr>
        <w:t>열노출</w:t>
      </w:r>
      <w:proofErr w:type="spellEnd"/>
      <w:r>
        <w:rPr>
          <w:lang w:eastAsia="ko-KR"/>
        </w:rPr>
        <w:t xml:space="preserve"> 정도에 비례해 이동 비용을 완만하게 늘리므로, 특정 시간대에 접근성이 급격히(수 시간 내 0%에서 99%로) 붕괴하는 비선형적 단절을 완만한 감소 곡선으로 </w:t>
      </w:r>
      <w:proofErr w:type="spellStart"/>
      <w:r>
        <w:rPr>
          <w:lang w:eastAsia="ko-KR"/>
        </w:rPr>
        <w:lastRenderedPageBreak/>
        <w:t>평활화</w:t>
      </w:r>
      <w:proofErr w:type="spellEnd"/>
      <w:r>
        <w:rPr>
          <w:lang w:eastAsia="ko-KR"/>
        </w:rPr>
        <w:t xml:space="preserve">(smoothing)하는 경향이 있다. 본 연구의 </w:t>
      </w:r>
      <w:proofErr w:type="spellStart"/>
      <w:r>
        <w:rPr>
          <w:lang w:eastAsia="ko-KR"/>
        </w:rPr>
        <w:t>이진적</w:t>
      </w:r>
      <w:proofErr w:type="spellEnd"/>
      <w:r>
        <w:rPr>
          <w:lang w:eastAsia="ko-KR"/>
        </w:rPr>
        <w:t xml:space="preserve"> 제거 기반 TCA는 이러한 급격한 단절을 있는 그대로 드러내며, 이는 II장에서 제시한 이론적 차별화 지점이 실증 데이터로 뒷받침됨을 보여준다.</w:t>
      </w:r>
    </w:p>
    <w:p w14:paraId="076C2CC2" w14:textId="77777777" w:rsidR="00E95430" w:rsidRDefault="00000000">
      <w:pPr>
        <w:spacing w:before="200" w:after="160"/>
        <w:rPr>
          <w:lang w:eastAsia="ko-KR"/>
        </w:rPr>
      </w:pPr>
      <w:r>
        <w:rPr>
          <w:b/>
          <w:lang w:eastAsia="ko-KR"/>
        </w:rPr>
        <w:t xml:space="preserve">3.5 네트워크 위상(topology)과 </w:t>
      </w:r>
      <w:proofErr w:type="spellStart"/>
      <w:r>
        <w:rPr>
          <w:b/>
          <w:lang w:eastAsia="ko-KR"/>
        </w:rPr>
        <w:t>이진적</w:t>
      </w:r>
      <w:proofErr w:type="spellEnd"/>
      <w:r>
        <w:rPr>
          <w:b/>
          <w:lang w:eastAsia="ko-KR"/>
        </w:rPr>
        <w:t xml:space="preserve"> 제거의 상호보완적 필요성</w:t>
      </w:r>
    </w:p>
    <w:p w14:paraId="5BFDD5A8" w14:textId="77777777" w:rsidR="00E95430" w:rsidRDefault="00E95430">
      <w:pPr>
        <w:rPr>
          <w:lang w:eastAsia="ko-KR"/>
        </w:rPr>
      </w:pPr>
    </w:p>
    <w:p w14:paraId="33FA7D4D" w14:textId="77777777" w:rsidR="00E95430" w:rsidRDefault="00000000">
      <w:pPr>
        <w:ind w:firstLine="397"/>
        <w:jc w:val="both"/>
        <w:rPr>
          <w:lang w:eastAsia="ko-KR"/>
        </w:rPr>
      </w:pPr>
      <w:r>
        <w:rPr>
          <w:lang w:eastAsia="ko-KR"/>
        </w:rPr>
        <w:t>연속적 비용 부과 방식이 일상적 열 불편에 따른 점진적 행동 변화(예: 우회 경로 선택, 보행속도 감소)</w:t>
      </w:r>
      <w:proofErr w:type="spellStart"/>
      <w:r>
        <w:rPr>
          <w:lang w:eastAsia="ko-KR"/>
        </w:rPr>
        <w:t>를</w:t>
      </w:r>
      <w:proofErr w:type="spellEnd"/>
      <w:r>
        <w:rPr>
          <w:lang w:eastAsia="ko-KR"/>
        </w:rPr>
        <w:t xml:space="preserve"> 표현하는 데는 적합하지만, 본 연구가 다루는 Very Strong Heat Stress(UTCI≥38°C, </w:t>
      </w:r>
      <w:proofErr w:type="spellStart"/>
      <w:r>
        <w:rPr>
          <w:lang w:eastAsia="ko-KR"/>
        </w:rPr>
        <w:t>Bröde</w:t>
      </w:r>
      <w:proofErr w:type="spellEnd"/>
      <w:r>
        <w:rPr>
          <w:lang w:eastAsia="ko-KR"/>
        </w:rPr>
        <w:t xml:space="preserve"> et al., 2012) 구간에서는 다른 성격의 현상이 나타난다. 성동구 파일럿 확인 결과, 보행 네트워크 노드의 평균 차수 (degree)는 2.50(중앙값 3)</w:t>
      </w:r>
      <w:proofErr w:type="spellStart"/>
      <w:r>
        <w:rPr>
          <w:lang w:eastAsia="ko-KR"/>
        </w:rPr>
        <w:t>에</w:t>
      </w:r>
      <w:proofErr w:type="spellEnd"/>
      <w:r>
        <w:rPr>
          <w:lang w:eastAsia="ko-KR"/>
        </w:rPr>
        <w:t xml:space="preserve"> 불과했으며, 노드의 28.2%는 차수 1(막다른 골목)이었다. 이러한 성긴 네트워크 구조에서는, </w:t>
      </w:r>
      <w:proofErr w:type="spellStart"/>
      <w:r>
        <w:rPr>
          <w:lang w:eastAsia="ko-KR"/>
        </w:rPr>
        <w:t>임계값을</w:t>
      </w:r>
      <w:proofErr w:type="spellEnd"/>
      <w:r>
        <w:rPr>
          <w:lang w:eastAsia="ko-KR"/>
        </w:rPr>
        <w:t xml:space="preserve"> 초과하는 링크가 전체의 일부(예: </w:t>
      </w:r>
      <w:proofErr w:type="spellStart"/>
      <w:r>
        <w:rPr>
          <w:lang w:eastAsia="ko-KR"/>
        </w:rPr>
        <w:t>응봉역</w:t>
      </w:r>
      <w:proofErr w:type="spellEnd"/>
      <w:r>
        <w:rPr>
          <w:lang w:eastAsia="ko-KR"/>
        </w:rPr>
        <w:t xml:space="preserve"> 반경 1.2km 기준 09시 56.4%, 19시 31.0%)</w:t>
      </w:r>
      <w:proofErr w:type="spellStart"/>
      <w:r>
        <w:rPr>
          <w:lang w:eastAsia="ko-KR"/>
        </w:rPr>
        <w:t>에</w:t>
      </w:r>
      <w:proofErr w:type="spellEnd"/>
      <w:r>
        <w:rPr>
          <w:lang w:eastAsia="ko-KR"/>
        </w:rPr>
        <w:t xml:space="preserve"> 그치더라도 접근성은 각각 99.8%, 98.4% 감소하였다 — 즉 감소율이 초과 링크 비율에 비례하지 않고, 출발지 인접 소수(2~3개) 링크의 초과 여부에 따라 접근 가능 영역이 통째로 단절되는 비선형적 붕괴가 관찰되었다.</w:t>
      </w:r>
    </w:p>
    <w:p w14:paraId="2BA5C2B3" w14:textId="77777777" w:rsidR="00E95430" w:rsidRDefault="00000000">
      <w:pPr>
        <w:ind w:firstLine="397"/>
        <w:jc w:val="both"/>
        <w:rPr>
          <w:lang w:eastAsia="ko-KR"/>
        </w:rPr>
      </w:pPr>
      <w:r>
        <w:rPr>
          <w:lang w:eastAsia="ko-KR"/>
        </w:rPr>
        <w:t xml:space="preserve">이는 연속적 비용 증가를 가정하는 모델 구조상 원리적으로 표현할 수 없는 현상이다 — 비용이 소폭씩 누적되는 방식으로는 "일부 링크만 초과했는데 접근성이 거의 전부 사라지는" 단절을 재현할 수 없다. 따라서 연속적 비용 부과와 </w:t>
      </w:r>
      <w:proofErr w:type="spellStart"/>
      <w:r>
        <w:rPr>
          <w:lang w:eastAsia="ko-KR"/>
        </w:rPr>
        <w:t>이진적</w:t>
      </w:r>
      <w:proofErr w:type="spellEnd"/>
      <w:r>
        <w:rPr>
          <w:lang w:eastAsia="ko-KR"/>
        </w:rPr>
        <w:t xml:space="preserve"> 제거는 경쟁 관계가 아니라 상호보완적 관계에 있으며, 특히 성긴 보행 네트워크에서의 극한 </w:t>
      </w:r>
      <w:proofErr w:type="spellStart"/>
      <w:r>
        <w:rPr>
          <w:lang w:eastAsia="ko-KR"/>
        </w:rPr>
        <w:t>열노출</w:t>
      </w:r>
      <w:proofErr w:type="spellEnd"/>
      <w:r>
        <w:rPr>
          <w:lang w:eastAsia="ko-KR"/>
        </w:rPr>
        <w:t xml:space="preserve"> 상황을 다루는 접근성 평가에는 </w:t>
      </w:r>
      <w:proofErr w:type="spellStart"/>
      <w:r>
        <w:rPr>
          <w:lang w:eastAsia="ko-KR"/>
        </w:rPr>
        <w:t>이진적</w:t>
      </w:r>
      <w:proofErr w:type="spellEnd"/>
      <w:r>
        <w:rPr>
          <w:lang w:eastAsia="ko-KR"/>
        </w:rPr>
        <w:t xml:space="preserve"> 제거 기반 분석이 별도로 필요하다.</w:t>
      </w:r>
    </w:p>
    <w:p w14:paraId="112B0AB2" w14:textId="77777777" w:rsidR="00E95430" w:rsidRDefault="00000000">
      <w:pPr>
        <w:spacing w:before="200" w:after="160"/>
        <w:rPr>
          <w:lang w:eastAsia="ko-KR"/>
        </w:rPr>
      </w:pPr>
      <w:r>
        <w:rPr>
          <w:b/>
          <w:sz w:val="24"/>
          <w:lang w:eastAsia="ko-KR"/>
        </w:rPr>
        <w:t>4. 감소 패턴의 공간적 특성</w:t>
      </w:r>
    </w:p>
    <w:p w14:paraId="3B4614F3" w14:textId="77777777" w:rsidR="00E95430" w:rsidRDefault="00E95430">
      <w:pPr>
        <w:rPr>
          <w:lang w:eastAsia="ko-KR"/>
        </w:rPr>
      </w:pPr>
    </w:p>
    <w:p w14:paraId="0A9E704B" w14:textId="77777777" w:rsidR="00E95430" w:rsidRDefault="00000000">
      <w:pPr>
        <w:spacing w:before="200" w:after="160"/>
        <w:rPr>
          <w:lang w:eastAsia="ko-KR"/>
        </w:rPr>
      </w:pPr>
      <w:r>
        <w:rPr>
          <w:b/>
          <w:lang w:eastAsia="ko-KR"/>
        </w:rPr>
        <w:t>4.1 국지적 공간자기상관(LISA) — 감소율 군집 분포</w:t>
      </w:r>
    </w:p>
    <w:p w14:paraId="7B46A1B1" w14:textId="77777777" w:rsidR="00E95430" w:rsidRDefault="00E95430">
      <w:pPr>
        <w:rPr>
          <w:lang w:eastAsia="ko-KR"/>
        </w:rPr>
      </w:pPr>
    </w:p>
    <w:p w14:paraId="5FB60932" w14:textId="77777777" w:rsidR="00E95430" w:rsidRDefault="00000000">
      <w:pPr>
        <w:ind w:firstLine="397"/>
        <w:jc w:val="both"/>
        <w:rPr>
          <w:lang w:eastAsia="ko-KR"/>
        </w:rPr>
      </w:pPr>
      <w:proofErr w:type="spellStart"/>
      <w:r>
        <w:rPr>
          <w:lang w:eastAsia="ko-KR"/>
        </w:rPr>
        <w:t>집계구</w:t>
      </w:r>
      <w:proofErr w:type="spellEnd"/>
      <w:r>
        <w:rPr>
          <w:lang w:eastAsia="ko-KR"/>
        </w:rPr>
        <w:t xml:space="preserve"> 단위 감소율(38°C 기준)</w:t>
      </w:r>
      <w:proofErr w:type="spellStart"/>
      <w:r>
        <w:rPr>
          <w:lang w:eastAsia="ko-KR"/>
        </w:rPr>
        <w:t>에</w:t>
      </w:r>
      <w:proofErr w:type="spellEnd"/>
      <w:r>
        <w:rPr>
          <w:lang w:eastAsia="ko-KR"/>
        </w:rPr>
        <w:t xml:space="preserve"> 대해 Local Moran's I</w:t>
      </w:r>
      <w:proofErr w:type="spellStart"/>
      <w:r>
        <w:rPr>
          <w:lang w:eastAsia="ko-KR"/>
        </w:rPr>
        <w:t>를</w:t>
      </w:r>
      <w:proofErr w:type="spellEnd"/>
      <w:r>
        <w:rPr>
          <w:lang w:eastAsia="ko-KR"/>
        </w:rPr>
        <w:t xml:space="preserve"> 계산한 결과, 09시에는 전체 17,754개 </w:t>
      </w:r>
      <w:proofErr w:type="spellStart"/>
      <w:r>
        <w:rPr>
          <w:lang w:eastAsia="ko-KR"/>
        </w:rPr>
        <w:t>집계구</w:t>
      </w:r>
      <w:proofErr w:type="spellEnd"/>
      <w:r>
        <w:rPr>
          <w:lang w:eastAsia="ko-KR"/>
        </w:rPr>
        <w:t xml:space="preserve"> 중 </w:t>
      </w:r>
      <w:proofErr w:type="spellStart"/>
      <w:r>
        <w:rPr>
          <w:lang w:eastAsia="ko-KR"/>
        </w:rPr>
        <w:t>고감소</w:t>
      </w:r>
      <w:proofErr w:type="spellEnd"/>
      <w:r>
        <w:rPr>
          <w:lang w:eastAsia="ko-KR"/>
        </w:rPr>
        <w:t xml:space="preserve"> 군집(HH, p&lt;0.05) 3,591개(20.2%), </w:t>
      </w:r>
      <w:proofErr w:type="spellStart"/>
      <w:r>
        <w:rPr>
          <w:lang w:eastAsia="ko-KR"/>
        </w:rPr>
        <w:t>저감소</w:t>
      </w:r>
      <w:proofErr w:type="spellEnd"/>
      <w:r>
        <w:rPr>
          <w:lang w:eastAsia="ko-KR"/>
        </w:rPr>
        <w:t xml:space="preserve"> 군집(LL) 2,780개(15.7%)가 통계적으로 유의하게 확인되었다. 19시에는 반대 양상으로, </w:t>
      </w:r>
      <w:proofErr w:type="spellStart"/>
      <w:r>
        <w:rPr>
          <w:lang w:eastAsia="ko-KR"/>
        </w:rPr>
        <w:t>고감소</w:t>
      </w:r>
      <w:proofErr w:type="spellEnd"/>
      <w:r>
        <w:rPr>
          <w:lang w:eastAsia="ko-KR"/>
        </w:rPr>
        <w:t xml:space="preserve"> 군집이 2,673개(15.1%)로 줄어든 반면 </w:t>
      </w:r>
      <w:proofErr w:type="spellStart"/>
      <w:r>
        <w:rPr>
          <w:lang w:eastAsia="ko-KR"/>
        </w:rPr>
        <w:t>저감소</w:t>
      </w:r>
      <w:proofErr w:type="spellEnd"/>
      <w:r>
        <w:rPr>
          <w:lang w:eastAsia="ko-KR"/>
        </w:rPr>
        <w:t xml:space="preserve"> 군집은 4,556개(25.7%)로 늘어났다. 이는 앞서 </w:t>
      </w:r>
      <w:r>
        <w:rPr>
          <w:lang w:eastAsia="ko-KR"/>
        </w:rPr>
        <w:lastRenderedPageBreak/>
        <w:t xml:space="preserve">§2에서 확인한 시간대별 평균 감소율의 하락(09시 81.5% → 19시 39.0%)이 무작위한 분산이 아니라, 공간적으로 </w:t>
      </w:r>
      <w:proofErr w:type="spellStart"/>
      <w:r>
        <w:rPr>
          <w:lang w:eastAsia="ko-KR"/>
        </w:rPr>
        <w:t>군집된</w:t>
      </w:r>
      <w:proofErr w:type="spellEnd"/>
      <w:r>
        <w:rPr>
          <w:lang w:eastAsia="ko-KR"/>
        </w:rPr>
        <w:t xml:space="preserve"> 형태로 나타남을 뒷받침한다.</w:t>
      </w:r>
    </w:p>
    <w:p w14:paraId="658BB3C8" w14:textId="77777777" w:rsidR="00E95430" w:rsidRDefault="00000000">
      <w:pPr>
        <w:spacing w:before="200" w:after="160"/>
        <w:rPr>
          <w:lang w:eastAsia="ko-KR"/>
        </w:rPr>
      </w:pPr>
      <w:r>
        <w:rPr>
          <w:b/>
          <w:lang w:eastAsia="ko-KR"/>
        </w:rPr>
        <w:t>4.2 자치구별 감소율과 고령인구·녹지 비율의 관계</w:t>
      </w:r>
    </w:p>
    <w:p w14:paraId="3B7CD9B8" w14:textId="77777777" w:rsidR="00E95430" w:rsidRDefault="00E95430">
      <w:pPr>
        <w:rPr>
          <w:lang w:eastAsia="ko-KR"/>
        </w:rPr>
      </w:pPr>
    </w:p>
    <w:p w14:paraId="3FB94E6C" w14:textId="77777777" w:rsidR="00E95430" w:rsidRDefault="00000000">
      <w:pPr>
        <w:ind w:firstLine="397"/>
        <w:jc w:val="both"/>
        <w:rPr>
          <w:lang w:eastAsia="ko-KR"/>
        </w:rPr>
      </w:pPr>
      <w:r>
        <w:rPr>
          <w:lang w:eastAsia="ko-KR"/>
        </w:rPr>
        <w:t>자치구 단위(25개) 평균 감소율을 고령인구비율(65세 이상)·녹지비율과 비교한 결과, 시간대에 따라 상반된 상관관계가 관찰되었다. 09시 감소율은 고령인구비율과 약한 양의 상관관계(r=0.39)</w:t>
      </w:r>
      <w:proofErr w:type="spellStart"/>
      <w:r>
        <w:rPr>
          <w:lang w:eastAsia="ko-KR"/>
        </w:rPr>
        <w:t>를</w:t>
      </w:r>
      <w:proofErr w:type="spellEnd"/>
      <w:r>
        <w:rPr>
          <w:lang w:eastAsia="ko-KR"/>
        </w:rPr>
        <w:t>, 녹지비율과는 거의 무관한 관계(r=0.15)</w:t>
      </w:r>
      <w:proofErr w:type="spellStart"/>
      <w:r>
        <w:rPr>
          <w:lang w:eastAsia="ko-KR"/>
        </w:rPr>
        <w:t>를</w:t>
      </w:r>
      <w:proofErr w:type="spellEnd"/>
      <w:r>
        <w:rPr>
          <w:lang w:eastAsia="ko-KR"/>
        </w:rPr>
        <w:t xml:space="preserve"> 보인 반면, 19시 감소율은 고령인구비율(r=−0.33)·녹지비율 (r=−0.45) 모두와 음의 상관관계를 보였다. 즉 아침 시간대에는 고령인구 비율이 높은 자치구(예: 종로구 94.2%, 동대문구 93.3%, 성동구 92.7%)일수록 감소율이 오히려 높게 나타난 반면, 저녁 시간대에는 고령인구 비율이 높고 녹지가 많은 자치구(예: 강북구 18.5%, 은평구 27.7%)일수록 감소율이 낮게 나타나는 역전 양상을 보였다.</w:t>
      </w:r>
    </w:p>
    <w:p w14:paraId="43025243" w14:textId="77777777" w:rsidR="00E95430" w:rsidRDefault="00000000">
      <w:pPr>
        <w:ind w:firstLine="397"/>
        <w:jc w:val="both"/>
        <w:rPr>
          <w:lang w:eastAsia="ko-KR"/>
        </w:rPr>
      </w:pPr>
      <w:r>
        <w:rPr>
          <w:lang w:eastAsia="ko-KR"/>
        </w:rPr>
        <w:t xml:space="preserve">이러한 상반된 패턴은 인과관계로 해석하기보다, 시간대별로 감소를 주도하는 메커니즘 자체가 다를 가능성을 시사하는 탐색적 결과로 해석한다 — 아침 시간대의 고감소는 국지적 네트워크 위상(§3.5)이나 건조환경 밀도와 결합된 효과일 수 있고, 저녁 시간대의 녹지 완충 효과(음의 상관)는 직관적으로 설명 가능하다. 25개 자치구 수준의 </w:t>
      </w:r>
      <w:proofErr w:type="spellStart"/>
      <w:r>
        <w:rPr>
          <w:lang w:eastAsia="ko-KR"/>
        </w:rPr>
        <w:t>소표본</w:t>
      </w:r>
      <w:proofErr w:type="spellEnd"/>
      <w:r>
        <w:rPr>
          <w:lang w:eastAsia="ko-KR"/>
        </w:rPr>
        <w:t xml:space="preserve"> 상관관계이므로, 이 결과는 후속 연구에서 </w:t>
      </w:r>
      <w:proofErr w:type="spellStart"/>
      <w:r>
        <w:rPr>
          <w:lang w:eastAsia="ko-KR"/>
        </w:rPr>
        <w:t>집계구</w:t>
      </w:r>
      <w:proofErr w:type="spellEnd"/>
      <w:r>
        <w:rPr>
          <w:lang w:eastAsia="ko-KR"/>
        </w:rPr>
        <w:t xml:space="preserve"> 단위의 세밀한 분석으로 검증이 필요한 가설로 제시한다.</w:t>
      </w:r>
    </w:p>
    <w:p w14:paraId="4B1AA3B0" w14:textId="77777777" w:rsidR="00E95430" w:rsidRDefault="00000000">
      <w:pPr>
        <w:spacing w:before="360" w:after="160"/>
        <w:rPr>
          <w:lang w:eastAsia="ko-KR"/>
        </w:rPr>
      </w:pPr>
      <w:r>
        <w:rPr>
          <w:b/>
          <w:sz w:val="28"/>
          <w:lang w:eastAsia="ko-KR"/>
        </w:rPr>
        <w:t>V. 논의</w:t>
      </w:r>
    </w:p>
    <w:p w14:paraId="58067E7D" w14:textId="77777777" w:rsidR="00E95430" w:rsidRDefault="00000000">
      <w:pPr>
        <w:spacing w:before="200" w:after="160"/>
        <w:rPr>
          <w:lang w:eastAsia="ko-KR"/>
        </w:rPr>
      </w:pPr>
      <w:r>
        <w:rPr>
          <w:b/>
          <w:sz w:val="24"/>
          <w:lang w:eastAsia="ko-KR"/>
        </w:rPr>
        <w:t>1. Thermal Catchment Area의 개념적 위치</w:t>
      </w:r>
    </w:p>
    <w:p w14:paraId="0C2F5C4D" w14:textId="77777777" w:rsidR="00E95430" w:rsidRDefault="00E95430">
      <w:pPr>
        <w:rPr>
          <w:lang w:eastAsia="ko-KR"/>
        </w:rPr>
      </w:pPr>
    </w:p>
    <w:p w14:paraId="0FF4B61D" w14:textId="77777777" w:rsidR="00E95430" w:rsidRDefault="00000000">
      <w:pPr>
        <w:ind w:firstLine="397"/>
        <w:jc w:val="both"/>
        <w:rPr>
          <w:lang w:eastAsia="ko-KR"/>
        </w:rPr>
      </w:pPr>
      <w:r>
        <w:rPr>
          <w:lang w:eastAsia="ko-KR"/>
        </w:rPr>
        <w:t xml:space="preserve">이 연구가 기존 </w:t>
      </w:r>
      <w:proofErr w:type="spellStart"/>
      <w:r>
        <w:rPr>
          <w:lang w:eastAsia="ko-KR"/>
        </w:rPr>
        <w:t>열환경</w:t>
      </w:r>
      <w:proofErr w:type="spellEnd"/>
      <w:r>
        <w:rPr>
          <w:lang w:eastAsia="ko-KR"/>
        </w:rPr>
        <w:t xml:space="preserve"> 보행 접근성 연구(II장)와 구분되는 지점은 측정 대상이 다르다는 데 있다. Jia </w:t>
      </w:r>
      <w:proofErr w:type="gramStart"/>
      <w:r>
        <w:rPr>
          <w:lang w:eastAsia="ko-KR"/>
        </w:rPr>
        <w:t>et al.(2022)·</w:t>
      </w:r>
      <w:proofErr w:type="gramEnd"/>
      <w:r>
        <w:rPr>
          <w:lang w:eastAsia="ko-KR"/>
        </w:rPr>
        <w:t xml:space="preserve">Basu </w:t>
      </w:r>
      <w:proofErr w:type="gramStart"/>
      <w:r>
        <w:rPr>
          <w:lang w:eastAsia="ko-KR"/>
        </w:rPr>
        <w:t>et al.(2024)·</w:t>
      </w:r>
      <w:proofErr w:type="gramEnd"/>
      <w:r>
        <w:rPr>
          <w:lang w:eastAsia="ko-KR"/>
        </w:rPr>
        <w:t xml:space="preserve">Aydin </w:t>
      </w:r>
      <w:proofErr w:type="gramStart"/>
      <w:r>
        <w:rPr>
          <w:lang w:eastAsia="ko-KR"/>
        </w:rPr>
        <w:t>et al.(</w:t>
      </w:r>
      <w:proofErr w:type="gramEnd"/>
      <w:r>
        <w:rPr>
          <w:lang w:eastAsia="ko-KR"/>
        </w:rPr>
        <w:t xml:space="preserve">2026) 방식에서 열환경은 접근성 값을 낮추는 연속적 요소였다. 반면 본 연구에서 열환경은 이동 가능 공간의 범위 자체를 줄이는 요소다 — 같은 시간 예산이 주어지더라도 도달 가능한 공간이 아예 사라진다. </w:t>
      </w:r>
      <w:proofErr w:type="spellStart"/>
      <w:r>
        <w:rPr>
          <w:lang w:eastAsia="ko-KR"/>
        </w:rPr>
        <w:t>Colaninno</w:t>
      </w:r>
      <w:proofErr w:type="spellEnd"/>
      <w:r>
        <w:rPr>
          <w:lang w:eastAsia="ko-KR"/>
        </w:rPr>
        <w:t xml:space="preserve"> </w:t>
      </w:r>
      <w:proofErr w:type="gramStart"/>
      <w:r>
        <w:rPr>
          <w:lang w:eastAsia="ko-KR"/>
        </w:rPr>
        <w:t>et al.(2024)과는</w:t>
      </w:r>
      <w:proofErr w:type="gramEnd"/>
      <w:r>
        <w:rPr>
          <w:lang w:eastAsia="ko-KR"/>
        </w:rPr>
        <w:t xml:space="preserve"> </w:t>
      </w:r>
      <w:proofErr w:type="gramStart"/>
      <w:r>
        <w:rPr>
          <w:lang w:eastAsia="ko-KR"/>
        </w:rPr>
        <w:t>재료(</w:t>
      </w:r>
      <w:proofErr w:type="gramEnd"/>
      <w:r>
        <w:rPr>
          <w:lang w:eastAsia="ko-KR"/>
        </w:rPr>
        <w:t>SOLWEIG+UTCI+</w:t>
      </w:r>
      <w:proofErr w:type="gramStart"/>
      <w:r>
        <w:rPr>
          <w:lang w:eastAsia="ko-KR"/>
        </w:rPr>
        <w:t>보행)</w:t>
      </w:r>
      <w:proofErr w:type="spellStart"/>
      <w:r>
        <w:rPr>
          <w:lang w:eastAsia="ko-KR"/>
        </w:rPr>
        <w:t>를</w:t>
      </w:r>
      <w:proofErr w:type="spellEnd"/>
      <w:proofErr w:type="gramEnd"/>
      <w:r>
        <w:rPr>
          <w:lang w:eastAsia="ko-KR"/>
        </w:rPr>
        <w:t xml:space="preserve"> 공유하지만 산출물의 </w:t>
      </w:r>
      <w:proofErr w:type="gramStart"/>
      <w:r>
        <w:rPr>
          <w:lang w:eastAsia="ko-KR"/>
        </w:rPr>
        <w:t>성격(</w:t>
      </w:r>
      <w:proofErr w:type="gramEnd"/>
      <w:r>
        <w:rPr>
          <w:lang w:eastAsia="ko-KR"/>
        </w:rPr>
        <w:t xml:space="preserve">세그먼트별 연속 위험 순위 vs 네트워크 전체의 절대적 공간 범위 </w:t>
      </w:r>
      <w:proofErr w:type="gramStart"/>
      <w:r>
        <w:rPr>
          <w:lang w:eastAsia="ko-KR"/>
        </w:rPr>
        <w:t>감소)이</w:t>
      </w:r>
      <w:proofErr w:type="gramEnd"/>
      <w:r>
        <w:rPr>
          <w:lang w:eastAsia="ko-KR"/>
        </w:rPr>
        <w:t xml:space="preserve"> 다르다.</w:t>
      </w:r>
    </w:p>
    <w:p w14:paraId="39FB3C98" w14:textId="77777777" w:rsidR="00E95430" w:rsidRDefault="00000000">
      <w:pPr>
        <w:spacing w:before="200" w:after="160"/>
        <w:rPr>
          <w:lang w:eastAsia="ko-KR"/>
        </w:rPr>
      </w:pPr>
      <w:r>
        <w:rPr>
          <w:b/>
          <w:sz w:val="24"/>
          <w:lang w:eastAsia="ko-KR"/>
        </w:rPr>
        <w:t>2. 왜 UTCI</w:t>
      </w:r>
      <w:proofErr w:type="spellStart"/>
      <w:r>
        <w:rPr>
          <w:b/>
          <w:sz w:val="24"/>
          <w:lang w:eastAsia="ko-KR"/>
        </w:rPr>
        <w:t>를</w:t>
      </w:r>
      <w:proofErr w:type="spellEnd"/>
      <w:r>
        <w:rPr>
          <w:b/>
          <w:sz w:val="24"/>
          <w:lang w:eastAsia="ko-KR"/>
        </w:rPr>
        <w:t xml:space="preserve"> 직접 쓰는가, 왜 단일 </w:t>
      </w:r>
      <w:proofErr w:type="spellStart"/>
      <w:r>
        <w:rPr>
          <w:b/>
          <w:sz w:val="24"/>
          <w:lang w:eastAsia="ko-KR"/>
        </w:rPr>
        <w:t>기상값인가</w:t>
      </w:r>
      <w:proofErr w:type="spellEnd"/>
    </w:p>
    <w:p w14:paraId="765066B0" w14:textId="77777777" w:rsidR="00E95430" w:rsidRDefault="00E95430">
      <w:pPr>
        <w:rPr>
          <w:lang w:eastAsia="ko-KR"/>
        </w:rPr>
      </w:pPr>
    </w:p>
    <w:p w14:paraId="0580551E" w14:textId="77777777" w:rsidR="00E95430" w:rsidRDefault="00000000">
      <w:pPr>
        <w:ind w:firstLine="397"/>
        <w:jc w:val="both"/>
        <w:rPr>
          <w:lang w:eastAsia="ko-KR"/>
        </w:rPr>
      </w:pPr>
      <w:r>
        <w:rPr>
          <w:lang w:eastAsia="ko-KR"/>
        </w:rPr>
        <w:t>UTCI</w:t>
      </w:r>
      <w:proofErr w:type="spellStart"/>
      <w:r>
        <w:rPr>
          <w:lang w:eastAsia="ko-KR"/>
        </w:rPr>
        <w:t>를</w:t>
      </w:r>
      <w:proofErr w:type="spellEnd"/>
      <w:r>
        <w:rPr>
          <w:lang w:eastAsia="ko-KR"/>
        </w:rPr>
        <w:t xml:space="preserve"> 직접 사용하는 것은 UTCI가 폭염 조건에서 포화(공간 분화 급감)되는 특성이 </w:t>
      </w:r>
      <w:proofErr w:type="spellStart"/>
      <w:r>
        <w:rPr>
          <w:lang w:eastAsia="ko-KR"/>
        </w:rPr>
        <w:t>없어서가</w:t>
      </w:r>
      <w:proofErr w:type="spellEnd"/>
      <w:r>
        <w:rPr>
          <w:lang w:eastAsia="ko-KR"/>
        </w:rPr>
        <w:t xml:space="preserve"> 아니다. 이 포화는 방법론적 결함이 아니라 폭염이라는 상황 자체가 보여주는 실태로 재해석하며, 그 결과 대표 시각을 정오 단일이 아니라 3개 시간대(아침 출근/저녁 퇴근/낮 시간대 중 포화 최고 시각)로 확장해 대응한다(II장, III장). 기온·습도·풍속을 </w:t>
      </w:r>
      <w:proofErr w:type="spellStart"/>
      <w:r>
        <w:rPr>
          <w:lang w:eastAsia="ko-KR"/>
        </w:rPr>
        <w:t>단일값으로</w:t>
      </w:r>
      <w:proofErr w:type="spellEnd"/>
      <w:r>
        <w:rPr>
          <w:lang w:eastAsia="ko-KR"/>
        </w:rPr>
        <w:t xml:space="preserve"> 처리하는 것 역시 데이터·계산자원의 한계가 아니라, 연구설계(종속변수가 링크 간 상대적 차이)· 선행연구 관행(</w:t>
      </w:r>
      <w:proofErr w:type="spellStart"/>
      <w:r>
        <w:rPr>
          <w:lang w:eastAsia="ko-KR"/>
        </w:rPr>
        <w:t>Basu·Colaninno</w:t>
      </w:r>
      <w:proofErr w:type="spellEnd"/>
      <w:r>
        <w:rPr>
          <w:lang w:eastAsia="ko-KR"/>
        </w:rPr>
        <w:t xml:space="preserve">)·지수 자체의 설계 스케일이 공통적으로 가리키는 방법론적으로 </w:t>
      </w:r>
      <w:proofErr w:type="spellStart"/>
      <w:r>
        <w:rPr>
          <w:lang w:eastAsia="ko-KR"/>
        </w:rPr>
        <w:t>정합적인</w:t>
      </w:r>
      <w:proofErr w:type="spellEnd"/>
      <w:r>
        <w:rPr>
          <w:lang w:eastAsia="ko-KR"/>
        </w:rPr>
        <w:t xml:space="preserve"> 선택이다(III장).</w:t>
      </w:r>
    </w:p>
    <w:p w14:paraId="274E1806" w14:textId="77777777" w:rsidR="00E95430" w:rsidRDefault="00000000">
      <w:pPr>
        <w:spacing w:before="200" w:after="160"/>
        <w:rPr>
          <w:lang w:eastAsia="ko-KR"/>
        </w:rPr>
      </w:pPr>
      <w:r>
        <w:rPr>
          <w:b/>
          <w:sz w:val="24"/>
          <w:lang w:eastAsia="ko-KR"/>
        </w:rPr>
        <w:t xml:space="preserve">3. </w:t>
      </w:r>
      <w:proofErr w:type="spellStart"/>
      <w:r>
        <w:rPr>
          <w:b/>
          <w:sz w:val="24"/>
          <w:lang w:eastAsia="ko-KR"/>
        </w:rPr>
        <w:t>이진적</w:t>
      </w:r>
      <w:proofErr w:type="spellEnd"/>
      <w:r>
        <w:rPr>
          <w:b/>
          <w:sz w:val="24"/>
          <w:lang w:eastAsia="ko-KR"/>
        </w:rPr>
        <w:t xml:space="preserve"> 제거의 한계</w:t>
      </w:r>
    </w:p>
    <w:p w14:paraId="79FC5387" w14:textId="77777777" w:rsidR="00E95430" w:rsidRDefault="00E95430">
      <w:pPr>
        <w:rPr>
          <w:lang w:eastAsia="ko-KR"/>
        </w:rPr>
      </w:pPr>
    </w:p>
    <w:p w14:paraId="601D4878" w14:textId="77777777" w:rsidR="00E95430" w:rsidRDefault="00000000">
      <w:pPr>
        <w:ind w:firstLine="397"/>
        <w:jc w:val="both"/>
        <w:rPr>
          <w:lang w:eastAsia="ko-KR"/>
        </w:rPr>
      </w:pPr>
      <w:r>
        <w:rPr>
          <w:lang w:eastAsia="ko-KR"/>
        </w:rPr>
        <w:t>II장에서 확인했듯 Kar et al.(2024)의 Inclusive Access 1도 저자들 스스로 "binary constraint 단순화"</w:t>
      </w:r>
      <w:proofErr w:type="spellStart"/>
      <w:r>
        <w:rPr>
          <w:lang w:eastAsia="ko-KR"/>
        </w:rPr>
        <w:t>를</w:t>
      </w:r>
      <w:proofErr w:type="spellEnd"/>
      <w:r>
        <w:rPr>
          <w:lang w:eastAsia="ko-KR"/>
        </w:rPr>
        <w:t xml:space="preserve"> 한계로 인정하였다. 본 연구의 </w:t>
      </w:r>
      <w:proofErr w:type="spellStart"/>
      <w:r>
        <w:rPr>
          <w:lang w:eastAsia="ko-KR"/>
        </w:rPr>
        <w:t>이진적</w:t>
      </w:r>
      <w:proofErr w:type="spellEnd"/>
      <w:r>
        <w:rPr>
          <w:lang w:eastAsia="ko-KR"/>
        </w:rPr>
        <w:t xml:space="preserve"> 제거도 같은 성격의 한계를 안는다 — </w:t>
      </w:r>
      <w:proofErr w:type="spellStart"/>
      <w:r>
        <w:rPr>
          <w:lang w:eastAsia="ko-KR"/>
        </w:rPr>
        <w:t>임계값을</w:t>
      </w:r>
      <w:proofErr w:type="spellEnd"/>
      <w:r>
        <w:rPr>
          <w:lang w:eastAsia="ko-KR"/>
        </w:rPr>
        <w:t xml:space="preserve"> 근소하게 상회하는 링크와 근소하게 하회하는 링크가 질적으로 다른 것처럼 취급된다. 다만 민감도 분석에 따르면 UTCI는 </w:t>
      </w:r>
      <w:proofErr w:type="spellStart"/>
      <w:r>
        <w:rPr>
          <w:lang w:eastAsia="ko-KR"/>
        </w:rPr>
        <w:t>임계값</w:t>
      </w:r>
      <w:proofErr w:type="spellEnd"/>
      <w:r>
        <w:rPr>
          <w:lang w:eastAsia="ko-KR"/>
        </w:rPr>
        <w:t xml:space="preserve"> 근처에서 약 4~8°C 폭의 급격한 전환("좁은 절벽")을 보이는데, 이는 </w:t>
      </w:r>
      <w:proofErr w:type="spellStart"/>
      <w:r>
        <w:rPr>
          <w:lang w:eastAsia="ko-KR"/>
        </w:rPr>
        <w:t>임계값</w:t>
      </w:r>
      <w:proofErr w:type="spellEnd"/>
      <w:r>
        <w:rPr>
          <w:lang w:eastAsia="ko-KR"/>
        </w:rPr>
        <w:t xml:space="preserve"> 선택의 자의성에 상대적으로 더 취약할 수 있음을 뜻한다 — 향후 연속 비용함수 결합 가능성을 향후 연구로 남긴다(Kar et al. 2024와 동일한 논조).</w:t>
      </w:r>
    </w:p>
    <w:p w14:paraId="5E72091F" w14:textId="77777777" w:rsidR="00E95430" w:rsidRDefault="00000000">
      <w:pPr>
        <w:spacing w:before="200" w:after="160"/>
        <w:rPr>
          <w:lang w:eastAsia="ko-KR"/>
        </w:rPr>
      </w:pPr>
      <w:r>
        <w:rPr>
          <w:b/>
          <w:sz w:val="24"/>
          <w:lang w:eastAsia="ko-KR"/>
        </w:rPr>
        <w:t>4. SOLWEIG의 도시 규모 확장 — 방법론적 기여</w:t>
      </w:r>
    </w:p>
    <w:p w14:paraId="57D4C8D2" w14:textId="77777777" w:rsidR="00E95430" w:rsidRDefault="00E95430">
      <w:pPr>
        <w:rPr>
          <w:lang w:eastAsia="ko-KR"/>
        </w:rPr>
      </w:pPr>
    </w:p>
    <w:p w14:paraId="192902F9" w14:textId="77777777" w:rsidR="00E95430" w:rsidRDefault="00000000">
      <w:pPr>
        <w:ind w:firstLine="397"/>
        <w:jc w:val="both"/>
        <w:rPr>
          <w:lang w:eastAsia="ko-KR"/>
        </w:rPr>
      </w:pPr>
      <w:r>
        <w:rPr>
          <w:lang w:eastAsia="ko-KR"/>
        </w:rPr>
        <w:t xml:space="preserve">UMEP 공식 처리도구 어디에도 대용량 도메인을 자동으로 분할해주는 기능은 없다 — SOLWEIG는 메모리에 한 번에 들어가는 단일 </w:t>
      </w:r>
      <w:proofErr w:type="spellStart"/>
      <w:r>
        <w:rPr>
          <w:lang w:eastAsia="ko-KR"/>
        </w:rPr>
        <w:t>래스터를</w:t>
      </w:r>
      <w:proofErr w:type="spellEnd"/>
      <w:r>
        <w:rPr>
          <w:lang w:eastAsia="ko-KR"/>
        </w:rPr>
        <w:t xml:space="preserve"> 전제로 설계되어 있다. 이 한계는 본 연구만의 문제가 아니라 이 분야 최신 연구도 그대로 인정하는 지점이다. Buo </w:t>
      </w:r>
      <w:proofErr w:type="gramStart"/>
      <w:r>
        <w:rPr>
          <w:lang w:eastAsia="ko-KR"/>
        </w:rPr>
        <w:t>et al.(2026)은</w:t>
      </w:r>
      <w:proofErr w:type="gramEnd"/>
      <w:r>
        <w:rPr>
          <w:lang w:eastAsia="ko-KR"/>
        </w:rPr>
        <w:t xml:space="preserve"> 자신들의 실시간 열 라우팅 도구가 캠퍼스 </w:t>
      </w:r>
      <w:proofErr w:type="gramStart"/>
      <w:r>
        <w:rPr>
          <w:lang w:eastAsia="ko-KR"/>
        </w:rPr>
        <w:t>규모(</w:t>
      </w:r>
      <w:proofErr w:type="gramEnd"/>
      <w:r>
        <w:rPr>
          <w:lang w:eastAsia="ko-KR"/>
        </w:rPr>
        <w:t>ASU Tempe, 32GB RAM·약 4</w:t>
      </w:r>
      <w:proofErr w:type="gramStart"/>
      <w:r>
        <w:rPr>
          <w:lang w:eastAsia="ko-KR"/>
        </w:rPr>
        <w:t>시간)에서</w:t>
      </w:r>
      <w:proofErr w:type="gramEnd"/>
      <w:r>
        <w:rPr>
          <w:lang w:eastAsia="ko-KR"/>
        </w:rPr>
        <w:t xml:space="preserve"> 작동함을 보이면서도, 이를 도시 규모로 넓히려면 SOLWEIG</w:t>
      </w:r>
      <w:proofErr w:type="spellStart"/>
      <w:r>
        <w:rPr>
          <w:lang w:eastAsia="ko-KR"/>
        </w:rPr>
        <w:t>를</w:t>
      </w:r>
      <w:proofErr w:type="spellEnd"/>
      <w:r>
        <w:rPr>
          <w:lang w:eastAsia="ko-KR"/>
        </w:rPr>
        <w:t xml:space="preserve"> 신경망 대체모델로 바꿔야 한다고 제안한다. 본 연구는 태양기하학으로 유도한 버퍼(그림자 최대 수평거리 = 건물높이/ tan(태양고도각))</w:t>
      </w:r>
      <w:proofErr w:type="spellStart"/>
      <w:r>
        <w:rPr>
          <w:lang w:eastAsia="ko-KR"/>
        </w:rPr>
        <w:t>를</w:t>
      </w:r>
      <w:proofErr w:type="spellEnd"/>
      <w:r>
        <w:rPr>
          <w:lang w:eastAsia="ko-KR"/>
        </w:rPr>
        <w:t xml:space="preserve"> 적용한 타일링으로 SOLWEIG의 물리 계산을 그대로 보존한 채 서울 전역(605.70km²)</w:t>
      </w:r>
      <w:proofErr w:type="spellStart"/>
      <w:r>
        <w:rPr>
          <w:lang w:eastAsia="ko-KR"/>
        </w:rPr>
        <w:t>에</w:t>
      </w:r>
      <w:proofErr w:type="spellEnd"/>
      <w:r>
        <w:rPr>
          <w:lang w:eastAsia="ko-KR"/>
        </w:rPr>
        <w:t xml:space="preserve"> 적용하며, 이는 이 분야 미해결 과제(캠퍼스→도시 규모 확장)</w:t>
      </w:r>
      <w:proofErr w:type="spellStart"/>
      <w:r>
        <w:rPr>
          <w:lang w:eastAsia="ko-KR"/>
        </w:rPr>
        <w:t>를</w:t>
      </w:r>
      <w:proofErr w:type="spellEnd"/>
      <w:r>
        <w:rPr>
          <w:lang w:eastAsia="ko-KR"/>
        </w:rPr>
        <w:t xml:space="preserve"> 신경망 근사 없이 해결한 사례로, 본 연구의 방법론적 기여 중 하나로 제시한다.</w:t>
      </w:r>
    </w:p>
    <w:p w14:paraId="5563C666" w14:textId="77777777" w:rsidR="00E95430" w:rsidRDefault="00000000">
      <w:pPr>
        <w:spacing w:before="200" w:after="160"/>
        <w:rPr>
          <w:lang w:eastAsia="ko-KR"/>
        </w:rPr>
      </w:pPr>
      <w:r>
        <w:rPr>
          <w:b/>
          <w:sz w:val="24"/>
          <w:lang w:eastAsia="ko-KR"/>
        </w:rPr>
        <w:lastRenderedPageBreak/>
        <w:t>5. 한계 및 향후 연구</w:t>
      </w:r>
    </w:p>
    <w:p w14:paraId="6FBF1CE1" w14:textId="77777777" w:rsidR="00E95430" w:rsidRDefault="00E95430">
      <w:pPr>
        <w:rPr>
          <w:lang w:eastAsia="ko-KR"/>
        </w:rPr>
      </w:pPr>
    </w:p>
    <w:p w14:paraId="11C3DE2D" w14:textId="77777777" w:rsidR="00E95430" w:rsidRDefault="00000000">
      <w:pPr>
        <w:ind w:firstLine="397"/>
        <w:jc w:val="both"/>
        <w:rPr>
          <w:lang w:eastAsia="ko-KR"/>
        </w:rPr>
      </w:pPr>
      <w:r>
        <w:rPr>
          <w:lang w:eastAsia="ko-KR"/>
        </w:rPr>
        <w:t>[RESULT — 최종 결과 확정 후 갱신, 아래는 현재까지 파악된 한계 목록]</w:t>
      </w:r>
    </w:p>
    <w:p w14:paraId="222F102F" w14:textId="77777777" w:rsidR="00E95430" w:rsidRDefault="00000000">
      <w:pPr>
        <w:ind w:firstLine="397"/>
        <w:jc w:val="both"/>
        <w:rPr>
          <w:lang w:eastAsia="ko-KR"/>
        </w:rPr>
      </w:pPr>
      <w:r>
        <w:rPr>
          <w:lang w:eastAsia="ko-KR"/>
        </w:rPr>
        <w:t xml:space="preserve">1. AWS 한 지점이 서울 전체 기온·습도·풍속을 </w:t>
      </w:r>
      <w:proofErr w:type="spellStart"/>
      <w:r>
        <w:rPr>
          <w:lang w:eastAsia="ko-KR"/>
        </w:rPr>
        <w:t>대표하는가는</w:t>
      </w:r>
      <w:proofErr w:type="spellEnd"/>
      <w:r>
        <w:rPr>
          <w:lang w:eastAsia="ko-KR"/>
        </w:rPr>
        <w:t xml:space="preserve"> 검증되지 않은 가정이다(선행연구도 마찬가지로 정당화하지 않고 채택함). 2. 건물 재질(벽면온도 파라미터화, Wallenberg 2026) </w:t>
      </w:r>
      <w:proofErr w:type="spellStart"/>
      <w:r>
        <w:rPr>
          <w:lang w:eastAsia="ko-KR"/>
        </w:rPr>
        <w:t>미반영</w:t>
      </w:r>
      <w:proofErr w:type="spellEnd"/>
      <w:r>
        <w:rPr>
          <w:lang w:eastAsia="ko-KR"/>
        </w:rPr>
        <w:t xml:space="preserve"> — 구조코드 </w:t>
      </w:r>
      <w:proofErr w:type="spellStart"/>
      <w:r>
        <w:rPr>
          <w:lang w:eastAsia="ko-KR"/>
        </w:rPr>
        <w:t>결측률이</w:t>
      </w:r>
      <w:proofErr w:type="spellEnd"/>
      <w:r>
        <w:rPr>
          <w:lang w:eastAsia="ko-KR"/>
        </w:rPr>
        <w:t xml:space="preserve"> 높음. 3. 층수→높이 환산계수(3m/층) 국내 공식 출처 미확보. 4. </w:t>
      </w:r>
      <w:proofErr w:type="spellStart"/>
      <w:r>
        <w:rPr>
          <w:lang w:eastAsia="ko-KR"/>
        </w:rPr>
        <w:t>혼효림</w:t>
      </w:r>
      <w:proofErr w:type="spellEnd"/>
      <w:r>
        <w:rPr>
          <w:lang w:eastAsia="ko-KR"/>
        </w:rPr>
        <w:t xml:space="preserve"> 수목 형태(원뿔/구형) 단순화 — 실제 침엽수 비율 반영 못 함. 5. </w:t>
      </w:r>
      <w:proofErr w:type="spellStart"/>
      <w:r>
        <w:rPr>
          <w:lang w:eastAsia="ko-KR"/>
        </w:rPr>
        <w:t>이진적</w:t>
      </w:r>
      <w:proofErr w:type="spellEnd"/>
      <w:r>
        <w:rPr>
          <w:lang w:eastAsia="ko-KR"/>
        </w:rPr>
        <w:t xml:space="preserve"> 제거 자체의 한계(V장 3절). 6. UTCI는 원천적으로 연령·취약계층별 차별화가 안 되는 지표. 7. 도로 폭 근사값(OSM 도로유형별 </w:t>
      </w:r>
      <w:proofErr w:type="spellStart"/>
      <w:r>
        <w:rPr>
          <w:lang w:eastAsia="ko-KR"/>
        </w:rPr>
        <w:t>고정값</w:t>
      </w:r>
      <w:proofErr w:type="spellEnd"/>
      <w:r>
        <w:rPr>
          <w:lang w:eastAsia="ko-KR"/>
        </w:rPr>
        <w:t>)이 법정 도로 등급 기준(「도시·</w:t>
      </w:r>
      <w:proofErr w:type="spellStart"/>
      <w:r>
        <w:rPr>
          <w:lang w:eastAsia="ko-KR"/>
        </w:rPr>
        <w:t>군계획</w:t>
      </w:r>
      <w:proofErr w:type="spellEnd"/>
      <w:r>
        <w:rPr>
          <w:lang w:eastAsia="ko-KR"/>
        </w:rPr>
        <w:t xml:space="preserve"> 시설의 결정·구조 및 설치기준에 관한 규칙」 제9조) 범위 내에 있음은 확인 하였으나, 개별 링크 단위로 법정 등급을 직접 매칭한 것은 아님.</w:t>
      </w:r>
    </w:p>
    <w:p w14:paraId="028C9885" w14:textId="77777777" w:rsidR="00E95430" w:rsidRDefault="00000000">
      <w:pPr>
        <w:ind w:firstLine="397"/>
        <w:jc w:val="both"/>
        <w:rPr>
          <w:lang w:eastAsia="ko-KR"/>
        </w:rPr>
      </w:pPr>
      <w:r>
        <w:rPr>
          <w:lang w:eastAsia="ko-KR"/>
        </w:rPr>
        <w:t xml:space="preserve">향후 연구는: (1) SSP 기후 시나리오 기반 미래 폭염 조건 확장, (2) 관측소 기반 </w:t>
      </w:r>
      <w:proofErr w:type="spellStart"/>
      <w:r>
        <w:rPr>
          <w:lang w:eastAsia="ko-KR"/>
        </w:rPr>
        <w:t>티센폴리곤</w:t>
      </w:r>
      <w:proofErr w:type="spellEnd"/>
      <w:r>
        <w:rPr>
          <w:lang w:eastAsia="ko-KR"/>
        </w:rPr>
        <w:t xml:space="preserve"> 분할 등 기상 입력 방식의 정교화, (3) 도로명 매칭 기반 법정 </w:t>
      </w:r>
      <w:proofErr w:type="spellStart"/>
      <w:r>
        <w:rPr>
          <w:lang w:eastAsia="ko-KR"/>
        </w:rPr>
        <w:t>도로폭</w:t>
      </w:r>
      <w:proofErr w:type="spellEnd"/>
      <w:r>
        <w:rPr>
          <w:lang w:eastAsia="ko-KR"/>
        </w:rPr>
        <w:t xml:space="preserve"> 등급 반영, (4) 성동구 1m 원본(</w:t>
      </w:r>
      <w:proofErr w:type="spellStart"/>
      <w:r>
        <w:rPr>
          <w:lang w:eastAsia="ko-KR"/>
        </w:rPr>
        <w:t>무타일링</w:t>
      </w:r>
      <w:proofErr w:type="spellEnd"/>
      <w:r>
        <w:rPr>
          <w:lang w:eastAsia="ko-KR"/>
        </w:rPr>
        <w:t xml:space="preserve">) 해상도 결과와 </w:t>
      </w:r>
      <w:proofErr w:type="spellStart"/>
      <w:r>
        <w:rPr>
          <w:lang w:eastAsia="ko-KR"/>
        </w:rPr>
        <w:t>타일링</w:t>
      </w:r>
      <w:proofErr w:type="spellEnd"/>
      <w:r>
        <w:rPr>
          <w:lang w:eastAsia="ko-KR"/>
        </w:rPr>
        <w:t xml:space="preserve"> 방식 결과의 일치도 비교 검증.</w:t>
      </w:r>
    </w:p>
    <w:p w14:paraId="66C3D7B1" w14:textId="77777777" w:rsidR="00E95430" w:rsidRDefault="00000000">
      <w:pPr>
        <w:spacing w:before="360" w:after="160"/>
        <w:rPr>
          <w:lang w:eastAsia="ko-KR"/>
        </w:rPr>
      </w:pPr>
      <w:r>
        <w:rPr>
          <w:b/>
          <w:sz w:val="28"/>
          <w:lang w:eastAsia="ko-KR"/>
        </w:rPr>
        <w:t>VI. 결론</w:t>
      </w:r>
    </w:p>
    <w:p w14:paraId="0236960C" w14:textId="77777777" w:rsidR="00E95430" w:rsidRDefault="00000000">
      <w:pPr>
        <w:ind w:firstLine="397"/>
        <w:jc w:val="both"/>
        <w:rPr>
          <w:lang w:eastAsia="ko-KR"/>
        </w:rPr>
      </w:pPr>
      <w:r>
        <w:rPr>
          <w:lang w:eastAsia="ko-KR"/>
        </w:rPr>
        <w:t xml:space="preserve">본 연구는 폭염 조건에서 열노출이 보행 접근 가능 공간 자체를 어떻게 축소시키는지를 </w:t>
      </w:r>
      <w:proofErr w:type="spellStart"/>
      <w:r>
        <w:rPr>
          <w:lang w:eastAsia="ko-KR"/>
        </w:rPr>
        <w:t>정량화하기</w:t>
      </w:r>
      <w:proofErr w:type="spellEnd"/>
      <w:r>
        <w:rPr>
          <w:lang w:eastAsia="ko-KR"/>
        </w:rPr>
        <w:t xml:space="preserve"> 위해 Thermal Catchment Area</w:t>
      </w:r>
      <w:proofErr w:type="spellStart"/>
      <w:r>
        <w:rPr>
          <w:lang w:eastAsia="ko-KR"/>
        </w:rPr>
        <w:t>를</w:t>
      </w:r>
      <w:proofErr w:type="spellEnd"/>
      <w:r>
        <w:rPr>
          <w:lang w:eastAsia="ko-KR"/>
        </w:rPr>
        <w:t xml:space="preserve"> 새로운 공간 단위로 제안한다. 기존 선행연구(II장)가 열환경을 접근성 점수를 낮추는 연속적 요소로 다룬 것과 달리, 본 연구는 UTCI </w:t>
      </w:r>
      <w:proofErr w:type="spellStart"/>
      <w:r>
        <w:rPr>
          <w:lang w:eastAsia="ko-KR"/>
        </w:rPr>
        <w:t>임계값을</w:t>
      </w:r>
      <w:proofErr w:type="spellEnd"/>
      <w:r>
        <w:rPr>
          <w:lang w:eastAsia="ko-KR"/>
        </w:rPr>
        <w:t xml:space="preserve"> 초과하는 링크를 네트워크에서 완전히 이진적으로 제거하는 방식으로 이동 가능 공간의 범위 자체가 줄어드는 것을 포착한다. 이 접근은 열환경에서 보행자가 속도가 아니라 경로 선택 자체를 바꾼다는 행동 증거(Melnikov et al., 2022; </w:t>
      </w:r>
      <w:proofErr w:type="spellStart"/>
      <w:r>
        <w:rPr>
          <w:lang w:eastAsia="ko-KR"/>
        </w:rPr>
        <w:t>Azegami</w:t>
      </w:r>
      <w:proofErr w:type="spellEnd"/>
      <w:r>
        <w:rPr>
          <w:lang w:eastAsia="ko-KR"/>
        </w:rPr>
        <w:t xml:space="preserve"> et al., 2023; Buo et al., </w:t>
      </w:r>
      <w:proofErr w:type="gramStart"/>
      <w:r>
        <w:rPr>
          <w:lang w:eastAsia="ko-KR"/>
        </w:rPr>
        <w:t>2026)와</w:t>
      </w:r>
      <w:proofErr w:type="gramEnd"/>
      <w:r>
        <w:rPr>
          <w:lang w:eastAsia="ko-KR"/>
        </w:rPr>
        <w:t xml:space="preserve">, 다른 </w:t>
      </w:r>
      <w:proofErr w:type="gramStart"/>
      <w:r>
        <w:rPr>
          <w:lang w:eastAsia="ko-KR"/>
        </w:rPr>
        <w:t>도메인(</w:t>
      </w:r>
      <w:proofErr w:type="gramEnd"/>
      <w:r>
        <w:rPr>
          <w:lang w:eastAsia="ko-KR"/>
        </w:rPr>
        <w:t xml:space="preserve">인지된 </w:t>
      </w:r>
      <w:proofErr w:type="gramStart"/>
      <w:r>
        <w:rPr>
          <w:lang w:eastAsia="ko-KR"/>
        </w:rPr>
        <w:t>안전성)에서</w:t>
      </w:r>
      <w:proofErr w:type="gramEnd"/>
      <w:r>
        <w:rPr>
          <w:lang w:eastAsia="ko-KR"/>
        </w:rPr>
        <w:t xml:space="preserve"> 이미 검증된 이분법적 링크 제거 </w:t>
      </w:r>
      <w:proofErr w:type="gramStart"/>
      <w:r>
        <w:rPr>
          <w:lang w:eastAsia="ko-KR"/>
        </w:rPr>
        <w:t>구조(</w:t>
      </w:r>
      <w:proofErr w:type="gramEnd"/>
      <w:r>
        <w:rPr>
          <w:lang w:eastAsia="ko-KR"/>
        </w:rPr>
        <w:t xml:space="preserve">Kar et al., </w:t>
      </w:r>
      <w:proofErr w:type="gramStart"/>
      <w:r>
        <w:rPr>
          <w:lang w:eastAsia="ko-KR"/>
        </w:rPr>
        <w:t>2024)</w:t>
      </w:r>
      <w:proofErr w:type="spellStart"/>
      <w:r>
        <w:rPr>
          <w:lang w:eastAsia="ko-KR"/>
        </w:rPr>
        <w:t>에</w:t>
      </w:r>
      <w:proofErr w:type="spellEnd"/>
      <w:proofErr w:type="gramEnd"/>
      <w:r>
        <w:rPr>
          <w:lang w:eastAsia="ko-KR"/>
        </w:rPr>
        <w:t xml:space="preserve"> 근거한다.</w:t>
      </w:r>
    </w:p>
    <w:p w14:paraId="0326EE54" w14:textId="77777777" w:rsidR="00E95430" w:rsidRDefault="00000000">
      <w:pPr>
        <w:ind w:firstLine="397"/>
        <w:jc w:val="both"/>
        <w:rPr>
          <w:lang w:eastAsia="ko-KR"/>
        </w:rPr>
      </w:pPr>
      <w:r>
        <w:rPr>
          <w:lang w:eastAsia="ko-KR"/>
        </w:rPr>
        <w:t xml:space="preserve">MRT는 SOLWEIG(UMEP) 파이프라인으로 서울 전역(약 605.70km²) 5m 해상도까지 확장 적용하며, 이는 선행연구가 다루지 않은 규모다. 이 확장은 </w:t>
      </w:r>
      <w:proofErr w:type="spellStart"/>
      <w:r>
        <w:rPr>
          <w:lang w:eastAsia="ko-KR"/>
        </w:rPr>
        <w:t>물리량</w:t>
      </w:r>
      <w:proofErr w:type="spellEnd"/>
      <w:r>
        <w:rPr>
          <w:lang w:eastAsia="ko-KR"/>
        </w:rPr>
        <w:t xml:space="preserve">(태양 기하학) 기반 버퍼 타일링으로 이뤄졌으며, 이는 SOLWEIG 자체나 이 분야 선행연구(Buo et al., 2026)가 아직 풀지 못한 "캠퍼스 규모→도시 규모" 확장 문제를 신경망 근사 없이 SOLWEIG의 물리 계산을 그대로 보존한 채 해결한 사례다(V장 4절). 기온·습도·풍속을 도메인 </w:t>
      </w:r>
      <w:proofErr w:type="spellStart"/>
      <w:r>
        <w:rPr>
          <w:lang w:eastAsia="ko-KR"/>
        </w:rPr>
        <w:t>단일값으로</w:t>
      </w:r>
      <w:proofErr w:type="spellEnd"/>
      <w:r>
        <w:rPr>
          <w:lang w:eastAsia="ko-KR"/>
        </w:rPr>
        <w:t xml:space="preserve"> 처리하는 것은 연구설계·선행연구 관행·지수의 설계 스케일이 공통적으로 뒷받침하는 선택이다.</w:t>
      </w:r>
    </w:p>
    <w:p w14:paraId="0791C731" w14:textId="77777777" w:rsidR="00E95430" w:rsidRDefault="00000000">
      <w:pPr>
        <w:ind w:firstLine="397"/>
        <w:jc w:val="both"/>
        <w:rPr>
          <w:lang w:eastAsia="ko-KR"/>
        </w:rPr>
      </w:pPr>
      <w:r>
        <w:rPr>
          <w:lang w:eastAsia="ko-KR"/>
        </w:rPr>
        <w:lastRenderedPageBreak/>
        <w:t>[RESULT — 최종 결과 확정 후 작성]</w:t>
      </w:r>
    </w:p>
    <w:p w14:paraId="7E934F86" w14:textId="77777777" w:rsidR="00E95430" w:rsidRDefault="00000000">
      <w:pPr>
        <w:spacing w:before="360" w:after="160"/>
      </w:pPr>
      <w:proofErr w:type="spellStart"/>
      <w:r>
        <w:rPr>
          <w:b/>
          <w:sz w:val="28"/>
        </w:rPr>
        <w:t>참고문헌</w:t>
      </w:r>
      <w:proofErr w:type="spellEnd"/>
    </w:p>
    <w:p w14:paraId="745ED11D" w14:textId="77777777" w:rsidR="00E95430" w:rsidRDefault="00000000">
      <w:pPr>
        <w:ind w:firstLine="397"/>
        <w:jc w:val="both"/>
      </w:pPr>
      <w:r>
        <w:t xml:space="preserve">- Ali-Toudert, F. &amp; Mayer, H. (2006). Numerical study on the effects of aspect ratio and orientation of an urban street canyon on outdoor thermal comfort in hot and dry climate. *Building and Environment*, 41(2), 94–108. - Ali-Toudert, F. &amp; Mayer, H. (2007). Effects of asymmetry, galleries, overhanging façades and vegetation on thermal comfort in urban street canyons. *Solar Energy*, 81(6), 742–754. - Aydin, E.E. et al. (2026). UTCI-adjusted pedestrian accessibility. *Sustainable Cities and Society*, 143, 107335. - Azegami, Y. et al. (2023). Effects of solar radiation in the streets on pedestrian route choice. *Building and Environment*, 244, 110250. - Basu, R. et al. (2024). Hot and bothered: Exploring the effect of heat on pedestrian route choice behavior and accessibility. *Cities*, 155, 105435. - Boeing, G. (2017). OSMnx. *Computers, Environment and Urban Systems*, 65, 126–139. - Bröde, P. et al. (2012). Deriving the operational procedure for the UTCI. *Int J Biometeorol*, 56(3), 481–494. - Buo, I. et al. (2026). Cool Routes: Real-time Human Thermal Exposure Routing. *Building and Environment*, 298, 114622. - Colaninno, N. et al. (2024). A sidewalk-level urban heat risk assessment framework. *EPB: Urban Analytics and City Science*, 52(5), 1071–1090. - Dijkstra, E.W. (1959). A note on two problems in connexion with graphs. *Numerische Mathematik*, 1(1), 269–271. - Geurs, K.T. &amp; van Wee, B. (2004). Accessibility evaluation of land-use and transport strategies. *Journal of Transport Geography*, 12(2), 127–140. - Hägerstrand, T. (1970). What about people in regional science? *Papers in Regional Science*, 24(1), 7–24. - IPCC (2022). *Climate Change 2022: Impacts, Adaptation and Vulnerability*. - Jia, S. et al. (2022). Influences of the thermal environment on pedestrians' thermal perception and travel behavior in hot weather. *Building and Environment*, 226, 109687. - Kar, A., Le, H.T.K., &amp; Miller, H.J. (2023). Inclusive Accessibility: Integrating Heterogeneous User Mobility Perceptions into Space-Time Prisms. *Annals of the American Association of Geographers*, 113(10), 2456–2479. - Kar, A., Xiao, N., Miller, H.J., &amp; Le, H.T.K. (2024). Inclusive accessibility: Analyzing socio-economic disparities in perceived accessibility. *Computers, </w:t>
      </w:r>
      <w:r>
        <w:lastRenderedPageBreak/>
        <w:t>Environment and Urban Systems*, 114, 102202. - Kántor, N. &amp; Unger, J. (2011). The most problematic variable... *Central European Journal of Geosciences*, 3(2), 90–100. - Lindberg, F. et al. (2008). SOLWEIG 1.0. *Int J Biometeorol*, 52(7), 697–713. - Lindberg, F. &amp; Grimmond, C.S.B. (2011). The influence of vegetation and building morphology... *Theoretical and Applied Climatology*, 105(3), 311–323. - Lindberg, F. et al. (2016). Influence of ground surface characteristics on the mean radiant temperature. *Int J Biometeorol*, 60(9), 1439–1452. - Lindberg, F. et al. (2018). UMEP. *Environmental Modelling &amp; Software*, 99, 70–87. - Melnikov, V.R. et al. (2022). Behavioural thermal regulation explains pedestrian path choices. *Scientific Reports*, 12, 3131. - Miller, H.J. (1991). Modelling accessibility using space-time prism concepts... *Int J Geographical Information Systems*, 5(3), 287–301. - Moreno, C. et al. (2021). Introducing the "15-Minute City". *Smart Cities*, 4(1), 93–111. - Park, J. et al. (2022). *International Journal of Geographical Information Science*, 36(6), 1185–1204. - Shin, ? &amp; Park, J. (2026). Green space accessibility. [지도교수 논문] - Wallenberg, N. et al. (2026). A simple step heating approach for wall surface temperature estimation in the SOLWEIG model. *Geoscientific Model Development*, 19, 1321–1336.</w:t>
      </w:r>
    </w:p>
    <w:p w14:paraId="748942E3" w14:textId="77777777" w:rsidR="00E95430" w:rsidRDefault="00000000">
      <w:pPr>
        <w:spacing w:before="360" w:after="160"/>
      </w:pPr>
      <w:r>
        <w:rPr>
          <w:b/>
          <w:sz w:val="28"/>
        </w:rPr>
        <w:t>Abstract</w:t>
      </w:r>
    </w:p>
    <w:p w14:paraId="50D7FA52" w14:textId="77777777" w:rsidR="00E95430" w:rsidRDefault="00000000">
      <w:pPr>
        <w:ind w:firstLine="397"/>
        <w:jc w:val="both"/>
      </w:pPr>
      <w:r>
        <w:t>[최종 결과 확정 후 작성]</w:t>
      </w:r>
    </w:p>
    <w:sectPr w:rsidR="00E95430" w:rsidSect="00034616">
      <w:footerReference w:type="default" r:id="rId8"/>
      <w:pgSz w:w="12240" w:h="15840"/>
      <w:pgMar w:top="141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A0D461" w14:textId="77777777" w:rsidR="00580D62" w:rsidRDefault="00580D62">
      <w:pPr>
        <w:spacing w:line="240" w:lineRule="auto"/>
      </w:pPr>
      <w:r>
        <w:separator/>
      </w:r>
    </w:p>
  </w:endnote>
  <w:endnote w:type="continuationSeparator" w:id="0">
    <w:p w14:paraId="4CF82204" w14:textId="77777777" w:rsidR="00580D62" w:rsidRDefault="00580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8B218" w14:textId="77777777" w:rsidR="00E95430" w:rsidRDefault="00000000">
    <w:pPr>
      <w:pStyle w:val="a6"/>
      <w:jc w:val="center"/>
    </w:pPr>
    <w:r>
      <w:fldChar w:fldCharType="begin"/>
    </w:r>
    <w:r>
      <w:instrText>PAGE</w:instrText>
    </w:r>
    <w:r w:rsidR="00275513">
      <w:fldChar w:fldCharType="separate"/>
    </w:r>
    <w:r w:rsidR="002755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418931" w14:textId="77777777" w:rsidR="00580D62" w:rsidRDefault="00580D62">
      <w:pPr>
        <w:spacing w:line="240" w:lineRule="auto"/>
      </w:pPr>
      <w:r>
        <w:separator/>
      </w:r>
    </w:p>
  </w:footnote>
  <w:footnote w:type="continuationSeparator" w:id="0">
    <w:p w14:paraId="229265DB" w14:textId="77777777" w:rsidR="00580D62" w:rsidRDefault="00580D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3789198">
    <w:abstractNumId w:val="8"/>
  </w:num>
  <w:num w:numId="2" w16cid:durableId="1509517883">
    <w:abstractNumId w:val="6"/>
  </w:num>
  <w:num w:numId="3" w16cid:durableId="477457576">
    <w:abstractNumId w:val="5"/>
  </w:num>
  <w:num w:numId="4" w16cid:durableId="2068800747">
    <w:abstractNumId w:val="4"/>
  </w:num>
  <w:num w:numId="5" w16cid:durableId="1117066859">
    <w:abstractNumId w:val="7"/>
  </w:num>
  <w:num w:numId="6" w16cid:durableId="1778867736">
    <w:abstractNumId w:val="3"/>
  </w:num>
  <w:num w:numId="7" w16cid:durableId="1891531938">
    <w:abstractNumId w:val="2"/>
  </w:num>
  <w:num w:numId="8" w16cid:durableId="1137987004">
    <w:abstractNumId w:val="1"/>
  </w:num>
  <w:num w:numId="9" w16cid:durableId="1236163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55B"/>
    <w:rsid w:val="0015074B"/>
    <w:rsid w:val="00275513"/>
    <w:rsid w:val="0029639D"/>
    <w:rsid w:val="00326F90"/>
    <w:rsid w:val="00580D62"/>
    <w:rsid w:val="00AA1D8D"/>
    <w:rsid w:val="00B47730"/>
    <w:rsid w:val="00CB0664"/>
    <w:rsid w:val="00E95430"/>
    <w:rsid w:val="00F55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D9F85"/>
  <w14:defaultImageDpi w14:val="300"/>
  <w15:docId w15:val="{0242C33B-D844-2341-95DC-DEFA777C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Batang" w:eastAsia="Batang" w:hAnsi="Batang"/>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20</Pages>
  <Words>3713</Words>
  <Characters>21168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신진</cp:lastModifiedBy>
  <cp:revision>3</cp:revision>
  <dcterms:created xsi:type="dcterms:W3CDTF">2013-12-23T23:15:00Z</dcterms:created>
  <dcterms:modified xsi:type="dcterms:W3CDTF">2026-08-04T14:50:00Z</dcterms:modified>
  <cp:category/>
</cp:coreProperties>
</file>