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6A60F4" w14:textId="77777777" w:rsidR="003A0EDE" w:rsidRDefault="003A0EDE" w:rsidP="003A0EDE">
      <w:pPr>
        <w:rPr>
          <w:rFonts w:hint="eastAsia"/>
        </w:rPr>
      </w:pPr>
    </w:p>
    <w:p w14:paraId="12164995" w14:textId="77777777" w:rsidR="003A0EDE" w:rsidRDefault="003A0EDE" w:rsidP="003A0EDE">
      <w:pPr>
        <w:rPr>
          <w:rFonts w:hint="eastAsia"/>
        </w:rPr>
      </w:pPr>
      <w:r>
        <w:t>IJGIS-1-</w:t>
      </w:r>
      <w:r>
        <w:rPr>
          <w:rFonts w:hint="eastAsia"/>
        </w:rPr>
        <w:t>GIS</w:t>
      </w:r>
    </w:p>
    <w:p w14:paraId="7C11A3E7" w14:textId="77777777" w:rsidR="003A0EDE" w:rsidRDefault="003A0EDE" w:rsidP="003A0EDE">
      <w:r>
        <w:t>CEUS-2</w:t>
      </w:r>
      <w:r>
        <w:rPr>
          <w:rFonts w:hint="eastAsia"/>
        </w:rPr>
        <w:t>-</w:t>
      </w:r>
      <w:r>
        <w:t xml:space="preserve">Urban </w:t>
      </w:r>
      <w:proofErr w:type="spellStart"/>
      <w:r>
        <w:t>Plannig</w:t>
      </w:r>
      <w:proofErr w:type="spellEnd"/>
    </w:p>
    <w:p w14:paraId="4BC9DFC2" w14:textId="77777777" w:rsidR="003A0EDE" w:rsidRDefault="003A0EDE" w:rsidP="003A0EDE">
      <w:r>
        <w:t>T-GIS-3</w:t>
      </w:r>
    </w:p>
    <w:p w14:paraId="1A9A05A6" w14:textId="77777777" w:rsidR="003A0EDE" w:rsidRDefault="003A0EDE" w:rsidP="003A0EDE">
      <w:r>
        <w:t>EPB4</w:t>
      </w:r>
    </w:p>
    <w:p w14:paraId="21D76190" w14:textId="77777777" w:rsidR="003A0EDE" w:rsidRDefault="003A0EDE" w:rsidP="003A0EDE">
      <w:r>
        <w:t>GA</w:t>
      </w:r>
    </w:p>
    <w:p w14:paraId="6D5DB15E" w14:textId="77777777" w:rsidR="003A0EDE" w:rsidRDefault="003A0EDE" w:rsidP="00F53326"/>
    <w:p w14:paraId="7B1BB04E" w14:textId="2B94250A" w:rsidR="0028546D" w:rsidRDefault="00DD0EBF" w:rsidP="00F53326">
      <w:pPr>
        <w:rPr>
          <w:rFonts w:hint="eastAsia"/>
        </w:rPr>
      </w:pPr>
      <w:r>
        <w:rPr>
          <w:rFonts w:hint="eastAsia"/>
        </w:rPr>
        <w:t xml:space="preserve">07-14 서론 초안 </w:t>
      </w:r>
      <w:r>
        <w:t>v2</w:t>
      </w:r>
    </w:p>
    <w:p w14:paraId="6A54134A" w14:textId="79BB7D39" w:rsidR="00DD0EBF" w:rsidRDefault="00DD0EBF" w:rsidP="00DD0EBF">
      <w:pPr>
        <w:rPr>
          <w:rFonts w:hint="eastAsia"/>
        </w:rPr>
      </w:pPr>
      <w:r>
        <w:t>1</w:t>
      </w:r>
      <w:r>
        <w:t xml:space="preserve">단락. </w:t>
      </w:r>
      <w:r w:rsidR="00197B18">
        <w:rPr>
          <w:rFonts w:hint="eastAsia"/>
        </w:rPr>
        <w:t>문제제기(전반적 토픽)</w:t>
      </w:r>
    </w:p>
    <w:p w14:paraId="06B6424F" w14:textId="5061E955" w:rsidR="0028546D" w:rsidRDefault="0028546D" w:rsidP="00DD0EBF">
      <w:pPr>
        <w:rPr>
          <w:rFonts w:hint="eastAsia"/>
        </w:rPr>
      </w:pPr>
      <w:r w:rsidRPr="0028546D">
        <w:t>도시의 보행가능성은 기후 환경의 영향을 받으며, 폭염일수와 발생빈도의 증가는 인간의 생명에 심각한 위협을 초래할 수 있다(Basu et al., 2024). 기후변화로 인해 도시 내 폭염의 빈도와 강도는 더욱 증가하는 추세이며(IPCC, 2022), 실외에서 신체 활동이 필연적으로 수반되는 보행의 경우 폭염 시 열노출로 인한 위협이 더욱 커질 것이다. 도시 내 이동 접근성의 공평한 분배와 이에 대한 정확한 측정은 거주민의 삶의 질 향상 및 증거 기반 도시계획의 전제가 되는 문제이나(</w:t>
      </w:r>
      <w:proofErr w:type="spellStart"/>
      <w:r w:rsidRPr="0028546D">
        <w:t>Geurs</w:t>
      </w:r>
      <w:proofErr w:type="spellEnd"/>
      <w:r w:rsidRPr="0028546D">
        <w:t xml:space="preserve"> &amp; van Wee, 2004; Shin &amp; Park, 2026), 접근성은 사회경제적 조건(Kar et al., 2024), 인프라 차이(Park et al., 2022), 환경 조성 차이(Shin &amp; Park, 2026)</w:t>
      </w:r>
      <w:proofErr w:type="spellStart"/>
      <w:r w:rsidRPr="0028546D">
        <w:t>에</w:t>
      </w:r>
      <w:proofErr w:type="spellEnd"/>
      <w:r w:rsidRPr="0028546D">
        <w:t xml:space="preserve"> 따라 불균등하게 분포하는 경우가 많다. 이러한 불균등은 접근성 자체뿐 아니라 열노출의 정도에서도 나타나는데, 도시 내 건조환경 및 수목 분포 등에 따라 </w:t>
      </w:r>
      <w:proofErr w:type="spellStart"/>
      <w:r w:rsidRPr="0028546D">
        <w:t>열노출</w:t>
      </w:r>
      <w:proofErr w:type="spellEnd"/>
      <w:r w:rsidRPr="0028546D">
        <w:t xml:space="preserve"> 수준 또한 공간적으로 불균등하게 분포한다.</w:t>
      </w:r>
    </w:p>
    <w:p w14:paraId="30FF82CB" w14:textId="35259ADE" w:rsidR="00DD0EBF" w:rsidRDefault="00DD0EBF" w:rsidP="00DD0EBF">
      <w:pPr>
        <w:rPr>
          <w:rFonts w:hint="eastAsia"/>
        </w:rPr>
      </w:pPr>
      <w:r>
        <w:t xml:space="preserve">2단락. </w:t>
      </w:r>
      <w:r w:rsidR="00197B18">
        <w:rPr>
          <w:rFonts w:hint="eastAsia"/>
        </w:rPr>
        <w:t>(선행연구)</w:t>
      </w:r>
    </w:p>
    <w:p w14:paraId="1449B3D5" w14:textId="1333458A" w:rsidR="00DD0EBF" w:rsidRDefault="00DD0EBF" w:rsidP="00DD0EBF">
      <w:r>
        <w:t xml:space="preserve">이러한 공간적 불균등을 고려하여 열노출을 반영한 보행 접근성을 평가하려는 연구가 최근 진행되어 왔다. 기존의 선행연구들은 공통적으로 열노출을 이동속도 혹은 인지거리 감소로 치환하여 연속적인 </w:t>
      </w:r>
      <w:proofErr w:type="spellStart"/>
      <w:r>
        <w:t>패널티를</w:t>
      </w:r>
      <w:proofErr w:type="spellEnd"/>
      <w:r>
        <w:t xml:space="preserve"> 부여하는 방식을 채택하였다. Jia </w:t>
      </w:r>
      <w:proofErr w:type="gramStart"/>
      <w:r>
        <w:t>et al.(2022)은</w:t>
      </w:r>
      <w:proofErr w:type="gramEnd"/>
      <w:r>
        <w:t xml:space="preserve"> 홍콩 야외 보행로에서 337명을 대상으로 열 스트레스가 높아질수록 보행속도가 감소함을 실증하였으며, Basu </w:t>
      </w:r>
      <w:proofErr w:type="gramStart"/>
      <w:r>
        <w:t>et al.(2024)은</w:t>
      </w:r>
      <w:proofErr w:type="gramEnd"/>
      <w:r>
        <w:t xml:space="preserve"> 보스턴 GPS 궤적 분석을 통해 UTCI 1°C </w:t>
      </w:r>
      <w:proofErr w:type="gramStart"/>
      <w:r>
        <w:t>증가(</w:t>
      </w:r>
      <w:proofErr w:type="gramEnd"/>
      <w:r>
        <w:t xml:space="preserve">26°C </w:t>
      </w:r>
      <w:proofErr w:type="gramStart"/>
      <w:r>
        <w:t>초과)가</w:t>
      </w:r>
      <w:proofErr w:type="gramEnd"/>
      <w:r>
        <w:t xml:space="preserve"> 인지 보행거리를 평균 80.8m 늘린다고 보고하였다. </w:t>
      </w:r>
      <w:proofErr w:type="spellStart"/>
      <w:r>
        <w:t>Colaninno</w:t>
      </w:r>
      <w:proofErr w:type="spellEnd"/>
      <w:r>
        <w:t xml:space="preserve"> </w:t>
      </w:r>
      <w:proofErr w:type="gramStart"/>
      <w:r>
        <w:t>et al.(2024)은</w:t>
      </w:r>
      <w:proofErr w:type="gramEnd"/>
      <w:r>
        <w:t xml:space="preserve"> 보행 이동성 데이터와 도시 미기후 모델링을 결합하여 인도(sidewalk) 단위의 열 위험도를 평가하는 프레임워크를 </w:t>
      </w:r>
      <w:proofErr w:type="gramStart"/>
      <w:r>
        <w:t>제안하였다[</w:t>
      </w:r>
      <w:proofErr w:type="gramEnd"/>
      <w:r>
        <w:t xml:space="preserve">구체적 내용 PDF 확인 필요]. Aydin </w:t>
      </w:r>
      <w:proofErr w:type="gramStart"/>
      <w:r>
        <w:t>et al.(2026)은</w:t>
      </w:r>
      <w:proofErr w:type="gramEnd"/>
      <w:r>
        <w:t xml:space="preserve"> 싱가포르를 대상으로 UTCI</w:t>
      </w:r>
      <w:proofErr w:type="spellStart"/>
      <w:r>
        <w:t>를</w:t>
      </w:r>
      <w:proofErr w:type="spellEnd"/>
      <w:r>
        <w:t xml:space="preserve"> </w:t>
      </w:r>
      <w:proofErr w:type="gramStart"/>
      <w:r>
        <w:t>인지이동시간(</w:t>
      </w:r>
      <w:proofErr w:type="gramEnd"/>
      <w:r>
        <w:t>PTT)</w:t>
      </w:r>
      <w:proofErr w:type="spellStart"/>
      <w:r>
        <w:t>으로</w:t>
      </w:r>
      <w:proofErr w:type="spellEnd"/>
      <w:r>
        <w:t xml:space="preserve"> 변환하여 도달 가능 거리를 줄이는 방식으로 보행 접근성을 산출하였다.</w:t>
      </w:r>
    </w:p>
    <w:p w14:paraId="22499C86" w14:textId="7B7B321E" w:rsidR="00DD0EBF" w:rsidRDefault="00DD0EBF" w:rsidP="00DD0EBF">
      <w:pPr>
        <w:rPr>
          <w:rFonts w:hint="eastAsia"/>
        </w:rPr>
      </w:pPr>
      <w:r>
        <w:lastRenderedPageBreak/>
        <w:t xml:space="preserve">3단락. </w:t>
      </w:r>
      <w:r w:rsidR="00197B18">
        <w:rPr>
          <w:rFonts w:hint="eastAsia"/>
        </w:rPr>
        <w:t>(갭)</w:t>
      </w:r>
    </w:p>
    <w:p w14:paraId="09C99770" w14:textId="466B28C0" w:rsidR="00FB5675" w:rsidRDefault="00FB5675" w:rsidP="00DD0EBF">
      <w:r w:rsidRPr="00FB5675">
        <w:t xml:space="preserve">그러나 이러한 연속적 </w:t>
      </w:r>
      <w:proofErr w:type="spellStart"/>
      <w:r w:rsidRPr="00FB5675">
        <w:t>패널티</w:t>
      </w:r>
      <w:proofErr w:type="spellEnd"/>
      <w:r w:rsidRPr="00FB5675">
        <w:t xml:space="preserve"> 방식은 </w:t>
      </w:r>
      <w:proofErr w:type="spellStart"/>
      <w:r w:rsidRPr="00FB5675">
        <w:t>열노출</w:t>
      </w:r>
      <w:proofErr w:type="spellEnd"/>
      <w:r w:rsidRPr="00FB5675">
        <w:t xml:space="preserve"> 정도와 무관하게 모든 경로가 원칙적으로 통과 가능하다고 전제한다. 열 스트레스가 특정 임계치를 넘어서면 그 경로는 더 이상 감내 가능한 선택지가 아니게 되는데, 연속 </w:t>
      </w:r>
      <w:proofErr w:type="spellStart"/>
      <w:r w:rsidRPr="00FB5675">
        <w:t>패널티</w:t>
      </w:r>
      <w:proofErr w:type="spellEnd"/>
      <w:r w:rsidRPr="00FB5675">
        <w:t xml:space="preserve"> 방식은 이러한 변화까지는 상대적으로 잘 포착하지 못한다는 한계가 있다. 또한 속도나 인지거리에 </w:t>
      </w:r>
      <w:proofErr w:type="spellStart"/>
      <w:r w:rsidRPr="00FB5675">
        <w:t>패널티를</w:t>
      </w:r>
      <w:proofErr w:type="spellEnd"/>
      <w:r w:rsidRPr="00FB5675">
        <w:t xml:space="preserve"> 부여하는 방식은 열환경이 보행 행동에 미치는 영향의 일부만을 설명할 뿐, 특정 경로 자체를 회피하거나 우회하는 선택의 문제는 다루지 못한다. 즉 어떤 경로가 아예 선택지에서 </w:t>
      </w:r>
      <w:proofErr w:type="spellStart"/>
      <w:r w:rsidRPr="00FB5675">
        <w:t>배제되는가는</w:t>
      </w:r>
      <w:proofErr w:type="spellEnd"/>
      <w:r w:rsidRPr="00FB5675">
        <w:t xml:space="preserve"> 속도나 거리의 문제가 아니라 경로 선택 자체의 문제이며, 이를 반영하기 위한 별도의 접근이 필요함을 시사한다.</w:t>
      </w:r>
    </w:p>
    <w:p w14:paraId="0277F1FC" w14:textId="77777777" w:rsidR="00FB5675" w:rsidRDefault="00FB5675" w:rsidP="00DD0EBF"/>
    <w:p w14:paraId="4EFCE09C" w14:textId="0C89E158" w:rsidR="00DD0EBF" w:rsidRDefault="00DD0EBF" w:rsidP="00DD0EBF">
      <w:pPr>
        <w:rPr>
          <w:rFonts w:hint="eastAsia"/>
        </w:rPr>
      </w:pPr>
      <w:r>
        <w:t xml:space="preserve">4단락. </w:t>
      </w:r>
      <w:r w:rsidR="00197B18">
        <w:rPr>
          <w:rFonts w:hint="eastAsia"/>
        </w:rPr>
        <w:t>(갭을 극복)</w:t>
      </w:r>
    </w:p>
    <w:p w14:paraId="72BAC807" w14:textId="544AA731" w:rsidR="00DD0EBF" w:rsidRDefault="00DD0EBF" w:rsidP="00DD0EBF">
      <w:r>
        <w:t xml:space="preserve">한편, 열환경은 보행속도만이 아니라 경로 선택 자체에도 영향을 미친다는 실증 결과가 있다. Melnikov </w:t>
      </w:r>
      <w:proofErr w:type="gramStart"/>
      <w:r>
        <w:t>et al.(2022)은</w:t>
      </w:r>
      <w:proofErr w:type="gramEnd"/>
      <w:r>
        <w:t xml:space="preserve"> 싱가포르 실험에서 그늘 경로가 햇볕 경로보다 이동 비용이 낮게 인식되어 경로 선택이 달라짐을 보고하였다. </w:t>
      </w:r>
      <w:proofErr w:type="spellStart"/>
      <w:r>
        <w:t>Azegami</w:t>
      </w:r>
      <w:proofErr w:type="spellEnd"/>
      <w:r>
        <w:t xml:space="preserve"> </w:t>
      </w:r>
      <w:proofErr w:type="gramStart"/>
      <w:r>
        <w:t>et al.(2023)은</w:t>
      </w:r>
      <w:proofErr w:type="gramEnd"/>
      <w:r>
        <w:t xml:space="preserve"> 도쿄 실험에서 보행자의 28.2%가 최단경로보다 그늘 있는 경로를 우선 선택하였으며, 일부는 그늘 있는 측을 선택하기 위해 신호 대기까지 감수하였다고 보고하였다. Buo </w:t>
      </w:r>
      <w:proofErr w:type="gramStart"/>
      <w:r>
        <w:t>et al.(2026)은</w:t>
      </w:r>
      <w:proofErr w:type="gramEnd"/>
      <w:r>
        <w:t xml:space="preserve"> 열 최적 경로 탐색 도구의 실사용 데이터를 통해, 전체 경로의 70% 이상에서 최단경로 대신 우회가 선택됨을 실증하였다. 이는 보행자가 </w:t>
      </w:r>
      <w:proofErr w:type="spellStart"/>
      <w:r>
        <w:t>열환경</w:t>
      </w:r>
      <w:proofErr w:type="spellEnd"/>
      <w:r>
        <w:t xml:space="preserve"> 조건에서 속도뿐 아니라 경로 자체를 바꾼다는 것을 보여주며, 이러한 회피 경로를 반영해 도달 가능한 범위를 산출하는 문제는 연속적 </w:t>
      </w:r>
      <w:proofErr w:type="spellStart"/>
      <w:r>
        <w:t>패널티로는</w:t>
      </w:r>
      <w:proofErr w:type="spellEnd"/>
      <w:r>
        <w:t xml:space="preserve"> 포착되지 않는 차원, 즉 어떤 경로가 선택 가능한 옵션에서 </w:t>
      </w:r>
      <w:proofErr w:type="spellStart"/>
      <w:r>
        <w:t>배제되는가의</w:t>
      </w:r>
      <w:proofErr w:type="spellEnd"/>
      <w:r>
        <w:t xml:space="preserve"> 문제다.</w:t>
      </w:r>
    </w:p>
    <w:p w14:paraId="0298AF34" w14:textId="5254BDCD" w:rsidR="00DD0EBF" w:rsidRDefault="00DD0EBF" w:rsidP="00DD0EBF"/>
    <w:p w14:paraId="43BDC4A0" w14:textId="0C832FFF" w:rsidR="00DD0EBF" w:rsidRDefault="00DD0EBF" w:rsidP="00DD0EBF">
      <w:pPr>
        <w:rPr>
          <w:rFonts w:hint="eastAsia"/>
        </w:rPr>
      </w:pPr>
      <w:r>
        <w:t xml:space="preserve">5단락. </w:t>
      </w:r>
      <w:r w:rsidR="00197B18">
        <w:rPr>
          <w:rFonts w:hint="eastAsia"/>
        </w:rPr>
        <w:t>(우리의 연구는)</w:t>
      </w:r>
      <w:r w:rsidR="003A0EDE">
        <w:rPr>
          <w:rFonts w:hint="eastAsia"/>
        </w:rPr>
        <w:t xml:space="preserve"> </w:t>
      </w:r>
      <w:r w:rsidR="003A0EDE">
        <w:t>In this study…. First, Second, Third…</w:t>
      </w:r>
    </w:p>
    <w:p w14:paraId="73ECD8BA" w14:textId="2A78ABBF" w:rsidR="00197B18" w:rsidRDefault="00DD0EBF" w:rsidP="00DD0EBF">
      <w:r>
        <w:t xml:space="preserve">이러한 문제의식 하에, 본 연구의 목적은 개인별 접근성 차이를 정교하게 포착하는 것이 아니라, 보수적 </w:t>
      </w:r>
      <w:proofErr w:type="spellStart"/>
      <w:r>
        <w:t>열환경</w:t>
      </w:r>
      <w:proofErr w:type="spellEnd"/>
      <w:r>
        <w:t xml:space="preserve"> </w:t>
      </w:r>
      <w:proofErr w:type="spellStart"/>
      <w:r>
        <w:t>플래닝</w:t>
      </w:r>
      <w:proofErr w:type="spellEnd"/>
      <w:r>
        <w:t xml:space="preserve"> 시나리오에서 폭염 조건에 실질적으로 도달 불가능해지는 공간 범위를 식별하는 것이다. 이에 본 연구는 앞서 확인한 경로 선택·우회 행동을 보행자가 물리적으로 이동을 멈추는 임계점으로 해석하는 대신, UTCI 기준 매우 강한 더위(Very Strong Heat Stress, ≥38°C; </w:t>
      </w:r>
      <w:proofErr w:type="spellStart"/>
      <w:r>
        <w:t>Bröde</w:t>
      </w:r>
      <w:proofErr w:type="spellEnd"/>
      <w:r>
        <w:t xml:space="preserve"> et al., 2012)</w:t>
      </w:r>
      <w:proofErr w:type="spellStart"/>
      <w:r>
        <w:t>에</w:t>
      </w:r>
      <w:proofErr w:type="spellEnd"/>
      <w:r>
        <w:t xml:space="preserve"> 해당하는 조건의 보행 링크를 네트워크에서 완전히 제거(Hard Cut)하여 폭염 조건에서 실질적으로 도달 가능한 공간 범위를 산출하고, 이를 Thermal Catchment Area(TCA)로 정의한다. 본 연구는 폭염 조건에서 Hard Cut을 적용하였을 때 Thermal Catchment Area가 기존 Catchment Area 대비 얼마나 감소하는지를 사례 지역을 바탕으로 확인함으로써, 열노출을 고려한 접근성 측정의 개념적 타당성과 정책적 함의를 제시한다.</w:t>
      </w:r>
    </w:p>
    <w:p w14:paraId="72618DBC" w14:textId="77777777" w:rsidR="00197B18" w:rsidRDefault="00197B18">
      <w:pPr>
        <w:widowControl/>
        <w:wordWrap/>
        <w:autoSpaceDE/>
        <w:autoSpaceDN/>
      </w:pPr>
      <w:r>
        <w:lastRenderedPageBreak/>
        <w:br w:type="page"/>
      </w:r>
    </w:p>
    <w:p w14:paraId="76EEF1B9" w14:textId="44F77D2A" w:rsidR="003A0EDE" w:rsidRDefault="003A0EDE" w:rsidP="00DD0EBF">
      <w:r>
        <w:rPr>
          <w:rFonts w:hint="eastAsia"/>
        </w:rPr>
        <w:lastRenderedPageBreak/>
        <w:t>순서</w:t>
      </w:r>
    </w:p>
    <w:p w14:paraId="4938FE18" w14:textId="22141178" w:rsidR="00DD0EBF" w:rsidRDefault="00197B18" w:rsidP="00DD0EBF">
      <w:r>
        <w:rPr>
          <w:rFonts w:hint="eastAsia"/>
        </w:rPr>
        <w:t>방법론과 결과</w:t>
      </w:r>
    </w:p>
    <w:p w14:paraId="314B9E97" w14:textId="770CB1D5" w:rsidR="00197B18" w:rsidRDefault="00197B18" w:rsidP="00DD0EBF">
      <w:r>
        <w:rPr>
          <w:rFonts w:hint="eastAsia"/>
        </w:rPr>
        <w:t>해석</w:t>
      </w:r>
    </w:p>
    <w:p w14:paraId="00BE8C9C" w14:textId="63C1EFA9" w:rsidR="003A0EDE" w:rsidRDefault="00197B18" w:rsidP="00DD0EBF">
      <w:pPr>
        <w:rPr>
          <w:rFonts w:hint="eastAsia"/>
        </w:rPr>
      </w:pPr>
      <w:proofErr w:type="spellStart"/>
      <w:r>
        <w:rPr>
          <w:rFonts w:hint="eastAsia"/>
        </w:rPr>
        <w:t>인트로</w:t>
      </w:r>
      <w:proofErr w:type="spellEnd"/>
      <w:r w:rsidR="003A0EDE">
        <w:t xml:space="preserve">, </w:t>
      </w:r>
      <w:r w:rsidR="003A0EDE">
        <w:rPr>
          <w:rFonts w:hint="eastAsia"/>
        </w:rPr>
        <w:t>선행연구</w:t>
      </w:r>
    </w:p>
    <w:p w14:paraId="2D791510" w14:textId="77777777" w:rsidR="00300859" w:rsidRDefault="00300859" w:rsidP="00DD0EBF"/>
    <w:p w14:paraId="1B87A737" w14:textId="4CB0960B" w:rsidR="00197B18" w:rsidRDefault="00197B18" w:rsidP="00DD0EBF">
      <w:r>
        <w:rPr>
          <w:rFonts w:hint="eastAsia"/>
        </w:rPr>
        <w:t>초록</w:t>
      </w:r>
    </w:p>
    <w:p w14:paraId="48C75BA0" w14:textId="4B2A59B9" w:rsidR="00197B18" w:rsidRDefault="00197B18" w:rsidP="00DD0EBF">
      <w:pPr>
        <w:rPr>
          <w:rFonts w:hint="eastAsia"/>
        </w:rPr>
      </w:pPr>
      <w:r>
        <w:tab/>
      </w:r>
      <w:r>
        <w:rPr>
          <w:rFonts w:hint="eastAsia"/>
        </w:rPr>
        <w:t>문제제기</w:t>
      </w:r>
    </w:p>
    <w:p w14:paraId="573C18BA" w14:textId="77A1972A" w:rsidR="00197B18" w:rsidRDefault="00197B18" w:rsidP="00DD0EBF">
      <w:r>
        <w:tab/>
      </w:r>
      <w:r>
        <w:rPr>
          <w:rFonts w:hint="eastAsia"/>
        </w:rPr>
        <w:t>방법론</w:t>
      </w:r>
    </w:p>
    <w:p w14:paraId="300690E1" w14:textId="50DFD7EB" w:rsidR="00197B18" w:rsidRDefault="00197B18" w:rsidP="00DD0EBF">
      <w:r>
        <w:tab/>
      </w:r>
      <w:proofErr w:type="spellStart"/>
      <w:r>
        <w:rPr>
          <w:rFonts w:hint="eastAsia"/>
        </w:rPr>
        <w:t>메인결과</w:t>
      </w:r>
      <w:proofErr w:type="spellEnd"/>
    </w:p>
    <w:p w14:paraId="489D2483" w14:textId="39592251" w:rsidR="00197B18" w:rsidRDefault="00197B18" w:rsidP="00DD0EBF">
      <w:r>
        <w:tab/>
      </w:r>
      <w:r w:rsidR="003A0EDE">
        <w:rPr>
          <w:rFonts w:hint="eastAsia"/>
        </w:rPr>
        <w:t>결론</w:t>
      </w:r>
    </w:p>
    <w:p w14:paraId="0B99EA53" w14:textId="77777777" w:rsidR="00300859" w:rsidRDefault="00300859" w:rsidP="00DD0EBF"/>
    <w:p w14:paraId="045AE8E9" w14:textId="77777777" w:rsidR="00300859" w:rsidRDefault="00300859" w:rsidP="00DD0EBF"/>
    <w:p w14:paraId="2E8558E8" w14:textId="77777777" w:rsidR="00300859" w:rsidRDefault="00300859" w:rsidP="00DD0EBF"/>
    <w:p w14:paraId="3AE62F8F" w14:textId="2EA5ED17" w:rsidR="00197B18" w:rsidRDefault="003A0EDE" w:rsidP="00DD0EBF">
      <w:pPr>
        <w:rPr>
          <w:rFonts w:hint="eastAsia"/>
        </w:rPr>
      </w:pPr>
      <w:r>
        <w:rPr>
          <w:rFonts w:hint="eastAsia"/>
        </w:rPr>
        <w:t>방법론</w:t>
      </w:r>
      <w:r w:rsidR="00300859">
        <w:rPr>
          <w:rFonts w:hint="eastAsia"/>
        </w:rPr>
        <w:t>(방법론 연구와 사례 연구)</w:t>
      </w:r>
    </w:p>
    <w:p w14:paraId="690347EA" w14:textId="64CB1702" w:rsidR="003A0EDE" w:rsidRDefault="003A0EDE" w:rsidP="00DD0EBF">
      <w:r>
        <w:rPr>
          <w:rFonts w:hint="eastAsia"/>
        </w:rPr>
        <w:t xml:space="preserve">방법론적인 논문은 </w:t>
      </w:r>
      <w:proofErr w:type="spellStart"/>
      <w:r>
        <w:t>Reserch</w:t>
      </w:r>
      <w:proofErr w:type="spellEnd"/>
      <w:r>
        <w:t xml:space="preserve"> </w:t>
      </w:r>
      <w:proofErr w:type="spellStart"/>
      <w:r>
        <w:t>Framwork</w:t>
      </w:r>
      <w:proofErr w:type="spellEnd"/>
      <w:r>
        <w:rPr>
          <w:rFonts w:hint="eastAsia"/>
        </w:rPr>
        <w:t>가 등장함.</w:t>
      </w:r>
    </w:p>
    <w:p w14:paraId="2497C8D1" w14:textId="7B983C58" w:rsidR="003A0EDE" w:rsidRDefault="003A0EDE" w:rsidP="00DD0EBF">
      <w:r>
        <w:rPr>
          <w:rFonts w:hint="eastAsia"/>
        </w:rPr>
        <w:t>Study area</w:t>
      </w:r>
      <w:r>
        <w:t xml:space="preserve"> </w:t>
      </w:r>
      <w:r>
        <w:rPr>
          <w:rFonts w:hint="eastAsia"/>
        </w:rPr>
        <w:t xml:space="preserve">도 방법론 파트에서 꼭 </w:t>
      </w:r>
      <w:proofErr w:type="spellStart"/>
      <w:r>
        <w:rPr>
          <w:rFonts w:hint="eastAsia"/>
        </w:rPr>
        <w:t>등장해야한다</w:t>
      </w:r>
      <w:proofErr w:type="spellEnd"/>
      <w:r>
        <w:rPr>
          <w:rFonts w:hint="eastAsia"/>
        </w:rPr>
        <w:t>.</w:t>
      </w:r>
    </w:p>
    <w:p w14:paraId="065F5A34" w14:textId="77777777" w:rsidR="003A0EDE" w:rsidRDefault="003A0EDE" w:rsidP="00DD0EBF"/>
    <w:p w14:paraId="73319BF5" w14:textId="5D0CE985" w:rsidR="00300859" w:rsidRDefault="00300859" w:rsidP="00DD0EBF">
      <w:r>
        <w:rPr>
          <w:rFonts w:hint="eastAsia"/>
        </w:rPr>
        <w:t>방법론</w:t>
      </w:r>
    </w:p>
    <w:p w14:paraId="133A163B" w14:textId="77777777" w:rsidR="00300859" w:rsidRDefault="00300859" w:rsidP="00DD0EBF">
      <w:pPr>
        <w:rPr>
          <w:rFonts w:hint="eastAsia"/>
        </w:rPr>
      </w:pPr>
    </w:p>
    <w:p w14:paraId="0B39992C" w14:textId="17456C3A" w:rsidR="003A0EDE" w:rsidRDefault="003A0EDE" w:rsidP="00DD0EBF">
      <w:r>
        <w:rPr>
          <w:rFonts w:hint="eastAsia"/>
        </w:rPr>
        <w:t>해석</w:t>
      </w:r>
    </w:p>
    <w:p w14:paraId="3B24D3B4" w14:textId="083E31DE" w:rsidR="003A0EDE" w:rsidRDefault="00300859" w:rsidP="00DD0EBF">
      <w:r>
        <w:rPr>
          <w:rFonts w:hint="eastAsia"/>
        </w:rPr>
        <w:t>첫마디 중요</w:t>
      </w:r>
    </w:p>
    <w:p w14:paraId="3D93A572" w14:textId="30168A3D" w:rsidR="00300859" w:rsidRDefault="00300859" w:rsidP="00DD0EBF">
      <w:r>
        <w:rPr>
          <w:rFonts w:hint="eastAsia"/>
        </w:rPr>
        <w:t>해석이 들어가거나</w:t>
      </w:r>
    </w:p>
    <w:p w14:paraId="0DF9D837" w14:textId="0C2269E3" w:rsidR="00300859" w:rsidRDefault="00300859" w:rsidP="00DD0EBF">
      <w:r>
        <w:rPr>
          <w:rFonts w:hint="eastAsia"/>
        </w:rPr>
        <w:t>연구 자랑이 들어가거나</w:t>
      </w:r>
    </w:p>
    <w:p w14:paraId="30C8909F" w14:textId="77777777" w:rsidR="00300859" w:rsidRDefault="00300859" w:rsidP="00DD0EBF"/>
    <w:p w14:paraId="343684EF" w14:textId="0B9B18C3" w:rsidR="00300859" w:rsidRDefault="00300859" w:rsidP="00DD0EBF">
      <w:r>
        <w:rPr>
          <w:rFonts w:hint="eastAsia"/>
        </w:rPr>
        <w:t>결론</w:t>
      </w:r>
    </w:p>
    <w:p w14:paraId="3A43A449" w14:textId="7D841914" w:rsidR="00300859" w:rsidRPr="00197B18" w:rsidRDefault="00300859" w:rsidP="00DD0EBF">
      <w:pPr>
        <w:rPr>
          <w:rFonts w:hint="eastAsia"/>
        </w:rPr>
      </w:pPr>
      <w:r>
        <w:rPr>
          <w:rFonts w:hint="eastAsia"/>
        </w:rPr>
        <w:lastRenderedPageBreak/>
        <w:t>요약 및 한계</w:t>
      </w:r>
    </w:p>
    <w:sectPr w:rsidR="00300859" w:rsidRPr="00197B1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C08"/>
    <w:rsid w:val="00061EF9"/>
    <w:rsid w:val="00090A8B"/>
    <w:rsid w:val="00131372"/>
    <w:rsid w:val="001668DC"/>
    <w:rsid w:val="00197B18"/>
    <w:rsid w:val="001A5BCB"/>
    <w:rsid w:val="001C43F0"/>
    <w:rsid w:val="00211A48"/>
    <w:rsid w:val="00223243"/>
    <w:rsid w:val="0023656E"/>
    <w:rsid w:val="0028546D"/>
    <w:rsid w:val="00292667"/>
    <w:rsid w:val="002F29A3"/>
    <w:rsid w:val="00300859"/>
    <w:rsid w:val="00314ACF"/>
    <w:rsid w:val="00394281"/>
    <w:rsid w:val="003A0EDE"/>
    <w:rsid w:val="003A2E1E"/>
    <w:rsid w:val="003A50B0"/>
    <w:rsid w:val="004A651B"/>
    <w:rsid w:val="004F5DAD"/>
    <w:rsid w:val="00537F0E"/>
    <w:rsid w:val="005B1C08"/>
    <w:rsid w:val="005E63D8"/>
    <w:rsid w:val="00615416"/>
    <w:rsid w:val="00627640"/>
    <w:rsid w:val="00644C63"/>
    <w:rsid w:val="00774C8F"/>
    <w:rsid w:val="007841C7"/>
    <w:rsid w:val="00804DAD"/>
    <w:rsid w:val="0083478E"/>
    <w:rsid w:val="008504A5"/>
    <w:rsid w:val="00893A5A"/>
    <w:rsid w:val="008F1543"/>
    <w:rsid w:val="009C119F"/>
    <w:rsid w:val="00A26F24"/>
    <w:rsid w:val="00AA1E8C"/>
    <w:rsid w:val="00AE06E1"/>
    <w:rsid w:val="00B03D77"/>
    <w:rsid w:val="00B2335E"/>
    <w:rsid w:val="00B2448C"/>
    <w:rsid w:val="00B34181"/>
    <w:rsid w:val="00B71129"/>
    <w:rsid w:val="00B825B7"/>
    <w:rsid w:val="00C076E0"/>
    <w:rsid w:val="00C20E0E"/>
    <w:rsid w:val="00C268ED"/>
    <w:rsid w:val="00C43578"/>
    <w:rsid w:val="00C664E0"/>
    <w:rsid w:val="00C715B0"/>
    <w:rsid w:val="00CB2B8A"/>
    <w:rsid w:val="00D34397"/>
    <w:rsid w:val="00DD0EBF"/>
    <w:rsid w:val="00E6754E"/>
    <w:rsid w:val="00EC3B02"/>
    <w:rsid w:val="00ED320B"/>
    <w:rsid w:val="00ED5767"/>
    <w:rsid w:val="00EE3667"/>
    <w:rsid w:val="00F53326"/>
    <w:rsid w:val="00FA55BB"/>
    <w:rsid w:val="00FB5675"/>
    <w:rsid w:val="00FE4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1FC479"/>
  <w15:chartTrackingRefBased/>
  <w15:docId w15:val="{69E53FDA-22BD-D84C-A423-BCD982004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B1C0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B1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B1C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B1C0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B1C0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B1C0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B1C0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B1C0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B1C0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B1C0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B1C0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B1C0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B1C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B1C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B1C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B1C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B1C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B1C0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B1C0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B1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B1C0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B1C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B1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B1C0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B1C0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B1C0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B1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B1C0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B1C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525</TotalTime>
  <Pages>5</Pages>
  <Words>401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신진</dc:creator>
  <cp:keywords/>
  <dc:description/>
  <cp:lastModifiedBy>신진</cp:lastModifiedBy>
  <cp:revision>3</cp:revision>
  <cp:lastPrinted>2026-07-14T04:22:00Z</cp:lastPrinted>
  <dcterms:created xsi:type="dcterms:W3CDTF">2026-07-13T16:09:00Z</dcterms:created>
  <dcterms:modified xsi:type="dcterms:W3CDTF">2026-07-16T04:45:00Z</dcterms:modified>
</cp:coreProperties>
</file>