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11C21" w14:textId="77777777" w:rsidR="00884F00" w:rsidRDefault="00884F00" w:rsidP="00884F00">
      <w:r>
        <w:t xml:space="preserve">[Assignment #5] </w:t>
      </w:r>
      <w:r>
        <w:rPr>
          <w:rFonts w:hint="eastAsia"/>
        </w:rPr>
        <w:t>P</w:t>
      </w:r>
      <w:r>
        <w:t>LS Testing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2019/1</w:t>
      </w:r>
      <w:r w:rsidR="00D96C4A">
        <w:t>1/19</w:t>
      </w:r>
    </w:p>
    <w:p w14:paraId="5C41047D" w14:textId="77777777" w:rsidR="00884F00" w:rsidRDefault="00E20C29">
      <w:r>
        <w:rPr>
          <w:rFonts w:hint="eastAsia"/>
        </w:rPr>
        <w:t>2</w:t>
      </w:r>
      <w:r>
        <w:t xml:space="preserve">019521110 </w:t>
      </w:r>
      <w:r>
        <w:rPr>
          <w:rFonts w:hint="eastAsia"/>
        </w:rPr>
        <w:t>김진솔</w:t>
      </w:r>
    </w:p>
    <w:p w14:paraId="45561BD5" w14:textId="77777777" w:rsidR="00E20C29" w:rsidRDefault="00E20C29">
      <w:pPr>
        <w:rPr>
          <w:rFonts w:hint="eastAsia"/>
        </w:rPr>
      </w:pPr>
      <w:bookmarkStart w:id="0" w:name="_GoBack"/>
      <w:bookmarkEnd w:id="0"/>
    </w:p>
    <w:p w14:paraId="13768DDA" w14:textId="77777777" w:rsidR="00884F00" w:rsidRPr="00F72AC1" w:rsidRDefault="00884F00" w:rsidP="00884F00">
      <w:pPr>
        <w:pStyle w:val="a3"/>
        <w:numPr>
          <w:ilvl w:val="0"/>
          <w:numId w:val="1"/>
        </w:numPr>
        <w:ind w:leftChars="0"/>
        <w:rPr>
          <w:b/>
        </w:rPr>
      </w:pPr>
      <w:r w:rsidRPr="00F72AC1">
        <w:rPr>
          <w:rFonts w:hint="eastAsia"/>
          <w:b/>
        </w:rPr>
        <w:t>E</w:t>
      </w:r>
      <w:r w:rsidRPr="00F72AC1">
        <w:rPr>
          <w:b/>
        </w:rPr>
        <w:t>xploratory Factor Analysis</w:t>
      </w:r>
    </w:p>
    <w:p w14:paraId="462CA502" w14:textId="77777777" w:rsidR="00C70C13" w:rsidRDefault="00D96C4A" w:rsidP="00C70C13">
      <w:pPr>
        <w:spacing w:after="0"/>
        <w:ind w:firstLine="266"/>
        <w:textAlignment w:val="baseline"/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</w:pPr>
      <w:r>
        <w:rPr>
          <w:rFonts w:hint="eastAsia"/>
        </w:rPr>
        <w:t>본</w:t>
      </w:r>
      <w:r>
        <w:t xml:space="preserve"> </w:t>
      </w:r>
      <w:r>
        <w:rPr>
          <w:rFonts w:hint="eastAsia"/>
        </w:rPr>
        <w:t xml:space="preserve">연구에서는 측정항목의 타당성을 검증하기 위해 탐색적 요인분석 </w:t>
      </w:r>
      <w:r>
        <w:t>(Exploratory Factor Analysis, EFA)</w:t>
      </w:r>
      <w:r>
        <w:rPr>
          <w:rFonts w:hint="eastAsia"/>
        </w:rPr>
        <w:t>을 수행하였다.</w:t>
      </w:r>
      <w:r>
        <w:t xml:space="preserve"> </w:t>
      </w:r>
      <w:r>
        <w:rPr>
          <w:rFonts w:hint="eastAsia"/>
        </w:rPr>
        <w:t xml:space="preserve">요인추출 방법으로 주성분 분석 </w:t>
      </w:r>
      <w:r>
        <w:t>(Principal Component Analysis)</w:t>
      </w:r>
      <w:r>
        <w:rPr>
          <w:rFonts w:hint="eastAsia"/>
        </w:rPr>
        <w:t xml:space="preserve">을 실시하였고, 요인회전으로는 </w:t>
      </w:r>
      <w:proofErr w:type="spellStart"/>
      <w:r>
        <w:rPr>
          <w:rFonts w:hint="eastAsia"/>
        </w:rPr>
        <w:t>베리맥스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V</w:t>
      </w:r>
      <w:r>
        <w:t xml:space="preserve">arimax) </w:t>
      </w:r>
      <w:r>
        <w:rPr>
          <w:rFonts w:hint="eastAsia"/>
        </w:rPr>
        <w:t>직교회전 방식을 사용하였다.</w:t>
      </w:r>
      <w:r>
        <w:t xml:space="preserve"> </w:t>
      </w:r>
      <w:r w:rsidR="00FB59CB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탐색적 요인분석에서 타당성을 확인하는 지표로 </w:t>
      </w:r>
      <w:r w:rsidR="00FB59CB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Eigenvalu</w:t>
      </w:r>
      <w:r w:rsidR="00FB59CB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e</w:t>
      </w:r>
      <w:r w:rsidR="00FB59CB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 </w:t>
      </w:r>
      <w:r w:rsidR="00FB59CB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값이 </w:t>
      </w:r>
      <w:r w:rsidR="00FB59CB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1.0 </w:t>
      </w:r>
      <w:r w:rsidR="00FB59CB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이상,</w:t>
      </w:r>
      <w:r w:rsidR="00FB59CB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 self-factor loading </w:t>
      </w:r>
      <w:r w:rsidR="00FB59CB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값이 </w:t>
      </w:r>
      <w:r w:rsidR="00FB59CB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0.6 </w:t>
      </w:r>
      <w:r w:rsidR="00FB59CB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이상,</w:t>
      </w:r>
      <w:r w:rsidR="00FB59CB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 other factor loading </w:t>
      </w:r>
      <w:r w:rsidR="00FB59CB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값이 </w:t>
      </w:r>
      <w:r w:rsidR="00FB59CB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0.4 미만</w:t>
      </w:r>
      <w:r w:rsidR="00FB59CB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으로 나타나는 경우 측정항목에서 요인이 타당성을 갖는 기준으로 분석을 진행하였다.</w:t>
      </w:r>
      <w:r w:rsidR="00FB59CB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독립변수 </w:t>
      </w:r>
      <w:r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CNV</w:t>
      </w:r>
      <w:r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에는 측정도구 </w:t>
      </w:r>
      <w:r w:rsidRPr="00D96C4A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CNV1, CNV2, CNV3, CNV4</w:t>
      </w:r>
      <w:r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가 있으며</w:t>
      </w:r>
      <w:r w:rsidRPr="00D96C4A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, </w:t>
      </w:r>
      <w:r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독립변수 P</w:t>
      </w:r>
      <w:r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RC</w:t>
      </w:r>
      <w:r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의 측정도구는 </w:t>
      </w:r>
      <w:r w:rsidRPr="00D96C4A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PRC1, PRC2, PRC3, PRC4</w:t>
      </w:r>
      <w:r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와 같다.</w:t>
      </w:r>
      <w:r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 </w:t>
      </w:r>
      <w:r w:rsidR="00C70C13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매개변수로는 </w:t>
      </w:r>
      <w:r w:rsidR="00C70C13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WRT</w:t>
      </w:r>
      <w:r w:rsidR="00C70C13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가 있으며 그 측정도구로는 </w:t>
      </w:r>
      <w:r w:rsidRPr="00D96C4A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WRT1, WRT2, WRT3, WRT4</w:t>
      </w:r>
      <w:r w:rsidR="00C70C13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를 설정하였고,</w:t>
      </w:r>
      <w:r w:rsidRPr="00D96C4A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 </w:t>
      </w:r>
      <w:r w:rsidR="00BA1A8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NSF</w:t>
      </w:r>
      <w:r w:rsidRPr="00D96C4A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은 </w:t>
      </w:r>
      <w:proofErr w:type="spellStart"/>
      <w:r w:rsidRPr="00D96C4A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조절변수</w:t>
      </w:r>
      <w:r w:rsidR="00C70C13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이며</w:t>
      </w:r>
      <w:proofErr w:type="spellEnd"/>
      <w:r w:rsidR="00C70C13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,</w:t>
      </w:r>
      <w:r w:rsidRPr="00D96C4A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 </w:t>
      </w:r>
      <w:r w:rsidR="00BA1A8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FSG</w:t>
      </w:r>
      <w:r w:rsidRPr="00D96C4A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은 종속변수</w:t>
      </w:r>
      <w:r w:rsidR="00C70C13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이</w:t>
      </w:r>
      <w:r w:rsidRPr="00D96C4A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다.</w:t>
      </w:r>
      <w:r w:rsidR="00C70C13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 </w:t>
      </w:r>
      <w:r w:rsidR="00C70C13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요인 분석시에는 측정항목이 </w:t>
      </w:r>
      <w:r w:rsidR="00C70C13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1</w:t>
      </w:r>
      <w:r w:rsidR="00C70C13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개인 변수 </w:t>
      </w:r>
      <w:r w:rsidR="00BA1A8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NSF</w:t>
      </w:r>
      <w:r w:rsidR="00DB13E3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(Number of SNS friends)</w:t>
      </w:r>
      <w:r w:rsidR="00C70C13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과 </w:t>
      </w:r>
      <w:r w:rsidR="00BA1A8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FSG</w:t>
      </w:r>
      <w:r w:rsidR="00DB13E3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(Frequency of SNS gifting)</w:t>
      </w:r>
      <w:r w:rsidR="00C70C13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은 제외하고 진행하였다.</w:t>
      </w:r>
    </w:p>
    <w:p w14:paraId="39C31C23" w14:textId="77777777" w:rsidR="00D96C4A" w:rsidRDefault="00C70C13" w:rsidP="00C70C13">
      <w:pPr>
        <w:spacing w:after="0"/>
        <w:ind w:firstLine="266"/>
        <w:textAlignment w:val="baseline"/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이렇게 분석을 진행한 </w:t>
      </w:r>
      <w:r w:rsidR="00FB59CB" w:rsidRPr="00DF4F36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결과는 </w:t>
      </w:r>
      <w:r w:rsidR="00FB59CB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[</w:t>
      </w:r>
      <w:r w:rsidR="00FB59CB" w:rsidRPr="00DF4F36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표</w:t>
      </w:r>
      <w:r w:rsidR="00156A6C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 </w:t>
      </w:r>
      <w:r w:rsidR="00FB59CB" w:rsidRPr="00DF4F36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1</w:t>
      </w:r>
      <w:r w:rsidR="00FB59CB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]</w:t>
      </w:r>
      <w:r w:rsidR="00FB59CB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에 나타낸 바와 같이</w:t>
      </w:r>
      <w:r w:rsidR="00FB59CB" w:rsidRPr="00DF4F36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 </w:t>
      </w:r>
      <w:r w:rsidR="00D96C4A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모든 요인에서 </w:t>
      </w:r>
      <w:r w:rsidR="00FB59CB" w:rsidRPr="00DF4F36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전체분산의 약 7</w:t>
      </w:r>
      <w:r w:rsidR="00D96C4A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7</w:t>
      </w:r>
      <w:r w:rsidR="00FB59CB" w:rsidRPr="00DF4F36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.</w:t>
      </w:r>
      <w:r w:rsidR="00D96C4A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259</w:t>
      </w:r>
      <w:r w:rsidR="00FB59CB" w:rsidRPr="00DF4F36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%를 차지</w:t>
      </w:r>
      <w:r w:rsidR="00FB59CB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하였으며,</w:t>
      </w:r>
      <w:r w:rsidR="00FB59CB" w:rsidRPr="00DF4F36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 </w:t>
      </w:r>
      <w:r w:rsidR="00FB59CB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self-factor loading</w:t>
      </w:r>
      <w:r w:rsidR="00FB59CB" w:rsidRPr="00DF4F36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 값이 0.6</w:t>
      </w:r>
      <w:r w:rsidR="00FB59CB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 </w:t>
      </w:r>
      <w:r w:rsidR="00FB59CB" w:rsidRPr="00DF4F36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이상, </w:t>
      </w:r>
      <w:r w:rsidR="00FB59CB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other factor loading </w:t>
      </w:r>
      <w:r w:rsidR="00FB59CB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값이</w:t>
      </w:r>
      <w:r w:rsidR="00FB59CB" w:rsidRPr="00DF4F36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 0.4</w:t>
      </w:r>
      <w:r w:rsidR="00FB59CB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 </w:t>
      </w:r>
      <w:r w:rsidR="00FB59CB" w:rsidRPr="00DF4F36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미만</w:t>
      </w:r>
      <w:r w:rsidR="00FB59CB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으로 나타났</w:t>
      </w:r>
      <w:r w:rsidR="00FB59CB" w:rsidRPr="00DF4F36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다. </w:t>
      </w:r>
      <w:r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또한 모든 요인에서 </w:t>
      </w:r>
      <w:r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Eigen value</w:t>
      </w:r>
      <w:r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값이 </w:t>
      </w:r>
      <w:r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1.</w:t>
      </w:r>
      <w:r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0</w:t>
      </w:r>
      <w:r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이상으로 나타나 측정항목의 타당성을 만족하였다.</w:t>
      </w:r>
    </w:p>
    <w:p w14:paraId="0D1B3F76" w14:textId="77777777" w:rsidR="00C70C13" w:rsidRDefault="00C70C13" w:rsidP="00C70C13">
      <w:pPr>
        <w:spacing w:after="0"/>
        <w:textAlignment w:val="baseline"/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</w:pPr>
    </w:p>
    <w:p w14:paraId="695E560D" w14:textId="13DE602D" w:rsidR="00F72AC1" w:rsidRDefault="00C70C13" w:rsidP="00F72AC1">
      <w:pPr>
        <w:pStyle w:val="a4"/>
        <w:keepNext/>
        <w:jc w:val="center"/>
      </w:pPr>
      <w:r>
        <w:rPr>
          <w:rFonts w:hint="eastAsia"/>
        </w:rPr>
        <w:t xml:space="preserve"> </w:t>
      </w:r>
      <w:r w:rsidR="00F72AC1">
        <w:rPr>
          <w:rFonts w:hint="eastAsia"/>
        </w:rPr>
        <w:t>[</w:t>
      </w:r>
      <w:r w:rsidR="00F72AC1">
        <w:t xml:space="preserve">표 </w:t>
      </w:r>
      <w:r w:rsidR="00F72AC1">
        <w:fldChar w:fldCharType="begin"/>
      </w:r>
      <w:r w:rsidR="00F72AC1">
        <w:instrText xml:space="preserve"> SEQ 표 \* ARABIC </w:instrText>
      </w:r>
      <w:r w:rsidR="00F72AC1">
        <w:fldChar w:fldCharType="separate"/>
      </w:r>
      <w:r w:rsidR="00FF29A7">
        <w:rPr>
          <w:noProof/>
        </w:rPr>
        <w:t>1</w:t>
      </w:r>
      <w:r w:rsidR="00F72AC1">
        <w:fldChar w:fldCharType="end"/>
      </w:r>
      <w:r w:rsidR="00F72AC1">
        <w:t xml:space="preserve">] </w:t>
      </w:r>
      <w:r w:rsidR="00156A6C" w:rsidRPr="00156A6C">
        <w:t>Exploratory Factor Analysis</w:t>
      </w:r>
      <w:r w:rsidR="00156A6C">
        <w:t xml:space="preserve"> </w:t>
      </w:r>
      <w:r w:rsidR="00F72AC1">
        <w:rPr>
          <w:rFonts w:hint="eastAsia"/>
        </w:rPr>
        <w:t>결과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03"/>
        <w:gridCol w:w="1803"/>
        <w:gridCol w:w="1805"/>
        <w:gridCol w:w="1805"/>
        <w:gridCol w:w="1800"/>
      </w:tblGrid>
      <w:tr w:rsidR="005236E7" w:rsidRPr="00FB59CB" w14:paraId="714CEED3" w14:textId="77777777" w:rsidTr="005236E7">
        <w:trPr>
          <w:trHeight w:val="348"/>
          <w:jc w:val="center"/>
        </w:trPr>
        <w:tc>
          <w:tcPr>
            <w:tcW w:w="1000" w:type="pct"/>
            <w:vMerge w:val="restart"/>
            <w:shd w:val="clear" w:color="auto" w:fill="E7E6E6" w:themeFill="background2"/>
            <w:vAlign w:val="center"/>
          </w:tcPr>
          <w:p w14:paraId="631815CD" w14:textId="77777777" w:rsidR="005236E7" w:rsidRDefault="005236E7" w:rsidP="005236E7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변수</w:t>
            </w:r>
          </w:p>
        </w:tc>
        <w:tc>
          <w:tcPr>
            <w:tcW w:w="1000" w:type="pct"/>
            <w:vMerge w:val="restart"/>
            <w:shd w:val="clear" w:color="auto" w:fill="E7E6E6" w:themeFill="background2"/>
            <w:vAlign w:val="center"/>
          </w:tcPr>
          <w:p w14:paraId="2E093496" w14:textId="77777777" w:rsidR="005236E7" w:rsidRPr="00FB59CB" w:rsidRDefault="005236E7" w:rsidP="005236E7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측정항목</w:t>
            </w:r>
          </w:p>
        </w:tc>
        <w:tc>
          <w:tcPr>
            <w:tcW w:w="3000" w:type="pct"/>
            <w:gridSpan w:val="3"/>
            <w:shd w:val="clear" w:color="auto" w:fill="E7E6E6" w:themeFill="background2"/>
            <w:noWrap/>
            <w:vAlign w:val="center"/>
          </w:tcPr>
          <w:p w14:paraId="32333389" w14:textId="77777777" w:rsidR="005236E7" w:rsidRPr="00FB59CB" w:rsidRDefault="005236E7" w:rsidP="005236E7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성분</w:t>
            </w:r>
          </w:p>
        </w:tc>
      </w:tr>
      <w:tr w:rsidR="005236E7" w:rsidRPr="00FB59CB" w14:paraId="50BBA3AB" w14:textId="77777777" w:rsidTr="005236E7">
        <w:trPr>
          <w:trHeight w:val="348"/>
          <w:jc w:val="center"/>
        </w:trPr>
        <w:tc>
          <w:tcPr>
            <w:tcW w:w="1000" w:type="pct"/>
            <w:vMerge/>
            <w:tcBorders>
              <w:bottom w:val="double" w:sz="4" w:space="0" w:color="auto"/>
            </w:tcBorders>
            <w:shd w:val="clear" w:color="auto" w:fill="E7E6E6" w:themeFill="background2"/>
          </w:tcPr>
          <w:p w14:paraId="2F730F9C" w14:textId="77777777" w:rsidR="005236E7" w:rsidRPr="00FB59CB" w:rsidRDefault="005236E7" w:rsidP="005236E7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</w:pPr>
          </w:p>
        </w:tc>
        <w:tc>
          <w:tcPr>
            <w:tcW w:w="1000" w:type="pct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14:paraId="6C2AB05B" w14:textId="77777777" w:rsidR="005236E7" w:rsidRPr="00FB59CB" w:rsidRDefault="005236E7" w:rsidP="005236E7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</w:pPr>
          </w:p>
        </w:tc>
        <w:tc>
          <w:tcPr>
            <w:tcW w:w="1001" w:type="pct"/>
            <w:tcBorders>
              <w:bottom w:val="doub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CBC8759" w14:textId="77777777" w:rsidR="005236E7" w:rsidRPr="00FB59CB" w:rsidRDefault="005236E7" w:rsidP="005236E7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WRT</w:t>
            </w:r>
          </w:p>
        </w:tc>
        <w:tc>
          <w:tcPr>
            <w:tcW w:w="1001" w:type="pct"/>
            <w:tcBorders>
              <w:bottom w:val="doub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7A13794" w14:textId="77777777" w:rsidR="005236E7" w:rsidRPr="00FB59CB" w:rsidRDefault="005236E7" w:rsidP="005236E7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CNV</w:t>
            </w:r>
          </w:p>
        </w:tc>
        <w:tc>
          <w:tcPr>
            <w:tcW w:w="998" w:type="pct"/>
            <w:tcBorders>
              <w:bottom w:val="doub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EDDDEDC" w14:textId="77777777" w:rsidR="005236E7" w:rsidRPr="00FB59CB" w:rsidRDefault="005236E7" w:rsidP="005236E7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PRC</w:t>
            </w:r>
          </w:p>
        </w:tc>
      </w:tr>
      <w:tr w:rsidR="005236E7" w:rsidRPr="00FB59CB" w14:paraId="3CBCC27F" w14:textId="77777777" w:rsidTr="00156A6C">
        <w:trPr>
          <w:trHeight w:val="348"/>
          <w:jc w:val="center"/>
        </w:trPr>
        <w:tc>
          <w:tcPr>
            <w:tcW w:w="1000" w:type="pct"/>
            <w:vMerge w:val="restart"/>
            <w:tcBorders>
              <w:top w:val="double" w:sz="4" w:space="0" w:color="auto"/>
            </w:tcBorders>
            <w:vAlign w:val="center"/>
          </w:tcPr>
          <w:p w14:paraId="4982B9CD" w14:textId="77777777" w:rsidR="005236E7" w:rsidRPr="00156A6C" w:rsidRDefault="005236E7" w:rsidP="00156A6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kern w:val="0"/>
                <w:szCs w:val="20"/>
              </w:rPr>
            </w:pPr>
            <w:r w:rsidRPr="00156A6C"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>W</w:t>
            </w:r>
            <w:r w:rsidRPr="00156A6C">
              <w:rPr>
                <w:rFonts w:ascii="맑은 고딕" w:eastAsia="맑은 고딕" w:hAnsi="맑은 고딕" w:cs="굴림"/>
                <w:b/>
                <w:kern w:val="0"/>
                <w:szCs w:val="20"/>
              </w:rPr>
              <w:t>RT</w:t>
            </w:r>
          </w:p>
          <w:p w14:paraId="371ECFC8" w14:textId="77777777" w:rsidR="005236E7" w:rsidRPr="00156A6C" w:rsidRDefault="005236E7" w:rsidP="00156A6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</w:pPr>
            <w:r w:rsidRPr="00156A6C"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>(</w:t>
            </w:r>
            <w:r w:rsidR="00BF63F3" w:rsidRPr="00156A6C">
              <w:rPr>
                <w:rFonts w:ascii="맑은 고딕" w:eastAsia="맑은 고딕" w:hAnsi="맑은 고딕" w:cs="굴림"/>
                <w:b/>
                <w:kern w:val="0"/>
                <w:szCs w:val="20"/>
              </w:rPr>
              <w:t xml:space="preserve">Perceived </w:t>
            </w:r>
            <w:r w:rsidRPr="00156A6C">
              <w:rPr>
                <w:rFonts w:ascii="맑은 고딕" w:eastAsia="맑은 고딕" w:hAnsi="맑은 고딕" w:cs="굴림"/>
                <w:b/>
                <w:kern w:val="0"/>
                <w:szCs w:val="20"/>
              </w:rPr>
              <w:t>Worth</w:t>
            </w:r>
            <w:r w:rsidR="00BF63F3" w:rsidRPr="00156A6C">
              <w:rPr>
                <w:rFonts w:ascii="맑은 고딕" w:eastAsia="맑은 고딕" w:hAnsi="맑은 고딕" w:cs="굴림"/>
                <w:b/>
                <w:kern w:val="0"/>
                <w:szCs w:val="20"/>
              </w:rPr>
              <w:t>)</w:t>
            </w:r>
          </w:p>
        </w:tc>
        <w:tc>
          <w:tcPr>
            <w:tcW w:w="1000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415EB1F" w14:textId="77777777" w:rsidR="005236E7" w:rsidRPr="00FB59CB" w:rsidRDefault="005236E7" w:rsidP="00156A6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W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RT3</w:t>
            </w:r>
          </w:p>
        </w:tc>
        <w:tc>
          <w:tcPr>
            <w:tcW w:w="1001" w:type="pct"/>
            <w:tcBorders>
              <w:top w:val="double" w:sz="4" w:space="0" w:color="auto"/>
            </w:tcBorders>
            <w:shd w:val="clear" w:color="auto" w:fill="E7E6E6" w:themeFill="background2"/>
            <w:noWrap/>
            <w:hideMark/>
          </w:tcPr>
          <w:p w14:paraId="47E9D855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>0.921</w:t>
            </w:r>
          </w:p>
        </w:tc>
        <w:tc>
          <w:tcPr>
            <w:tcW w:w="1001" w:type="pct"/>
            <w:tcBorders>
              <w:top w:val="double" w:sz="4" w:space="0" w:color="auto"/>
            </w:tcBorders>
            <w:shd w:val="clear" w:color="auto" w:fill="auto"/>
            <w:noWrap/>
            <w:hideMark/>
          </w:tcPr>
          <w:p w14:paraId="711D0713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kern w:val="0"/>
                <w:szCs w:val="20"/>
              </w:rPr>
              <w:t>0.194</w:t>
            </w:r>
          </w:p>
        </w:tc>
        <w:tc>
          <w:tcPr>
            <w:tcW w:w="998" w:type="pct"/>
            <w:tcBorders>
              <w:top w:val="double" w:sz="4" w:space="0" w:color="auto"/>
            </w:tcBorders>
            <w:shd w:val="clear" w:color="auto" w:fill="auto"/>
            <w:noWrap/>
            <w:hideMark/>
          </w:tcPr>
          <w:p w14:paraId="01A547B6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kern w:val="0"/>
                <w:szCs w:val="20"/>
              </w:rPr>
              <w:t>0.034</w:t>
            </w:r>
          </w:p>
        </w:tc>
      </w:tr>
      <w:tr w:rsidR="005236E7" w:rsidRPr="00FB59CB" w14:paraId="2B17D81D" w14:textId="77777777" w:rsidTr="00156A6C">
        <w:trPr>
          <w:trHeight w:val="348"/>
          <w:jc w:val="center"/>
        </w:trPr>
        <w:tc>
          <w:tcPr>
            <w:tcW w:w="1000" w:type="pct"/>
            <w:vMerge/>
            <w:vAlign w:val="center"/>
          </w:tcPr>
          <w:p w14:paraId="307E5084" w14:textId="77777777" w:rsidR="005236E7" w:rsidRPr="00156A6C" w:rsidRDefault="005236E7" w:rsidP="00156A6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14:paraId="78E396BD" w14:textId="77777777" w:rsidR="005236E7" w:rsidRPr="00FB59CB" w:rsidRDefault="005236E7" w:rsidP="00156A6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W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RT2</w:t>
            </w:r>
          </w:p>
        </w:tc>
        <w:tc>
          <w:tcPr>
            <w:tcW w:w="1001" w:type="pct"/>
            <w:shd w:val="clear" w:color="auto" w:fill="E7E6E6" w:themeFill="background2"/>
            <w:noWrap/>
            <w:hideMark/>
          </w:tcPr>
          <w:p w14:paraId="4E1AD91B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>0.909</w:t>
            </w:r>
          </w:p>
        </w:tc>
        <w:tc>
          <w:tcPr>
            <w:tcW w:w="1001" w:type="pct"/>
            <w:shd w:val="clear" w:color="auto" w:fill="auto"/>
            <w:noWrap/>
            <w:hideMark/>
          </w:tcPr>
          <w:p w14:paraId="7707B1CE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kern w:val="0"/>
                <w:szCs w:val="20"/>
              </w:rPr>
              <w:t>0.166</w:t>
            </w:r>
          </w:p>
        </w:tc>
        <w:tc>
          <w:tcPr>
            <w:tcW w:w="998" w:type="pct"/>
            <w:shd w:val="clear" w:color="auto" w:fill="auto"/>
            <w:noWrap/>
            <w:hideMark/>
          </w:tcPr>
          <w:p w14:paraId="7D3D133C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kern w:val="0"/>
                <w:szCs w:val="20"/>
              </w:rPr>
              <w:t>0.038</w:t>
            </w:r>
          </w:p>
        </w:tc>
      </w:tr>
      <w:tr w:rsidR="005236E7" w:rsidRPr="00FB59CB" w14:paraId="5AAD8D96" w14:textId="77777777" w:rsidTr="00156A6C">
        <w:trPr>
          <w:trHeight w:val="348"/>
          <w:jc w:val="center"/>
        </w:trPr>
        <w:tc>
          <w:tcPr>
            <w:tcW w:w="1000" w:type="pct"/>
            <w:vMerge/>
            <w:vAlign w:val="center"/>
          </w:tcPr>
          <w:p w14:paraId="4CCA98FE" w14:textId="77777777" w:rsidR="005236E7" w:rsidRPr="00156A6C" w:rsidRDefault="005236E7" w:rsidP="00156A6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14:paraId="135C148E" w14:textId="77777777" w:rsidR="005236E7" w:rsidRPr="00FB59CB" w:rsidRDefault="005236E7" w:rsidP="00156A6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W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RT1</w:t>
            </w:r>
          </w:p>
        </w:tc>
        <w:tc>
          <w:tcPr>
            <w:tcW w:w="1001" w:type="pct"/>
            <w:shd w:val="clear" w:color="auto" w:fill="E7E6E6" w:themeFill="background2"/>
            <w:noWrap/>
            <w:hideMark/>
          </w:tcPr>
          <w:p w14:paraId="4E8D3B9D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>0.823</w:t>
            </w:r>
          </w:p>
        </w:tc>
        <w:tc>
          <w:tcPr>
            <w:tcW w:w="1001" w:type="pct"/>
            <w:shd w:val="clear" w:color="auto" w:fill="auto"/>
            <w:noWrap/>
            <w:hideMark/>
          </w:tcPr>
          <w:p w14:paraId="1B34E070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kern w:val="0"/>
                <w:szCs w:val="20"/>
              </w:rPr>
              <w:t>0.210</w:t>
            </w:r>
          </w:p>
        </w:tc>
        <w:tc>
          <w:tcPr>
            <w:tcW w:w="998" w:type="pct"/>
            <w:shd w:val="clear" w:color="auto" w:fill="auto"/>
            <w:noWrap/>
            <w:hideMark/>
          </w:tcPr>
          <w:p w14:paraId="5692D977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kern w:val="0"/>
                <w:szCs w:val="20"/>
              </w:rPr>
              <w:t>-0.007</w:t>
            </w:r>
          </w:p>
        </w:tc>
      </w:tr>
      <w:tr w:rsidR="005236E7" w:rsidRPr="00FB59CB" w14:paraId="06B8ED3D" w14:textId="77777777" w:rsidTr="00156A6C">
        <w:trPr>
          <w:trHeight w:val="348"/>
          <w:jc w:val="center"/>
        </w:trPr>
        <w:tc>
          <w:tcPr>
            <w:tcW w:w="1000" w:type="pct"/>
            <w:vMerge/>
            <w:tcBorders>
              <w:bottom w:val="double" w:sz="4" w:space="0" w:color="auto"/>
            </w:tcBorders>
            <w:vAlign w:val="center"/>
          </w:tcPr>
          <w:p w14:paraId="4F1D87C9" w14:textId="77777777" w:rsidR="005236E7" w:rsidRPr="00156A6C" w:rsidRDefault="005236E7" w:rsidP="00156A6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</w:pPr>
          </w:p>
        </w:tc>
        <w:tc>
          <w:tcPr>
            <w:tcW w:w="1000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AEF111F" w14:textId="77777777" w:rsidR="005236E7" w:rsidRPr="00FB59CB" w:rsidRDefault="005236E7" w:rsidP="00156A6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W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RT4</w:t>
            </w:r>
          </w:p>
        </w:tc>
        <w:tc>
          <w:tcPr>
            <w:tcW w:w="1001" w:type="pct"/>
            <w:tcBorders>
              <w:bottom w:val="double" w:sz="4" w:space="0" w:color="auto"/>
            </w:tcBorders>
            <w:shd w:val="clear" w:color="auto" w:fill="E7E6E6" w:themeFill="background2"/>
            <w:noWrap/>
            <w:hideMark/>
          </w:tcPr>
          <w:p w14:paraId="0070A9B5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>0.785</w:t>
            </w:r>
          </w:p>
        </w:tc>
        <w:tc>
          <w:tcPr>
            <w:tcW w:w="1001" w:type="pct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7D2B3741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kern w:val="0"/>
                <w:szCs w:val="20"/>
              </w:rPr>
              <w:t>0.233</w:t>
            </w:r>
          </w:p>
        </w:tc>
        <w:tc>
          <w:tcPr>
            <w:tcW w:w="998" w:type="pct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7DF3A2C9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kern w:val="0"/>
                <w:szCs w:val="20"/>
              </w:rPr>
              <w:t>0.098</w:t>
            </w:r>
          </w:p>
        </w:tc>
      </w:tr>
      <w:tr w:rsidR="005236E7" w:rsidRPr="00FB59CB" w14:paraId="349C6536" w14:textId="77777777" w:rsidTr="00156A6C">
        <w:trPr>
          <w:trHeight w:val="348"/>
          <w:jc w:val="center"/>
        </w:trPr>
        <w:tc>
          <w:tcPr>
            <w:tcW w:w="1000" w:type="pct"/>
            <w:vMerge w:val="restart"/>
            <w:tcBorders>
              <w:top w:val="double" w:sz="4" w:space="0" w:color="auto"/>
            </w:tcBorders>
            <w:vAlign w:val="center"/>
          </w:tcPr>
          <w:p w14:paraId="7F71E624" w14:textId="77777777" w:rsidR="005236E7" w:rsidRPr="00156A6C" w:rsidRDefault="005236E7" w:rsidP="00156A6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kern w:val="0"/>
                <w:szCs w:val="20"/>
              </w:rPr>
            </w:pPr>
            <w:r w:rsidRPr="00156A6C"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>C</w:t>
            </w:r>
            <w:r w:rsidRPr="00156A6C">
              <w:rPr>
                <w:rFonts w:ascii="맑은 고딕" w:eastAsia="맑은 고딕" w:hAnsi="맑은 고딕" w:cs="굴림"/>
                <w:b/>
                <w:kern w:val="0"/>
                <w:szCs w:val="20"/>
              </w:rPr>
              <w:t>NV</w:t>
            </w:r>
          </w:p>
          <w:p w14:paraId="4F9700FE" w14:textId="77777777" w:rsidR="005236E7" w:rsidRPr="00156A6C" w:rsidRDefault="005236E7" w:rsidP="00156A6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</w:pPr>
            <w:r w:rsidRPr="00156A6C"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>(</w:t>
            </w:r>
            <w:r w:rsidRPr="00156A6C">
              <w:rPr>
                <w:rFonts w:ascii="맑은 고딕" w:eastAsia="맑은 고딕" w:hAnsi="맑은 고딕" w:cs="굴림"/>
                <w:b/>
                <w:kern w:val="0"/>
                <w:szCs w:val="20"/>
              </w:rPr>
              <w:t>Convenience</w:t>
            </w:r>
            <w:r w:rsidR="00BF63F3" w:rsidRPr="00156A6C">
              <w:rPr>
                <w:rFonts w:ascii="맑은 고딕" w:eastAsia="맑은 고딕" w:hAnsi="맑은 고딕" w:cs="굴림"/>
                <w:b/>
                <w:kern w:val="0"/>
                <w:szCs w:val="20"/>
              </w:rPr>
              <w:t xml:space="preserve"> of Gift Purchase)</w:t>
            </w:r>
          </w:p>
        </w:tc>
        <w:tc>
          <w:tcPr>
            <w:tcW w:w="1000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F0DEB4F" w14:textId="77777777" w:rsidR="005236E7" w:rsidRPr="00FB59CB" w:rsidRDefault="005236E7" w:rsidP="00156A6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NV3</w:t>
            </w:r>
          </w:p>
        </w:tc>
        <w:tc>
          <w:tcPr>
            <w:tcW w:w="1001" w:type="pct"/>
            <w:tcBorders>
              <w:top w:val="double" w:sz="4" w:space="0" w:color="auto"/>
            </w:tcBorders>
            <w:shd w:val="clear" w:color="auto" w:fill="auto"/>
            <w:noWrap/>
            <w:hideMark/>
          </w:tcPr>
          <w:p w14:paraId="04092A24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kern w:val="0"/>
                <w:szCs w:val="20"/>
              </w:rPr>
              <w:t>0.193</w:t>
            </w:r>
          </w:p>
        </w:tc>
        <w:tc>
          <w:tcPr>
            <w:tcW w:w="1001" w:type="pct"/>
            <w:tcBorders>
              <w:top w:val="double" w:sz="4" w:space="0" w:color="auto"/>
            </w:tcBorders>
            <w:shd w:val="clear" w:color="auto" w:fill="E7E6E6" w:themeFill="background2"/>
            <w:noWrap/>
            <w:hideMark/>
          </w:tcPr>
          <w:p w14:paraId="6EA2650B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>0.887</w:t>
            </w:r>
          </w:p>
        </w:tc>
        <w:tc>
          <w:tcPr>
            <w:tcW w:w="998" w:type="pct"/>
            <w:tcBorders>
              <w:top w:val="double" w:sz="4" w:space="0" w:color="auto"/>
            </w:tcBorders>
            <w:shd w:val="clear" w:color="auto" w:fill="auto"/>
            <w:noWrap/>
            <w:hideMark/>
          </w:tcPr>
          <w:p w14:paraId="670B3926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kern w:val="0"/>
                <w:szCs w:val="20"/>
              </w:rPr>
              <w:t>0.042</w:t>
            </w:r>
          </w:p>
        </w:tc>
      </w:tr>
      <w:tr w:rsidR="005236E7" w:rsidRPr="00FB59CB" w14:paraId="782F0402" w14:textId="77777777" w:rsidTr="00156A6C">
        <w:trPr>
          <w:trHeight w:val="348"/>
          <w:jc w:val="center"/>
        </w:trPr>
        <w:tc>
          <w:tcPr>
            <w:tcW w:w="1000" w:type="pct"/>
            <w:vMerge/>
            <w:vAlign w:val="center"/>
          </w:tcPr>
          <w:p w14:paraId="6EE38C80" w14:textId="77777777" w:rsidR="005236E7" w:rsidRPr="00156A6C" w:rsidRDefault="005236E7" w:rsidP="00156A6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14:paraId="2A91FA12" w14:textId="77777777" w:rsidR="005236E7" w:rsidRPr="00FB59CB" w:rsidRDefault="005236E7" w:rsidP="00156A6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NV4</w:t>
            </w:r>
          </w:p>
        </w:tc>
        <w:tc>
          <w:tcPr>
            <w:tcW w:w="1001" w:type="pct"/>
            <w:shd w:val="clear" w:color="auto" w:fill="auto"/>
            <w:noWrap/>
            <w:hideMark/>
          </w:tcPr>
          <w:p w14:paraId="3D3349D9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kern w:val="0"/>
                <w:szCs w:val="20"/>
              </w:rPr>
              <w:t>0.181</w:t>
            </w:r>
          </w:p>
        </w:tc>
        <w:tc>
          <w:tcPr>
            <w:tcW w:w="1001" w:type="pct"/>
            <w:shd w:val="clear" w:color="auto" w:fill="E7E6E6" w:themeFill="background2"/>
            <w:noWrap/>
            <w:hideMark/>
          </w:tcPr>
          <w:p w14:paraId="73A4E458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>0.881</w:t>
            </w:r>
          </w:p>
        </w:tc>
        <w:tc>
          <w:tcPr>
            <w:tcW w:w="998" w:type="pct"/>
            <w:shd w:val="clear" w:color="auto" w:fill="auto"/>
            <w:noWrap/>
            <w:hideMark/>
          </w:tcPr>
          <w:p w14:paraId="17D8EDFF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kern w:val="0"/>
                <w:szCs w:val="20"/>
              </w:rPr>
              <w:t>0.056</w:t>
            </w:r>
          </w:p>
        </w:tc>
      </w:tr>
      <w:tr w:rsidR="005236E7" w:rsidRPr="00FB59CB" w14:paraId="03CD4A66" w14:textId="77777777" w:rsidTr="00156A6C">
        <w:trPr>
          <w:trHeight w:val="348"/>
          <w:jc w:val="center"/>
        </w:trPr>
        <w:tc>
          <w:tcPr>
            <w:tcW w:w="1000" w:type="pct"/>
            <w:vMerge/>
            <w:vAlign w:val="center"/>
          </w:tcPr>
          <w:p w14:paraId="3EB9BFA8" w14:textId="77777777" w:rsidR="005236E7" w:rsidRPr="00156A6C" w:rsidRDefault="005236E7" w:rsidP="00156A6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14:paraId="76FA5E7A" w14:textId="77777777" w:rsidR="005236E7" w:rsidRPr="00FB59CB" w:rsidRDefault="005236E7" w:rsidP="00156A6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NV1</w:t>
            </w:r>
          </w:p>
        </w:tc>
        <w:tc>
          <w:tcPr>
            <w:tcW w:w="1001" w:type="pct"/>
            <w:shd w:val="clear" w:color="auto" w:fill="auto"/>
            <w:noWrap/>
            <w:hideMark/>
          </w:tcPr>
          <w:p w14:paraId="7E077556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kern w:val="0"/>
                <w:szCs w:val="20"/>
              </w:rPr>
              <w:t>0.211</w:t>
            </w:r>
          </w:p>
        </w:tc>
        <w:tc>
          <w:tcPr>
            <w:tcW w:w="1001" w:type="pct"/>
            <w:shd w:val="clear" w:color="auto" w:fill="E7E6E6" w:themeFill="background2"/>
            <w:noWrap/>
            <w:hideMark/>
          </w:tcPr>
          <w:p w14:paraId="7F2D70BB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>0.839</w:t>
            </w:r>
          </w:p>
        </w:tc>
        <w:tc>
          <w:tcPr>
            <w:tcW w:w="998" w:type="pct"/>
            <w:shd w:val="clear" w:color="auto" w:fill="auto"/>
            <w:noWrap/>
            <w:hideMark/>
          </w:tcPr>
          <w:p w14:paraId="0D4AA5F4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kern w:val="0"/>
                <w:szCs w:val="20"/>
              </w:rPr>
              <w:t>-0.003</w:t>
            </w:r>
          </w:p>
        </w:tc>
      </w:tr>
      <w:tr w:rsidR="005236E7" w:rsidRPr="00FB59CB" w14:paraId="54ED143E" w14:textId="77777777" w:rsidTr="00156A6C">
        <w:trPr>
          <w:trHeight w:val="348"/>
          <w:jc w:val="center"/>
        </w:trPr>
        <w:tc>
          <w:tcPr>
            <w:tcW w:w="1000" w:type="pct"/>
            <w:vMerge/>
            <w:tcBorders>
              <w:bottom w:val="double" w:sz="4" w:space="0" w:color="auto"/>
            </w:tcBorders>
            <w:vAlign w:val="center"/>
          </w:tcPr>
          <w:p w14:paraId="75ABECD7" w14:textId="77777777" w:rsidR="005236E7" w:rsidRPr="00156A6C" w:rsidRDefault="005236E7" w:rsidP="00156A6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</w:pPr>
          </w:p>
        </w:tc>
        <w:tc>
          <w:tcPr>
            <w:tcW w:w="1000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FA9E060" w14:textId="77777777" w:rsidR="005236E7" w:rsidRPr="00FB59CB" w:rsidRDefault="005236E7" w:rsidP="00156A6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NV2</w:t>
            </w:r>
          </w:p>
        </w:tc>
        <w:tc>
          <w:tcPr>
            <w:tcW w:w="1001" w:type="pct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1311AEDA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kern w:val="0"/>
                <w:szCs w:val="20"/>
              </w:rPr>
              <w:t>0.203</w:t>
            </w:r>
          </w:p>
        </w:tc>
        <w:tc>
          <w:tcPr>
            <w:tcW w:w="1001" w:type="pct"/>
            <w:tcBorders>
              <w:bottom w:val="double" w:sz="4" w:space="0" w:color="auto"/>
            </w:tcBorders>
            <w:shd w:val="clear" w:color="auto" w:fill="E7E6E6" w:themeFill="background2"/>
            <w:noWrap/>
            <w:hideMark/>
          </w:tcPr>
          <w:p w14:paraId="286D8ADB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>0.828</w:t>
            </w:r>
          </w:p>
        </w:tc>
        <w:tc>
          <w:tcPr>
            <w:tcW w:w="998" w:type="pct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0D74CD1A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kern w:val="0"/>
                <w:szCs w:val="20"/>
              </w:rPr>
              <w:t>-0.015</w:t>
            </w:r>
          </w:p>
        </w:tc>
      </w:tr>
      <w:tr w:rsidR="005236E7" w:rsidRPr="00FB59CB" w14:paraId="2F601E1C" w14:textId="77777777" w:rsidTr="00156A6C">
        <w:trPr>
          <w:trHeight w:val="348"/>
          <w:jc w:val="center"/>
        </w:trPr>
        <w:tc>
          <w:tcPr>
            <w:tcW w:w="1000" w:type="pct"/>
            <w:vMerge w:val="restart"/>
            <w:tcBorders>
              <w:top w:val="double" w:sz="4" w:space="0" w:color="auto"/>
            </w:tcBorders>
            <w:vAlign w:val="center"/>
          </w:tcPr>
          <w:p w14:paraId="262E7866" w14:textId="77777777" w:rsidR="005236E7" w:rsidRPr="00156A6C" w:rsidRDefault="005236E7" w:rsidP="00156A6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kern w:val="0"/>
                <w:szCs w:val="20"/>
              </w:rPr>
            </w:pPr>
            <w:r w:rsidRPr="00156A6C"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>P</w:t>
            </w:r>
            <w:r w:rsidRPr="00156A6C">
              <w:rPr>
                <w:rFonts w:ascii="맑은 고딕" w:eastAsia="맑은 고딕" w:hAnsi="맑은 고딕" w:cs="굴림"/>
                <w:b/>
                <w:kern w:val="0"/>
                <w:szCs w:val="20"/>
              </w:rPr>
              <w:t>RC</w:t>
            </w:r>
          </w:p>
          <w:p w14:paraId="5FCDADC8" w14:textId="77777777" w:rsidR="005236E7" w:rsidRPr="00156A6C" w:rsidRDefault="005236E7" w:rsidP="00156A6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</w:pPr>
            <w:r w:rsidRPr="00156A6C"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>(</w:t>
            </w:r>
            <w:r w:rsidR="00BF63F3" w:rsidRPr="00156A6C">
              <w:rPr>
                <w:rFonts w:ascii="맑은 고딕" w:eastAsia="맑은 고딕" w:hAnsi="맑은 고딕" w:cs="굴림"/>
                <w:b/>
                <w:kern w:val="0"/>
                <w:szCs w:val="20"/>
              </w:rPr>
              <w:t xml:space="preserve">Perceived </w:t>
            </w:r>
            <w:r w:rsidRPr="00156A6C">
              <w:rPr>
                <w:rFonts w:ascii="맑은 고딕" w:eastAsia="맑은 고딕" w:hAnsi="맑은 고딕" w:cs="굴림"/>
                <w:b/>
                <w:kern w:val="0"/>
                <w:szCs w:val="20"/>
              </w:rPr>
              <w:t>Price</w:t>
            </w:r>
            <w:r w:rsidR="00BF63F3" w:rsidRPr="00156A6C">
              <w:rPr>
                <w:rFonts w:ascii="맑은 고딕" w:eastAsia="맑은 고딕" w:hAnsi="맑은 고딕" w:cs="굴림"/>
                <w:b/>
                <w:kern w:val="0"/>
                <w:szCs w:val="20"/>
              </w:rPr>
              <w:t>)</w:t>
            </w:r>
          </w:p>
        </w:tc>
        <w:tc>
          <w:tcPr>
            <w:tcW w:w="1000" w:type="pc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090AB7E" w14:textId="77777777" w:rsidR="005236E7" w:rsidRPr="00FB59CB" w:rsidRDefault="005236E7" w:rsidP="00156A6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RC2</w:t>
            </w:r>
          </w:p>
        </w:tc>
        <w:tc>
          <w:tcPr>
            <w:tcW w:w="1001" w:type="pct"/>
            <w:tcBorders>
              <w:top w:val="double" w:sz="4" w:space="0" w:color="auto"/>
            </w:tcBorders>
            <w:shd w:val="clear" w:color="auto" w:fill="auto"/>
            <w:noWrap/>
            <w:hideMark/>
          </w:tcPr>
          <w:p w14:paraId="790FF8CE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kern w:val="0"/>
                <w:szCs w:val="20"/>
              </w:rPr>
              <w:t>0.001</w:t>
            </w:r>
          </w:p>
        </w:tc>
        <w:tc>
          <w:tcPr>
            <w:tcW w:w="1001" w:type="pct"/>
            <w:tcBorders>
              <w:top w:val="double" w:sz="4" w:space="0" w:color="auto"/>
            </w:tcBorders>
            <w:shd w:val="clear" w:color="auto" w:fill="auto"/>
            <w:noWrap/>
            <w:hideMark/>
          </w:tcPr>
          <w:p w14:paraId="74C8F6BC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kern w:val="0"/>
                <w:szCs w:val="20"/>
              </w:rPr>
              <w:t>0.020</w:t>
            </w:r>
          </w:p>
        </w:tc>
        <w:tc>
          <w:tcPr>
            <w:tcW w:w="998" w:type="pct"/>
            <w:tcBorders>
              <w:top w:val="double" w:sz="4" w:space="0" w:color="auto"/>
            </w:tcBorders>
            <w:shd w:val="clear" w:color="auto" w:fill="E7E6E6" w:themeFill="background2"/>
            <w:noWrap/>
            <w:hideMark/>
          </w:tcPr>
          <w:p w14:paraId="5CAE8CE5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>0.910</w:t>
            </w:r>
          </w:p>
        </w:tc>
      </w:tr>
      <w:tr w:rsidR="005236E7" w:rsidRPr="00FB59CB" w14:paraId="6FC6F38D" w14:textId="77777777" w:rsidTr="00156A6C">
        <w:trPr>
          <w:trHeight w:val="348"/>
          <w:jc w:val="center"/>
        </w:trPr>
        <w:tc>
          <w:tcPr>
            <w:tcW w:w="1000" w:type="pct"/>
            <w:vMerge/>
            <w:vAlign w:val="center"/>
          </w:tcPr>
          <w:p w14:paraId="156FE7C0" w14:textId="77777777" w:rsidR="005236E7" w:rsidRDefault="005236E7" w:rsidP="00156A6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14:paraId="011A607C" w14:textId="77777777" w:rsidR="005236E7" w:rsidRPr="00FB59CB" w:rsidRDefault="005236E7" w:rsidP="00156A6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RC3</w:t>
            </w:r>
          </w:p>
        </w:tc>
        <w:tc>
          <w:tcPr>
            <w:tcW w:w="1001" w:type="pct"/>
            <w:shd w:val="clear" w:color="auto" w:fill="auto"/>
            <w:noWrap/>
            <w:hideMark/>
          </w:tcPr>
          <w:p w14:paraId="6BF41D35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kern w:val="0"/>
                <w:szCs w:val="20"/>
              </w:rPr>
              <w:t>-0.021</w:t>
            </w:r>
          </w:p>
        </w:tc>
        <w:tc>
          <w:tcPr>
            <w:tcW w:w="1001" w:type="pct"/>
            <w:shd w:val="clear" w:color="auto" w:fill="auto"/>
            <w:noWrap/>
            <w:hideMark/>
          </w:tcPr>
          <w:p w14:paraId="0F1161E2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kern w:val="0"/>
                <w:szCs w:val="20"/>
              </w:rPr>
              <w:t>-0.014</w:t>
            </w:r>
          </w:p>
        </w:tc>
        <w:tc>
          <w:tcPr>
            <w:tcW w:w="998" w:type="pct"/>
            <w:shd w:val="clear" w:color="auto" w:fill="E7E6E6" w:themeFill="background2"/>
            <w:noWrap/>
            <w:hideMark/>
          </w:tcPr>
          <w:p w14:paraId="28E4E236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>0.908</w:t>
            </w:r>
          </w:p>
        </w:tc>
      </w:tr>
      <w:tr w:rsidR="005236E7" w:rsidRPr="00FB59CB" w14:paraId="03AD708E" w14:textId="77777777" w:rsidTr="00156A6C">
        <w:trPr>
          <w:trHeight w:val="348"/>
          <w:jc w:val="center"/>
        </w:trPr>
        <w:tc>
          <w:tcPr>
            <w:tcW w:w="1000" w:type="pct"/>
            <w:vMerge/>
            <w:vAlign w:val="center"/>
          </w:tcPr>
          <w:p w14:paraId="3E7A626E" w14:textId="77777777" w:rsidR="005236E7" w:rsidRDefault="005236E7" w:rsidP="00156A6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14:paraId="781EF9B0" w14:textId="77777777" w:rsidR="005236E7" w:rsidRPr="00FB59CB" w:rsidRDefault="005236E7" w:rsidP="00156A6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RC4</w:t>
            </w:r>
          </w:p>
        </w:tc>
        <w:tc>
          <w:tcPr>
            <w:tcW w:w="1001" w:type="pct"/>
            <w:shd w:val="clear" w:color="auto" w:fill="auto"/>
            <w:noWrap/>
            <w:hideMark/>
          </w:tcPr>
          <w:p w14:paraId="575DCC13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kern w:val="0"/>
                <w:szCs w:val="20"/>
              </w:rPr>
              <w:t>-0.009</w:t>
            </w:r>
          </w:p>
        </w:tc>
        <w:tc>
          <w:tcPr>
            <w:tcW w:w="1001" w:type="pct"/>
            <w:shd w:val="clear" w:color="auto" w:fill="auto"/>
            <w:noWrap/>
            <w:hideMark/>
          </w:tcPr>
          <w:p w14:paraId="446AC78C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kern w:val="0"/>
                <w:szCs w:val="20"/>
              </w:rPr>
              <w:t>0.015</w:t>
            </w:r>
          </w:p>
        </w:tc>
        <w:tc>
          <w:tcPr>
            <w:tcW w:w="998" w:type="pct"/>
            <w:shd w:val="clear" w:color="auto" w:fill="E7E6E6" w:themeFill="background2"/>
            <w:noWrap/>
            <w:hideMark/>
          </w:tcPr>
          <w:p w14:paraId="4F762D1C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>0.820</w:t>
            </w:r>
          </w:p>
        </w:tc>
      </w:tr>
      <w:tr w:rsidR="005236E7" w:rsidRPr="00FB59CB" w14:paraId="2F6BC11C" w14:textId="77777777" w:rsidTr="00156A6C">
        <w:trPr>
          <w:trHeight w:val="348"/>
          <w:jc w:val="center"/>
        </w:trPr>
        <w:tc>
          <w:tcPr>
            <w:tcW w:w="1000" w:type="pct"/>
            <w:vMerge/>
            <w:tcBorders>
              <w:bottom w:val="double" w:sz="4" w:space="0" w:color="auto"/>
            </w:tcBorders>
            <w:vAlign w:val="center"/>
          </w:tcPr>
          <w:p w14:paraId="2FC3A1D9" w14:textId="77777777" w:rsidR="005236E7" w:rsidRDefault="005236E7" w:rsidP="00156A6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</w:p>
        </w:tc>
        <w:tc>
          <w:tcPr>
            <w:tcW w:w="1000" w:type="pct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24C663" w14:textId="77777777" w:rsidR="005236E7" w:rsidRPr="00FB59CB" w:rsidRDefault="005236E7" w:rsidP="00156A6C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kern w:val="0"/>
                <w:szCs w:val="20"/>
              </w:rPr>
              <w:t>RC1</w:t>
            </w:r>
          </w:p>
        </w:tc>
        <w:tc>
          <w:tcPr>
            <w:tcW w:w="1001" w:type="pct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40DBCBE3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kern w:val="0"/>
                <w:szCs w:val="20"/>
              </w:rPr>
              <w:t>0.189</w:t>
            </w:r>
          </w:p>
        </w:tc>
        <w:tc>
          <w:tcPr>
            <w:tcW w:w="1001" w:type="pct"/>
            <w:tcBorders>
              <w:bottom w:val="double" w:sz="4" w:space="0" w:color="auto"/>
            </w:tcBorders>
            <w:shd w:val="clear" w:color="auto" w:fill="auto"/>
            <w:noWrap/>
            <w:hideMark/>
          </w:tcPr>
          <w:p w14:paraId="4B298A1F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kern w:val="0"/>
                <w:szCs w:val="20"/>
              </w:rPr>
              <w:t>0.053</w:t>
            </w:r>
          </w:p>
        </w:tc>
        <w:tc>
          <w:tcPr>
            <w:tcW w:w="998" w:type="pct"/>
            <w:tcBorders>
              <w:bottom w:val="double" w:sz="4" w:space="0" w:color="auto"/>
            </w:tcBorders>
            <w:shd w:val="clear" w:color="auto" w:fill="E7E6E6" w:themeFill="background2"/>
            <w:noWrap/>
            <w:hideMark/>
          </w:tcPr>
          <w:p w14:paraId="13A4AC1E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>0.806</w:t>
            </w:r>
          </w:p>
        </w:tc>
      </w:tr>
      <w:tr w:rsidR="005236E7" w:rsidRPr="00FB59CB" w14:paraId="71383A7D" w14:textId="77777777" w:rsidTr="00156A6C">
        <w:trPr>
          <w:trHeight w:val="348"/>
          <w:jc w:val="center"/>
        </w:trPr>
        <w:tc>
          <w:tcPr>
            <w:tcW w:w="2000" w:type="pct"/>
            <w:gridSpan w:val="2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14:paraId="53DC0A37" w14:textId="77777777" w:rsidR="005236E7" w:rsidRPr="00E43018" w:rsidRDefault="005236E7" w:rsidP="00156A6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4301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Eigen value</w:t>
            </w:r>
          </w:p>
        </w:tc>
        <w:tc>
          <w:tcPr>
            <w:tcW w:w="1001" w:type="pct"/>
            <w:tcBorders>
              <w:top w:val="double" w:sz="4" w:space="0" w:color="auto"/>
            </w:tcBorders>
            <w:shd w:val="clear" w:color="auto" w:fill="auto"/>
            <w:noWrap/>
            <w:hideMark/>
          </w:tcPr>
          <w:p w14:paraId="3B80BEEA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>3.160</w:t>
            </w:r>
          </w:p>
        </w:tc>
        <w:tc>
          <w:tcPr>
            <w:tcW w:w="1001" w:type="pct"/>
            <w:tcBorders>
              <w:top w:val="double" w:sz="4" w:space="0" w:color="auto"/>
            </w:tcBorders>
            <w:shd w:val="clear" w:color="auto" w:fill="auto"/>
            <w:noWrap/>
            <w:hideMark/>
          </w:tcPr>
          <w:p w14:paraId="5528F62A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>3.119</w:t>
            </w:r>
          </w:p>
        </w:tc>
        <w:tc>
          <w:tcPr>
            <w:tcW w:w="998" w:type="pct"/>
            <w:tcBorders>
              <w:top w:val="double" w:sz="4" w:space="0" w:color="auto"/>
            </w:tcBorders>
            <w:shd w:val="clear" w:color="auto" w:fill="auto"/>
            <w:noWrap/>
            <w:hideMark/>
          </w:tcPr>
          <w:p w14:paraId="1F789D53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>2.992</w:t>
            </w:r>
          </w:p>
        </w:tc>
      </w:tr>
      <w:tr w:rsidR="005236E7" w:rsidRPr="00FB59CB" w14:paraId="7AC42BF2" w14:textId="77777777" w:rsidTr="00C70C13">
        <w:trPr>
          <w:trHeight w:val="348"/>
          <w:jc w:val="center"/>
        </w:trPr>
        <w:tc>
          <w:tcPr>
            <w:tcW w:w="2000" w:type="pct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1528B63D" w14:textId="77777777" w:rsidR="005236E7" w:rsidRPr="00E43018" w:rsidRDefault="005236E7" w:rsidP="00FB59C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4301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% of variance</w:t>
            </w:r>
          </w:p>
        </w:tc>
        <w:tc>
          <w:tcPr>
            <w:tcW w:w="1001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5E3FA21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>26.331</w:t>
            </w:r>
          </w:p>
        </w:tc>
        <w:tc>
          <w:tcPr>
            <w:tcW w:w="1001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5FFB821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>25.992</w:t>
            </w:r>
          </w:p>
        </w:tc>
        <w:tc>
          <w:tcPr>
            <w:tcW w:w="998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E47924B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>24.936</w:t>
            </w:r>
          </w:p>
        </w:tc>
      </w:tr>
      <w:tr w:rsidR="005236E7" w:rsidRPr="00FB59CB" w14:paraId="2566F403" w14:textId="77777777" w:rsidTr="00C70C13">
        <w:trPr>
          <w:trHeight w:val="348"/>
          <w:jc w:val="center"/>
        </w:trPr>
        <w:tc>
          <w:tcPr>
            <w:tcW w:w="2000" w:type="pct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52D6E7E9" w14:textId="77777777" w:rsidR="005236E7" w:rsidRPr="00E43018" w:rsidRDefault="005236E7" w:rsidP="00FB59C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E4301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cumulative%</w:t>
            </w:r>
          </w:p>
        </w:tc>
        <w:tc>
          <w:tcPr>
            <w:tcW w:w="1001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98BBF5F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>26.331</w:t>
            </w:r>
          </w:p>
        </w:tc>
        <w:tc>
          <w:tcPr>
            <w:tcW w:w="1001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1395E4E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>52.324</w:t>
            </w:r>
          </w:p>
        </w:tc>
        <w:tc>
          <w:tcPr>
            <w:tcW w:w="998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0E3920E" w14:textId="77777777" w:rsidR="005236E7" w:rsidRPr="00FB59CB" w:rsidRDefault="005236E7" w:rsidP="00FB59CB">
            <w:pPr>
              <w:widowControl/>
              <w:wordWrap/>
              <w:autoSpaceDE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</w:pPr>
            <w:r w:rsidRPr="00FB59CB">
              <w:rPr>
                <w:rFonts w:ascii="맑은 고딕" w:eastAsia="맑은 고딕" w:hAnsi="맑은 고딕" w:cs="굴림" w:hint="eastAsia"/>
                <w:b/>
                <w:kern w:val="0"/>
                <w:szCs w:val="20"/>
              </w:rPr>
              <w:t>77.259</w:t>
            </w:r>
          </w:p>
        </w:tc>
      </w:tr>
      <w:tr w:rsidR="00C70C13" w:rsidRPr="00FB59CB" w14:paraId="4F83E2F7" w14:textId="77777777" w:rsidTr="00C70C13">
        <w:trPr>
          <w:trHeight w:val="348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9ABD128" w14:textId="77777777" w:rsidR="00C70C13" w:rsidRPr="00C70C13" w:rsidRDefault="00C70C13" w:rsidP="00C70C13">
            <w:pPr>
              <w:widowControl/>
              <w:wordWrap/>
              <w:autoSpaceDE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kern w:val="0"/>
                <w:sz w:val="18"/>
                <w:szCs w:val="18"/>
              </w:rPr>
            </w:pPr>
            <w:r w:rsidRPr="00C70C1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* 추출 방법: 주성분 분석, 회전 방법: Kaiser 정규화가 있는 </w:t>
            </w:r>
            <w:proofErr w:type="spellStart"/>
            <w:r w:rsidRPr="00C70C1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베리맥스</w:t>
            </w:r>
            <w:proofErr w:type="spellEnd"/>
          </w:p>
        </w:tc>
      </w:tr>
    </w:tbl>
    <w:p w14:paraId="11A70C41" w14:textId="77777777" w:rsidR="00884F00" w:rsidRDefault="00884F00" w:rsidP="00884F00"/>
    <w:p w14:paraId="508DCA04" w14:textId="77777777" w:rsidR="00F72AC1" w:rsidRPr="001C685B" w:rsidRDefault="00F72AC1" w:rsidP="00F72AC1">
      <w:pPr>
        <w:pStyle w:val="a3"/>
        <w:numPr>
          <w:ilvl w:val="0"/>
          <w:numId w:val="1"/>
        </w:numPr>
        <w:ind w:leftChars="0"/>
        <w:rPr>
          <w:b/>
        </w:rPr>
      </w:pPr>
      <w:r w:rsidRPr="001C685B">
        <w:rPr>
          <w:rFonts w:hint="eastAsia"/>
          <w:b/>
        </w:rPr>
        <w:t>M</w:t>
      </w:r>
      <w:r w:rsidRPr="001C685B">
        <w:rPr>
          <w:b/>
        </w:rPr>
        <w:t>easurement Model Validation</w:t>
      </w:r>
    </w:p>
    <w:p w14:paraId="6A8BE254" w14:textId="77777777" w:rsidR="00F72AC1" w:rsidRDefault="00F72AC1" w:rsidP="00F72AC1">
      <w:pPr>
        <w:pStyle w:val="a3"/>
        <w:numPr>
          <w:ilvl w:val="1"/>
          <w:numId w:val="1"/>
        </w:numPr>
        <w:ind w:leftChars="0"/>
        <w:rPr>
          <w:b/>
        </w:rPr>
      </w:pPr>
      <w:r w:rsidRPr="001C685B">
        <w:rPr>
          <w:b/>
        </w:rPr>
        <w:t>Convergent Validity Testing</w:t>
      </w:r>
    </w:p>
    <w:p w14:paraId="1376996B" w14:textId="77777777" w:rsidR="00F55518" w:rsidRPr="00F55518" w:rsidRDefault="00F55518" w:rsidP="00B35510">
      <w:pPr>
        <w:spacing w:after="0"/>
        <w:ind w:firstLineChars="100" w:firstLine="196"/>
        <w:textAlignment w:val="baseline"/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</w:pPr>
      <w:r w:rsidRPr="00F55518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C</w:t>
      </w:r>
      <w:r w:rsidRPr="00F5551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onvergent Validity Testing</w:t>
      </w:r>
      <w:r w:rsidRPr="00F55518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을 확인</w:t>
      </w:r>
      <w:r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한</w:t>
      </w:r>
      <w:r w:rsidRPr="00F55518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 결과는 </w:t>
      </w:r>
      <w:r w:rsidRPr="00F5551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[</w:t>
      </w:r>
      <w:r w:rsidRPr="00F55518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표</w:t>
      </w:r>
      <w:r w:rsidR="00156A6C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 2</w:t>
      </w:r>
      <w:r w:rsidRPr="00F5551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]</w:t>
      </w:r>
      <w:r w:rsidR="00156A6C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와</w:t>
      </w:r>
      <w:r w:rsidRPr="00F55518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 같다. 표준화 경로계수(Standard loading) 값은 </w:t>
      </w:r>
      <w:r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P</w:t>
      </w:r>
      <w:r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RC4</w:t>
      </w:r>
      <w:r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를</w:t>
      </w:r>
      <w:r w:rsidRPr="00F55518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 제외하고 모두 0.7이상으로 특정 잠재변수와 각 항목과의 관련 정도를 나타내는 표준화 경로계수 값이 0.7보다 높고 통계적으로 유의해야 한다는 기준을 만족하였다. </w:t>
      </w:r>
      <w:r w:rsidR="00B35510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그런데</w:t>
      </w:r>
      <w:r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 PRC4</w:t>
      </w:r>
      <w:r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값은 </w:t>
      </w:r>
      <w:r w:rsidR="00B35510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0.69</w:t>
      </w:r>
      <w:r w:rsidR="00B35510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로 판단기준인 </w:t>
      </w:r>
      <w:r w:rsidR="00B35510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0.7</w:t>
      </w:r>
      <w:r w:rsidR="00B35510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에 근접하기에 타당성을 가진다고 판단하였다.</w:t>
      </w:r>
      <w:r w:rsidR="00B35510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 </w:t>
      </w:r>
      <w:r w:rsidRPr="00F55518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복합신뢰도(Composite Reliability, CR)와 Cronbach's</w:t>
      </w:r>
      <w:r w:rsidRPr="00F5551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 </w:t>
      </w:r>
      <w:r w:rsidRPr="00F55518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α값은</w:t>
      </w:r>
      <w:r w:rsidRPr="00F5551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 </w:t>
      </w:r>
      <w:r w:rsidRPr="00F55518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모두 </w:t>
      </w:r>
      <w:r w:rsidRPr="00F5551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0.7</w:t>
      </w:r>
      <w:r w:rsidRPr="00F55518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보다 높은 수준을 보여 각 변수에 대한 복합신뢰도와 Cronbach's</w:t>
      </w:r>
      <w:r w:rsidRPr="00F5551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 </w:t>
      </w:r>
      <w:r w:rsidRPr="00F55518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α값이 0.7보다 커야 한다는 기준을 만족하였다.</w:t>
      </w:r>
      <w:r w:rsidRPr="00F5551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 </w:t>
      </w:r>
      <w:r w:rsidRPr="00F55518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또한 평균추출분산(Average Variance Extract, AVE</w:t>
      </w:r>
      <w:r w:rsidRPr="00F5551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)</w:t>
      </w:r>
      <w:r w:rsidRPr="00F55518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은 0.5 이상이어야 한다는 기준을 만족하였다. 따라서 본 연구에서 사용된 측정모델은 집중타당성을 가지고 있음을 확인하였다.</w:t>
      </w:r>
    </w:p>
    <w:p w14:paraId="47E85CBC" w14:textId="77777777" w:rsidR="00F55518" w:rsidRPr="00F55518" w:rsidRDefault="00F55518" w:rsidP="00F55518">
      <w:pPr>
        <w:rPr>
          <w:rFonts w:hint="eastAsia"/>
        </w:rPr>
      </w:pPr>
    </w:p>
    <w:p w14:paraId="383A8159" w14:textId="66BF3400" w:rsidR="001646E1" w:rsidRDefault="001646E1" w:rsidP="001646E1">
      <w:pPr>
        <w:pStyle w:val="a4"/>
        <w:keepNext/>
        <w:jc w:val="center"/>
      </w:pPr>
      <w:r>
        <w:rPr>
          <w:rFonts w:hint="eastAsia"/>
        </w:rPr>
        <w:t>[</w:t>
      </w:r>
      <w:r>
        <w:t xml:space="preserve">표 </w:t>
      </w:r>
      <w:r>
        <w:fldChar w:fldCharType="begin"/>
      </w:r>
      <w:r>
        <w:instrText xml:space="preserve"> SEQ 표 \* ARABIC </w:instrText>
      </w:r>
      <w:r>
        <w:fldChar w:fldCharType="separate"/>
      </w:r>
      <w:r w:rsidR="00FF29A7">
        <w:rPr>
          <w:noProof/>
        </w:rPr>
        <w:t>2</w:t>
      </w:r>
      <w:r>
        <w:fldChar w:fldCharType="end"/>
      </w:r>
      <w:r>
        <w:t>] Convergent Validity Testing</w:t>
      </w:r>
      <w:r w:rsidR="00156A6C">
        <w:t xml:space="preserve"> </w:t>
      </w:r>
      <w:r w:rsidR="00156A6C">
        <w:rPr>
          <w:rFonts w:hint="eastAsia"/>
        </w:rPr>
        <w:t>결과</w:t>
      </w:r>
    </w:p>
    <w:tbl>
      <w:tblPr>
        <w:tblW w:w="495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75"/>
        <w:gridCol w:w="1417"/>
        <w:gridCol w:w="1557"/>
        <w:gridCol w:w="1323"/>
        <w:gridCol w:w="835"/>
        <w:gridCol w:w="837"/>
        <w:gridCol w:w="1682"/>
      </w:tblGrid>
      <w:tr w:rsidR="00044267" w:rsidRPr="001C685B" w14:paraId="5022DEDB" w14:textId="77777777" w:rsidTr="001646E1">
        <w:trPr>
          <w:trHeight w:val="696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14:paraId="37810022" w14:textId="77777777" w:rsidR="0017059F" w:rsidRPr="0017059F" w:rsidRDefault="00044267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1C685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변수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14:paraId="6AEEF928" w14:textId="77777777" w:rsidR="0017059F" w:rsidRPr="0017059F" w:rsidRDefault="00044267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1C685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측정항목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CD96771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Std.</w:t>
            </w:r>
            <w:r w:rsidRPr="001C685B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17059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Loading</w:t>
            </w:r>
          </w:p>
        </w:tc>
        <w:tc>
          <w:tcPr>
            <w:tcW w:w="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14:paraId="6B625A40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t-value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372D415C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AVE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14:paraId="5E3146DA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CR</w:t>
            </w:r>
          </w:p>
        </w:tc>
        <w:tc>
          <w:tcPr>
            <w:tcW w:w="9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14:paraId="237810A2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Cronbach's α</w:t>
            </w:r>
          </w:p>
        </w:tc>
      </w:tr>
      <w:tr w:rsidR="00044267" w:rsidRPr="001C685B" w14:paraId="4547B7BA" w14:textId="77777777" w:rsidTr="00E20C29">
        <w:trPr>
          <w:trHeight w:val="348"/>
        </w:trPr>
        <w:tc>
          <w:tcPr>
            <w:tcW w:w="71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C66C0" w14:textId="77777777" w:rsidR="0017059F" w:rsidRPr="0017059F" w:rsidRDefault="00044267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1C685B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W</w:t>
            </w:r>
            <w:r w:rsidRPr="001C685B"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>RT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08EC2DF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kern w:val="0"/>
                <w:szCs w:val="20"/>
              </w:rPr>
              <w:t>WRT1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6A6CC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0.85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9CC61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20.</w:t>
            </w:r>
            <w:r w:rsidR="00E20C2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4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29122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0.78</w:t>
            </w:r>
          </w:p>
        </w:tc>
        <w:tc>
          <w:tcPr>
            <w:tcW w:w="4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6B4C6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0.94</w:t>
            </w:r>
          </w:p>
        </w:tc>
        <w:tc>
          <w:tcPr>
            <w:tcW w:w="9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1C74E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0.91</w:t>
            </w:r>
          </w:p>
        </w:tc>
      </w:tr>
      <w:tr w:rsidR="00044267" w:rsidRPr="001C685B" w14:paraId="451E0741" w14:textId="77777777" w:rsidTr="00E20C29">
        <w:trPr>
          <w:trHeight w:val="348"/>
        </w:trPr>
        <w:tc>
          <w:tcPr>
            <w:tcW w:w="71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043D8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717972C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kern w:val="0"/>
                <w:szCs w:val="20"/>
              </w:rPr>
              <w:t>WRT2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F6DCC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0.91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3D36B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  <w:r w:rsidR="00E20C2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</w:t>
            </w: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r w:rsidR="00E20C2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35</w:t>
            </w:r>
          </w:p>
        </w:tc>
        <w:tc>
          <w:tcPr>
            <w:tcW w:w="4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2A56E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16CEF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9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D1651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044267" w:rsidRPr="001C685B" w14:paraId="05E71A20" w14:textId="77777777" w:rsidTr="00E20C29">
        <w:trPr>
          <w:trHeight w:val="348"/>
        </w:trPr>
        <w:tc>
          <w:tcPr>
            <w:tcW w:w="71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91CAF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9E37C5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kern w:val="0"/>
                <w:szCs w:val="20"/>
              </w:rPr>
              <w:t>WRT3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E645E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0.94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D6841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  <w:r w:rsidR="00E20C2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6</w:t>
            </w: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r w:rsidR="00E20C2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7</w:t>
            </w: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4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55411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6CA78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9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24393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044267" w:rsidRPr="001C685B" w14:paraId="099698D8" w14:textId="77777777" w:rsidTr="00E20C29">
        <w:trPr>
          <w:trHeight w:val="348"/>
        </w:trPr>
        <w:tc>
          <w:tcPr>
            <w:tcW w:w="71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1E830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953382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kern w:val="0"/>
                <w:szCs w:val="20"/>
              </w:rPr>
              <w:t>WRT4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5D34D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0.84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7F8FC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  <w:r w:rsidR="00E20C2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4</w:t>
            </w: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r w:rsidR="00E20C2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61</w:t>
            </w:r>
          </w:p>
        </w:tc>
        <w:tc>
          <w:tcPr>
            <w:tcW w:w="4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77E03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A2835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9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56167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044267" w:rsidRPr="001C685B" w14:paraId="0453C4B5" w14:textId="77777777" w:rsidTr="00E20C29">
        <w:trPr>
          <w:trHeight w:val="348"/>
        </w:trPr>
        <w:tc>
          <w:tcPr>
            <w:tcW w:w="71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24393" w14:textId="77777777" w:rsidR="0017059F" w:rsidRPr="0017059F" w:rsidRDefault="00044267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1C685B"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>CNV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974594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kern w:val="0"/>
                <w:szCs w:val="20"/>
              </w:rPr>
              <w:t>CNV1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51D41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0.87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FFBF7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34.</w:t>
            </w:r>
            <w:r w:rsidR="00E20C2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02</w:t>
            </w:r>
          </w:p>
        </w:tc>
        <w:tc>
          <w:tcPr>
            <w:tcW w:w="4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1F2CB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0.78</w:t>
            </w:r>
          </w:p>
        </w:tc>
        <w:tc>
          <w:tcPr>
            <w:tcW w:w="4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C3B34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0.93</w:t>
            </w:r>
          </w:p>
        </w:tc>
        <w:tc>
          <w:tcPr>
            <w:tcW w:w="9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7EB1F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0.9</w:t>
            </w:r>
            <w:r w:rsidRPr="0017059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</w:t>
            </w:r>
          </w:p>
        </w:tc>
      </w:tr>
      <w:tr w:rsidR="00044267" w:rsidRPr="001C685B" w14:paraId="3048B48B" w14:textId="77777777" w:rsidTr="00E20C29">
        <w:trPr>
          <w:trHeight w:val="348"/>
        </w:trPr>
        <w:tc>
          <w:tcPr>
            <w:tcW w:w="71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DF757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8F6738A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kern w:val="0"/>
                <w:szCs w:val="20"/>
              </w:rPr>
              <w:t>CNV2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B4B28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0.86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EDEBA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  <w:r w:rsidR="00E20C2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</w:t>
            </w: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r w:rsidR="00E20C2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3</w:t>
            </w: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34AF5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F6B1E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9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D2B73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044267" w:rsidRPr="001C685B" w14:paraId="67012FE2" w14:textId="77777777" w:rsidTr="00E20C29">
        <w:trPr>
          <w:trHeight w:val="348"/>
        </w:trPr>
        <w:tc>
          <w:tcPr>
            <w:tcW w:w="71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30332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5DE9909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kern w:val="0"/>
                <w:szCs w:val="20"/>
              </w:rPr>
              <w:t>CNV3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1E27B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0.91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7E51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52.</w:t>
            </w:r>
            <w:r w:rsidR="00E20C2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66</w:t>
            </w:r>
          </w:p>
        </w:tc>
        <w:tc>
          <w:tcPr>
            <w:tcW w:w="4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CF060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E4B99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9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6F351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044267" w:rsidRPr="001C685B" w14:paraId="5C5FEA2E" w14:textId="77777777" w:rsidTr="00E20C29">
        <w:trPr>
          <w:trHeight w:val="348"/>
        </w:trPr>
        <w:tc>
          <w:tcPr>
            <w:tcW w:w="71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6D98D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24D801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CNV4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F79C7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0.9</w:t>
            </w:r>
            <w:r w:rsidRPr="0017059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F91D9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48.</w:t>
            </w:r>
            <w:r w:rsidR="00E20C2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4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B0167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6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1C8E0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9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407E6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044267" w:rsidRPr="001C685B" w14:paraId="103B6FAC" w14:textId="77777777" w:rsidTr="00E20C29">
        <w:trPr>
          <w:trHeight w:val="348"/>
        </w:trPr>
        <w:tc>
          <w:tcPr>
            <w:tcW w:w="71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7C8A4" w14:textId="77777777" w:rsidR="0017059F" w:rsidRPr="0017059F" w:rsidRDefault="00044267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  <w:r w:rsidRPr="001C685B"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  <w:t>PRC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DC924ED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PRC1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A80C6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0.96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AFC41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3.0</w:t>
            </w:r>
            <w:r w:rsidR="00E20C2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4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C18AA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0.68</w:t>
            </w:r>
          </w:p>
        </w:tc>
        <w:tc>
          <w:tcPr>
            <w:tcW w:w="46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AFD6F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0.89</w:t>
            </w:r>
          </w:p>
        </w:tc>
        <w:tc>
          <w:tcPr>
            <w:tcW w:w="9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976B2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0.89</w:t>
            </w:r>
          </w:p>
        </w:tc>
      </w:tr>
      <w:tr w:rsidR="00044267" w:rsidRPr="001C685B" w14:paraId="7E1C916D" w14:textId="77777777" w:rsidTr="00E20C29">
        <w:trPr>
          <w:trHeight w:val="348"/>
        </w:trPr>
        <w:tc>
          <w:tcPr>
            <w:tcW w:w="71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7C744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E454DF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kern w:val="0"/>
                <w:szCs w:val="20"/>
              </w:rPr>
              <w:t>PRC2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8A855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0.82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E9D00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3.6</w:t>
            </w:r>
            <w:r w:rsidR="00E20C2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59AD7E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617FDC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9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72E088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044267" w:rsidRPr="001C685B" w14:paraId="7E77B7AE" w14:textId="77777777" w:rsidTr="00E20C29">
        <w:trPr>
          <w:trHeight w:val="348"/>
        </w:trPr>
        <w:tc>
          <w:tcPr>
            <w:tcW w:w="71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40281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E0C4BD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kern w:val="0"/>
                <w:szCs w:val="20"/>
              </w:rPr>
              <w:t>PRC3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85123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0.78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D9AB0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3.</w:t>
            </w:r>
            <w:r w:rsidR="00E20C2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A405CA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7EE489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9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12208E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044267" w:rsidRPr="001C685B" w14:paraId="22895EFF" w14:textId="77777777" w:rsidTr="00E20C29">
        <w:trPr>
          <w:trHeight w:val="348"/>
        </w:trPr>
        <w:tc>
          <w:tcPr>
            <w:tcW w:w="71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E9515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Cs w:val="20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3A1EAB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kern w:val="0"/>
                <w:szCs w:val="20"/>
              </w:rPr>
              <w:t>PRC4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7705F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0.69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EB5DE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59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 w:rsidRPr="0017059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.97</w:t>
            </w:r>
          </w:p>
        </w:tc>
        <w:tc>
          <w:tcPr>
            <w:tcW w:w="468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73D8D2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51BB99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94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967EC0" w14:textId="77777777" w:rsidR="0017059F" w:rsidRPr="0017059F" w:rsidRDefault="0017059F" w:rsidP="0017059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0B0E2EE9" w14:textId="77777777" w:rsidR="0017059F" w:rsidRPr="001C685B" w:rsidRDefault="0017059F" w:rsidP="0017059F">
      <w:pPr>
        <w:ind w:left="360"/>
        <w:rPr>
          <w:rFonts w:hint="eastAsia"/>
          <w:szCs w:val="20"/>
        </w:rPr>
      </w:pPr>
    </w:p>
    <w:p w14:paraId="3A2A650E" w14:textId="77777777" w:rsidR="00F72AC1" w:rsidRPr="001C685B" w:rsidRDefault="00F72AC1" w:rsidP="00F72AC1">
      <w:pPr>
        <w:pStyle w:val="a3"/>
        <w:numPr>
          <w:ilvl w:val="1"/>
          <w:numId w:val="1"/>
        </w:numPr>
        <w:ind w:leftChars="0"/>
        <w:rPr>
          <w:b/>
          <w:szCs w:val="20"/>
        </w:rPr>
      </w:pPr>
      <w:r w:rsidRPr="001C685B">
        <w:rPr>
          <w:rFonts w:hint="eastAsia"/>
          <w:b/>
          <w:szCs w:val="20"/>
        </w:rPr>
        <w:t>D</w:t>
      </w:r>
      <w:r w:rsidRPr="001C685B">
        <w:rPr>
          <w:b/>
          <w:szCs w:val="20"/>
        </w:rPr>
        <w:t>iscriminant Validity Testing</w:t>
      </w:r>
    </w:p>
    <w:p w14:paraId="07739DB6" w14:textId="77777777" w:rsidR="00B35510" w:rsidRPr="00B35510" w:rsidRDefault="00B35510" w:rsidP="00B35510">
      <w:pPr>
        <w:spacing w:after="0"/>
        <w:ind w:firstLineChars="100" w:firstLine="196"/>
        <w:textAlignment w:val="baseline"/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</w:pPr>
      <w:r w:rsidRPr="00B35510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측정모델의 판별타당성</w:t>
      </w:r>
      <w:r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의 판단을</w:t>
      </w:r>
      <w:r w:rsidRPr="00B35510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 위해 각 변수에 대한 평균추출분산(AVE)의 제곱근과 변수들 간의 상관관계를 비교하</w:t>
      </w:r>
      <w:r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였다.</w:t>
      </w:r>
      <w:r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그 결과는 </w:t>
      </w:r>
      <w:r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[</w:t>
      </w:r>
      <w:r w:rsidRPr="00B35510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표</w:t>
      </w:r>
      <w:r w:rsidR="00156A6C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 3</w:t>
      </w:r>
      <w:r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]</w:t>
      </w:r>
      <w:r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에 나타낸 바와 같이</w:t>
      </w:r>
      <w:r w:rsidRPr="00B35510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 가장 작은 평균추출분산 제곱근</w:t>
      </w:r>
      <w:r w:rsidRPr="00B35510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lastRenderedPageBreak/>
        <w:t>은 0.8</w:t>
      </w:r>
      <w:r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2</w:t>
      </w:r>
      <w:r w:rsidRPr="00B35510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이고, 가장 높은 상관계수는 0.</w:t>
      </w:r>
      <w:r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47</w:t>
      </w:r>
      <w:r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로 나타났다</w:t>
      </w:r>
      <w:r w:rsidRPr="00B35510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. 변수 각각의 평균추출분산 제곱근은 상관계수</w:t>
      </w:r>
      <w:r w:rsidR="004B4088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값보다 높은 수치를 보여</w:t>
      </w:r>
      <w:r w:rsidRPr="00B35510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 본 모델의 판별타당성을 확인하였다.</w:t>
      </w:r>
    </w:p>
    <w:p w14:paraId="7975F780" w14:textId="77777777" w:rsidR="00044267" w:rsidRDefault="00044267" w:rsidP="00F72AC1">
      <w:pPr>
        <w:rPr>
          <w:rFonts w:hint="eastAsia"/>
        </w:rPr>
      </w:pPr>
    </w:p>
    <w:p w14:paraId="3DA4E608" w14:textId="2B60F52C" w:rsidR="00B35510" w:rsidRDefault="00B35510" w:rsidP="00B35510">
      <w:pPr>
        <w:pStyle w:val="a4"/>
        <w:keepNext/>
        <w:jc w:val="center"/>
      </w:pPr>
      <w:r>
        <w:rPr>
          <w:rFonts w:hint="eastAsia"/>
        </w:rPr>
        <w:t>[</w:t>
      </w:r>
      <w:r>
        <w:t xml:space="preserve">표 </w:t>
      </w:r>
      <w:r>
        <w:fldChar w:fldCharType="begin"/>
      </w:r>
      <w:r>
        <w:instrText xml:space="preserve"> SEQ 표 \* ARABIC </w:instrText>
      </w:r>
      <w:r>
        <w:fldChar w:fldCharType="separate"/>
      </w:r>
      <w:r w:rsidR="00FF29A7">
        <w:rPr>
          <w:noProof/>
        </w:rPr>
        <w:t>3</w:t>
      </w:r>
      <w:r>
        <w:fldChar w:fldCharType="end"/>
      </w:r>
      <w:r>
        <w:t xml:space="preserve">] Discriminant Validity Testing </w:t>
      </w:r>
      <w:r>
        <w:rPr>
          <w:rFonts w:hint="eastAsia"/>
        </w:rPr>
        <w:t>결과</w:t>
      </w:r>
    </w:p>
    <w:tbl>
      <w:tblPr>
        <w:tblW w:w="86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044267" w:rsidRPr="00044267" w14:paraId="16C3E530" w14:textId="77777777" w:rsidTr="00044267">
        <w:trPr>
          <w:trHeight w:val="33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5E5E5"/>
            <w:vAlign w:val="center"/>
            <w:hideMark/>
          </w:tcPr>
          <w:p w14:paraId="7A19968C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vAlign w:val="center"/>
            <w:hideMark/>
          </w:tcPr>
          <w:p w14:paraId="42B16A4D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Mean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vAlign w:val="center"/>
            <w:hideMark/>
          </w:tcPr>
          <w:p w14:paraId="2B47E61D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S.D.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vAlign w:val="center"/>
            <w:hideMark/>
          </w:tcPr>
          <w:p w14:paraId="0053ADB9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WRT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vAlign w:val="center"/>
            <w:hideMark/>
          </w:tcPr>
          <w:p w14:paraId="253C34C0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CNV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vAlign w:val="center"/>
            <w:hideMark/>
          </w:tcPr>
          <w:p w14:paraId="11C0797A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PRC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vAlign w:val="center"/>
            <w:hideMark/>
          </w:tcPr>
          <w:p w14:paraId="20010960" w14:textId="77777777" w:rsidR="00044267" w:rsidRPr="00044267" w:rsidRDefault="00BA1A88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NSF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5E5E5"/>
            <w:vAlign w:val="center"/>
            <w:hideMark/>
          </w:tcPr>
          <w:p w14:paraId="62D1695C" w14:textId="77777777" w:rsidR="00044267" w:rsidRPr="00044267" w:rsidRDefault="00BA1A88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FSG</w:t>
            </w:r>
          </w:p>
        </w:tc>
      </w:tr>
      <w:tr w:rsidR="00044267" w:rsidRPr="00044267" w14:paraId="40D48F05" w14:textId="77777777" w:rsidTr="00B35510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5E5E5"/>
            <w:vAlign w:val="center"/>
            <w:hideMark/>
          </w:tcPr>
          <w:p w14:paraId="743C1217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WRT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8EEA47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4.49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BE6B40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1.05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255EB3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0.89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EDACE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D12AF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2BB89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14945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</w:pPr>
          </w:p>
        </w:tc>
      </w:tr>
      <w:tr w:rsidR="00044267" w:rsidRPr="00044267" w14:paraId="1EBF9F21" w14:textId="77777777" w:rsidTr="00B35510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5E5E5"/>
            <w:vAlign w:val="center"/>
            <w:hideMark/>
          </w:tcPr>
          <w:p w14:paraId="357F7A13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CNV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7AFAC6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5.46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F36FE5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1.15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888AC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0.44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3FF836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0.88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2225A2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A6E8D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FE1A1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</w:pPr>
          </w:p>
        </w:tc>
      </w:tr>
      <w:tr w:rsidR="00044267" w:rsidRPr="00044267" w14:paraId="5F2A0B69" w14:textId="77777777" w:rsidTr="00B35510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5E5E5"/>
            <w:vAlign w:val="center"/>
            <w:hideMark/>
          </w:tcPr>
          <w:p w14:paraId="38486CF6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PRC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8E724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3.76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183EC0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1.27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2C0A16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0.17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8BF2FE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0.09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F5BDA2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0.82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78D501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906972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</w:pPr>
          </w:p>
        </w:tc>
      </w:tr>
      <w:tr w:rsidR="00044267" w:rsidRPr="00044267" w14:paraId="214CA0AD" w14:textId="77777777" w:rsidTr="00044267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5E5E5"/>
            <w:vAlign w:val="center"/>
            <w:hideMark/>
          </w:tcPr>
          <w:p w14:paraId="6B04A28B" w14:textId="77777777" w:rsidR="00044267" w:rsidRPr="00044267" w:rsidRDefault="00BA1A88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NSF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DCA1D0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228.17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387105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139.03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549917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0.24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82041D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0.2</w:t>
            </w:r>
            <w:r>
              <w:rPr>
                <w:rFonts w:ascii="맑은 고딕" w:eastAsia="맑은 고딕" w:hAnsi="맑은 고딕" w:cs="굴림"/>
                <w:bCs/>
                <w:color w:val="000000"/>
                <w:kern w:val="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E490A5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-0.02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8DE80E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0C19F5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</w:pPr>
          </w:p>
        </w:tc>
      </w:tr>
      <w:tr w:rsidR="00044267" w:rsidRPr="00044267" w14:paraId="630D7257" w14:textId="77777777" w:rsidTr="00044267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5E5E5"/>
            <w:vAlign w:val="center"/>
            <w:hideMark/>
          </w:tcPr>
          <w:p w14:paraId="13BCCA11" w14:textId="77777777" w:rsidR="00044267" w:rsidRPr="00044267" w:rsidRDefault="00BA1A88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FSG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A0B103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1.65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B39AD4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1.75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478F95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0.47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5C156F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AEEFAE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0.01</w:t>
            </w:r>
          </w:p>
        </w:tc>
        <w:tc>
          <w:tcPr>
            <w:tcW w:w="1080" w:type="dxa"/>
            <w:tcBorders>
              <w:top w:val="single" w:sz="8" w:space="0" w:color="006699"/>
              <w:left w:val="single" w:sz="8" w:space="0" w:color="006699"/>
              <w:bottom w:val="single" w:sz="8" w:space="0" w:color="006699"/>
              <w:right w:val="single" w:sz="8" w:space="0" w:color="006699"/>
            </w:tcBorders>
            <w:shd w:val="clear" w:color="auto" w:fill="auto"/>
            <w:vAlign w:val="center"/>
            <w:hideMark/>
          </w:tcPr>
          <w:p w14:paraId="052DD46F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Cs/>
                <w:color w:val="000000"/>
                <w:kern w:val="0"/>
                <w:szCs w:val="20"/>
              </w:rPr>
              <w:t>0.31</w:t>
            </w: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3B6138" w14:textId="77777777" w:rsidR="00044267" w:rsidRPr="00044267" w:rsidRDefault="00044267" w:rsidP="000442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04426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.00</w:t>
            </w:r>
          </w:p>
        </w:tc>
      </w:tr>
    </w:tbl>
    <w:p w14:paraId="15E85B02" w14:textId="77777777" w:rsidR="00044267" w:rsidRPr="00044267" w:rsidRDefault="00044267" w:rsidP="00F72AC1">
      <w:pPr>
        <w:rPr>
          <w:rFonts w:hint="eastAsia"/>
        </w:rPr>
      </w:pPr>
    </w:p>
    <w:p w14:paraId="0DF828AE" w14:textId="77777777" w:rsidR="00F72AC1" w:rsidRPr="001C685B" w:rsidRDefault="00F72AC1" w:rsidP="00F72AC1">
      <w:pPr>
        <w:pStyle w:val="a3"/>
        <w:numPr>
          <w:ilvl w:val="0"/>
          <w:numId w:val="1"/>
        </w:numPr>
        <w:ind w:leftChars="0"/>
        <w:rPr>
          <w:b/>
        </w:rPr>
      </w:pPr>
      <w:r w:rsidRPr="001C685B">
        <w:rPr>
          <w:rFonts w:hint="eastAsia"/>
          <w:b/>
        </w:rPr>
        <w:t>S</w:t>
      </w:r>
      <w:r w:rsidRPr="001C685B">
        <w:rPr>
          <w:b/>
        </w:rPr>
        <w:t>tructural Model Testing</w:t>
      </w:r>
    </w:p>
    <w:p w14:paraId="043D6398" w14:textId="77777777" w:rsidR="00F72AC1" w:rsidRDefault="00F72AC1" w:rsidP="00F72AC1">
      <w:pPr>
        <w:pStyle w:val="a3"/>
        <w:numPr>
          <w:ilvl w:val="1"/>
          <w:numId w:val="1"/>
        </w:numPr>
        <w:ind w:leftChars="0"/>
        <w:rPr>
          <w:b/>
        </w:rPr>
      </w:pPr>
      <w:r w:rsidRPr="001C685B">
        <w:rPr>
          <w:b/>
        </w:rPr>
        <w:t>Hypotheses Testing</w:t>
      </w:r>
    </w:p>
    <w:p w14:paraId="42228387" w14:textId="77777777" w:rsidR="00B35510" w:rsidRPr="004B4088" w:rsidRDefault="00B35510" w:rsidP="004B4088">
      <w:pPr>
        <w:spacing w:after="0"/>
        <w:ind w:firstLineChars="100" w:firstLine="196"/>
        <w:textAlignment w:val="baseline"/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</w:pPr>
      <w:r w:rsidRPr="00B35510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연구모델에 대한 가설검증 결과는 [그림</w:t>
      </w:r>
      <w:r w:rsidR="00156A6C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 </w:t>
      </w:r>
      <w:r w:rsidRPr="00B35510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1</w:t>
      </w:r>
      <w:r w:rsidRPr="00B35510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]</w:t>
      </w:r>
      <w:r w:rsidRPr="00B35510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에 나타냈다. 총 </w:t>
      </w:r>
      <w:r w:rsidR="00DB13E3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4</w:t>
      </w:r>
      <w:r w:rsidRPr="00B35510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개의 가설 중 </w:t>
      </w:r>
      <w:r w:rsidR="00DB13E3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3</w:t>
      </w:r>
      <w:r w:rsidR="00DB13E3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개의 가설 즉,</w:t>
      </w:r>
      <w:r w:rsidR="00DB13E3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 </w:t>
      </w:r>
      <w:r w:rsidRPr="00B35510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H1, H</w:t>
      </w:r>
      <w:r w:rsidR="00DB13E3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2</w:t>
      </w:r>
      <w:r w:rsidRPr="00B35510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, H</w:t>
      </w:r>
      <w:r w:rsidR="00DB13E3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4</w:t>
      </w:r>
      <w:r w:rsidR="00DB13E3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은 유의미한 결과를 보여</w:t>
      </w:r>
      <w:r w:rsidRPr="00B35510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 채택되었고,</w:t>
      </w:r>
      <w:r w:rsidRPr="00B35510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 </w:t>
      </w:r>
      <w:r w:rsidR="00DB13E3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H3</w:t>
      </w:r>
      <w:r w:rsidRPr="00B35510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은 기각되었다. </w:t>
      </w:r>
      <w:r w:rsidR="004B4088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C</w:t>
      </w:r>
      <w:r w:rsidR="004B408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onvenience of Gift Purchase (</w:t>
      </w:r>
      <w:r w:rsidR="00DB13E3" w:rsidRPr="00DB13E3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CNV</w:t>
      </w:r>
      <w:r w:rsidR="004B408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, </w:t>
      </w:r>
      <w:r w:rsidR="00DB13E3" w:rsidRPr="00DB13E3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β=0.427, p&lt;</w:t>
      </w:r>
      <w:r w:rsidR="00DB13E3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0</w:t>
      </w:r>
      <w:r w:rsidR="00DB13E3" w:rsidRPr="00DB13E3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.001)는 </w:t>
      </w:r>
      <w:r w:rsidR="004B408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Perceived Worth (</w:t>
      </w:r>
      <w:r w:rsidR="00DB13E3" w:rsidRPr="00DB13E3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WRT</w:t>
      </w:r>
      <w:r w:rsidR="004B408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)</w:t>
      </w:r>
      <w:r w:rsidR="00DB13E3" w:rsidRPr="00DB13E3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에 정</w:t>
      </w:r>
      <w:r w:rsidR="00DB13E3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(</w:t>
      </w:r>
      <w:r w:rsidR="00DB13E3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+)</w:t>
      </w:r>
      <w:r w:rsidR="00DB13E3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의</w:t>
      </w:r>
      <w:r w:rsidR="00DB13E3" w:rsidRPr="00DB13E3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 영향을 미치</w:t>
      </w:r>
      <w:r w:rsidR="004B408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는 </w:t>
      </w:r>
      <w:r w:rsidR="004B4088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것을 확인하였다.</w:t>
      </w:r>
      <w:r w:rsidR="004B408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 </w:t>
      </w:r>
      <w:r w:rsidR="004B4088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또한,</w:t>
      </w:r>
      <w:r w:rsidR="004B408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 Perceived Worth (</w:t>
      </w:r>
      <w:r w:rsidR="00DB13E3" w:rsidRPr="00DB13E3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WRT</w:t>
      </w:r>
      <w:r w:rsidR="004B408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, </w:t>
      </w:r>
      <w:r w:rsidR="00DB13E3" w:rsidRPr="00DB13E3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β=0.459, p&lt;</w:t>
      </w:r>
      <w:r w:rsidR="00DB13E3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0</w:t>
      </w:r>
      <w:r w:rsidR="00DB13E3" w:rsidRPr="00DB13E3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.001)는 </w:t>
      </w:r>
      <w:r w:rsidR="004B408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Frequency of SNS gifting (</w:t>
      </w:r>
      <w:r w:rsidR="00BA1A8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FSG</w:t>
      </w:r>
      <w:r w:rsidR="004B408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)</w:t>
      </w:r>
      <w:r w:rsidR="00DB13E3" w:rsidRPr="00DB13E3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에 정</w:t>
      </w:r>
      <w:r w:rsidR="004B4088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(</w:t>
      </w:r>
      <w:r w:rsidR="004B408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+)</w:t>
      </w:r>
      <w:r w:rsidR="004B4088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의</w:t>
      </w:r>
      <w:r w:rsidR="00DB13E3" w:rsidRPr="00DB13E3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 영향을 </w:t>
      </w:r>
      <w:r w:rsidR="004B4088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미치며,</w:t>
      </w:r>
      <w:r w:rsidR="00DB13E3" w:rsidRPr="00DB13E3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 </w:t>
      </w:r>
      <w:r w:rsidR="004B4088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조절변수 </w:t>
      </w:r>
      <w:r w:rsidR="004B408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Number of SNS friends (</w:t>
      </w:r>
      <w:r w:rsidR="00BA1A8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NSF</w:t>
      </w:r>
      <w:r w:rsidR="004B408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, </w:t>
      </w:r>
      <w:r w:rsidR="00DB13E3" w:rsidRPr="00DB13E3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β=0.216, p&lt;.001)은 </w:t>
      </w:r>
      <w:r w:rsidR="004B408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Frequency of SNS gifting (</w:t>
      </w:r>
      <w:r w:rsidR="00BA1A8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FSG</w:t>
      </w:r>
      <w:r w:rsidR="004B408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)</w:t>
      </w:r>
      <w:r w:rsidR="00DB13E3" w:rsidRPr="00DB13E3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에 유의한 </w:t>
      </w:r>
      <w:r w:rsidR="00DB13E3" w:rsidRPr="00DB13E3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영향을</w:t>
      </w:r>
      <w:r w:rsidR="00DB13E3" w:rsidRPr="00DB13E3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 xml:space="preserve"> 미치는 것으로 확인하였다. </w:t>
      </w:r>
      <w:r w:rsidRPr="00B35510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모형의 설명력 </w:t>
      </w:r>
      <w:r w:rsidR="00DB13E3">
        <w:rPr>
          <w:noProof/>
        </w:rPr>
        <w:t>R</w:t>
      </w:r>
      <w:r w:rsidR="00DB13E3" w:rsidRPr="00DB13E3">
        <w:rPr>
          <w:noProof/>
          <w:vertAlign w:val="superscript"/>
        </w:rPr>
        <w:t>2</w:t>
      </w:r>
      <w:r w:rsidRPr="00B35510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은 </w:t>
      </w:r>
      <w:r w:rsidR="00DB13E3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P</w:t>
      </w:r>
      <w:r w:rsidR="00DB13E3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erceived Worth</w:t>
      </w:r>
      <w:r w:rsidRPr="00B35510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가 </w:t>
      </w:r>
      <w:r w:rsidR="004B408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20.9</w:t>
      </w:r>
      <w:r w:rsidRPr="00B35510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%, </w:t>
      </w:r>
      <w:r w:rsidR="004B4088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F</w:t>
      </w:r>
      <w:r w:rsidR="004B408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requency of SNS gifting</w:t>
      </w:r>
      <w:r w:rsidRPr="00B35510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 xml:space="preserve">은 </w:t>
      </w:r>
      <w:r w:rsidR="004B4088"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30.</w:t>
      </w:r>
      <w:r w:rsidRPr="00B35510">
        <w:rPr>
          <w:rFonts w:ascii="맑은 고딕" w:eastAsia="맑은 고딕" w:hAnsi="맑은 고딕" w:cs="굴림" w:hint="eastAsia"/>
          <w:color w:val="000000"/>
          <w:spacing w:val="-2"/>
          <w:kern w:val="0"/>
          <w:szCs w:val="20"/>
        </w:rPr>
        <w:t>2%의 수치로 설명되었다.</w:t>
      </w:r>
    </w:p>
    <w:p w14:paraId="411CAC8E" w14:textId="77777777" w:rsidR="00B35510" w:rsidRPr="00B35510" w:rsidRDefault="00B35510" w:rsidP="00B35510">
      <w:pPr>
        <w:rPr>
          <w:rFonts w:hint="eastAsia"/>
          <w:b/>
        </w:rPr>
      </w:pPr>
    </w:p>
    <w:p w14:paraId="0414AD9D" w14:textId="77777777" w:rsidR="00B35510" w:rsidRDefault="001C685B" w:rsidP="00B35510">
      <w:pPr>
        <w:keepNext/>
        <w:jc w:val="center"/>
      </w:pPr>
      <w:r>
        <w:rPr>
          <w:noProof/>
        </w:rPr>
        <w:drawing>
          <wp:inline distT="0" distB="0" distL="0" distR="0" wp14:anchorId="6181C86D" wp14:editId="4AF2E3B9">
            <wp:extent cx="5343277" cy="202857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572" cy="20586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551456" w14:textId="0F94B626" w:rsidR="006B7888" w:rsidRDefault="00B35510" w:rsidP="00B35510">
      <w:pPr>
        <w:pStyle w:val="a4"/>
        <w:jc w:val="center"/>
      </w:pPr>
      <w:r>
        <w:rPr>
          <w:rFonts w:hint="eastAsia"/>
        </w:rPr>
        <w:t>[</w:t>
      </w: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FF29A7">
        <w:rPr>
          <w:noProof/>
        </w:rPr>
        <w:t>1</w:t>
      </w:r>
      <w:r>
        <w:fldChar w:fldCharType="end"/>
      </w:r>
      <w:r>
        <w:t xml:space="preserve">] </w:t>
      </w:r>
      <w:r>
        <w:rPr>
          <w:rFonts w:hint="eastAsia"/>
        </w:rPr>
        <w:t>가설검증 결과</w:t>
      </w:r>
    </w:p>
    <w:p w14:paraId="62F9F8D6" w14:textId="77777777" w:rsidR="006B7888" w:rsidRDefault="006B7888" w:rsidP="006B7888"/>
    <w:p w14:paraId="2ACC2287" w14:textId="77777777" w:rsidR="00E20C29" w:rsidRDefault="00E20C29" w:rsidP="006B7888">
      <w:pPr>
        <w:rPr>
          <w:rFonts w:hint="eastAsia"/>
        </w:rPr>
      </w:pPr>
    </w:p>
    <w:p w14:paraId="74556763" w14:textId="77777777" w:rsidR="00F72AC1" w:rsidRDefault="00F72AC1" w:rsidP="00F72AC1">
      <w:pPr>
        <w:pStyle w:val="a3"/>
        <w:numPr>
          <w:ilvl w:val="1"/>
          <w:numId w:val="1"/>
        </w:numPr>
        <w:ind w:leftChars="0"/>
        <w:rPr>
          <w:b/>
        </w:rPr>
      </w:pPr>
      <w:r w:rsidRPr="001C685B">
        <w:rPr>
          <w:rFonts w:hint="eastAsia"/>
          <w:b/>
        </w:rPr>
        <w:lastRenderedPageBreak/>
        <w:t>M</w:t>
      </w:r>
      <w:r w:rsidRPr="001C685B">
        <w:rPr>
          <w:b/>
        </w:rPr>
        <w:t>ediating Effect</w:t>
      </w:r>
    </w:p>
    <w:p w14:paraId="0B6C32B6" w14:textId="77777777" w:rsidR="00AB447D" w:rsidRPr="004B4088" w:rsidRDefault="00AB447D" w:rsidP="00AB447D">
      <w:pPr>
        <w:ind w:firstLineChars="100" w:firstLine="196"/>
        <w:rPr>
          <w:rFonts w:hint="eastAsia"/>
        </w:rPr>
      </w:pPr>
      <w:r>
        <w:rPr>
          <w:rFonts w:ascii="맑은 고딕" w:eastAsia="맑은 고딕" w:hAnsi="맑은 고딕" w:cs="굴림"/>
          <w:color w:val="000000"/>
          <w:spacing w:val="-2"/>
          <w:kern w:val="0"/>
          <w:szCs w:val="20"/>
        </w:rPr>
        <w:t>Perceived Worth (</w:t>
      </w:r>
      <w:r w:rsidR="004B4088">
        <w:rPr>
          <w:rFonts w:hint="eastAsia"/>
        </w:rPr>
        <w:t>W</w:t>
      </w:r>
      <w:r w:rsidR="004B4088">
        <w:t>RT</w:t>
      </w:r>
      <w:r>
        <w:t>)</w:t>
      </w:r>
      <w:r w:rsidR="004B4088">
        <w:rPr>
          <w:rFonts w:hint="eastAsia"/>
        </w:rPr>
        <w:t xml:space="preserve">의 매개효과 검증을 위해 </w:t>
      </w:r>
      <w:r w:rsidR="004B4088">
        <w:t xml:space="preserve">SPSS </w:t>
      </w:r>
      <w:r w:rsidR="004B4088">
        <w:rPr>
          <w:rFonts w:hint="eastAsia"/>
        </w:rPr>
        <w:t xml:space="preserve">매크로를 활용한 </w:t>
      </w:r>
      <w:r w:rsidR="004B4088">
        <w:t xml:space="preserve">Bootstrap </w:t>
      </w:r>
      <w:r w:rsidR="004B4088">
        <w:rPr>
          <w:rFonts w:hint="eastAsia"/>
        </w:rPr>
        <w:t>분석을 진행하였</w:t>
      </w:r>
      <w:r>
        <w:rPr>
          <w:rFonts w:hint="eastAsia"/>
        </w:rPr>
        <w:t>고,</w:t>
      </w:r>
      <w:r w:rsidR="004B4088">
        <w:t xml:space="preserve"> </w:t>
      </w:r>
      <w:r>
        <w:rPr>
          <w:rFonts w:hint="eastAsia"/>
        </w:rPr>
        <w:t>그 결과는 [표 4</w:t>
      </w:r>
      <w:r>
        <w:t>]</w:t>
      </w:r>
      <w:r>
        <w:rPr>
          <w:rFonts w:hint="eastAsia"/>
        </w:rPr>
        <w:t>에 나타냈다.</w:t>
      </w:r>
      <w:r>
        <w:t xml:space="preserve"> </w:t>
      </w:r>
      <w:r>
        <w:rPr>
          <w:rFonts w:hint="eastAsia"/>
        </w:rPr>
        <w:t xml:space="preserve">매개변수 </w:t>
      </w:r>
      <w:r>
        <w:t>WRT</w:t>
      </w:r>
      <w:r>
        <w:rPr>
          <w:rFonts w:hint="eastAsia"/>
        </w:rPr>
        <w:t xml:space="preserve">는 유의수준 </w:t>
      </w:r>
      <w:r>
        <w:t>0.05 (p&lt;0.05)</w:t>
      </w:r>
      <w:r>
        <w:rPr>
          <w:rFonts w:hint="eastAsia"/>
        </w:rPr>
        <w:t>에서 모든 경로에서 신뢰구간(</w:t>
      </w:r>
      <w:r>
        <w:t>LL95CI, UL95CI)</w:t>
      </w:r>
      <w:r>
        <w:rPr>
          <w:rFonts w:hint="eastAsia"/>
        </w:rPr>
        <w:t xml:space="preserve">에 </w:t>
      </w:r>
      <w:r>
        <w:t>0</w:t>
      </w:r>
      <w:r>
        <w:rPr>
          <w:rFonts w:hint="eastAsia"/>
        </w:rPr>
        <w:t>을 포함하지 않아 매개효과</w:t>
      </w:r>
      <w:r>
        <w:t xml:space="preserve">의 </w:t>
      </w:r>
      <w:r>
        <w:rPr>
          <w:rFonts w:hint="eastAsia"/>
        </w:rPr>
        <w:t>유의성을 확인하였다.</w:t>
      </w:r>
    </w:p>
    <w:p w14:paraId="50E21967" w14:textId="2A86D840" w:rsidR="00AB447D" w:rsidRDefault="00AB447D" w:rsidP="00AB447D">
      <w:pPr>
        <w:pStyle w:val="a4"/>
        <w:keepNext/>
        <w:jc w:val="center"/>
        <w:rPr>
          <w:rFonts w:hint="eastAsia"/>
        </w:rPr>
      </w:pPr>
      <w:r>
        <w:t xml:space="preserve">[표 </w:t>
      </w:r>
      <w:r>
        <w:fldChar w:fldCharType="begin"/>
      </w:r>
      <w:r>
        <w:instrText xml:space="preserve"> SEQ 표 \* ARABIC </w:instrText>
      </w:r>
      <w:r>
        <w:fldChar w:fldCharType="separate"/>
      </w:r>
      <w:r w:rsidR="00FF29A7">
        <w:rPr>
          <w:noProof/>
        </w:rPr>
        <w:t>4</w:t>
      </w:r>
      <w:r>
        <w:fldChar w:fldCharType="end"/>
      </w:r>
      <w:r>
        <w:t xml:space="preserve">] </w:t>
      </w:r>
      <w:r>
        <w:rPr>
          <w:rFonts w:hint="eastAsia"/>
        </w:rPr>
        <w:t>M</w:t>
      </w:r>
      <w:r>
        <w:t xml:space="preserve">ediating Effect </w:t>
      </w:r>
      <w:r>
        <w:rPr>
          <w:rFonts w:hint="eastAsia"/>
        </w:rPr>
        <w:t>검증 결과</w:t>
      </w:r>
    </w:p>
    <w:tbl>
      <w:tblPr>
        <w:tblW w:w="864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05"/>
        <w:gridCol w:w="992"/>
        <w:gridCol w:w="851"/>
        <w:gridCol w:w="1417"/>
        <w:gridCol w:w="1701"/>
        <w:gridCol w:w="1276"/>
      </w:tblGrid>
      <w:tr w:rsidR="00F345B8" w:rsidRPr="00F345B8" w14:paraId="09252356" w14:textId="77777777" w:rsidTr="00F345B8">
        <w:trPr>
          <w:trHeight w:val="34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14:paraId="0CF5617B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F345B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경로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14:paraId="3CA97617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Cs w:val="20"/>
              </w:rPr>
            </w:pPr>
            <w:r w:rsidRPr="00F345B8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Cs w:val="20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14:paraId="4C2411FE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Cs w:val="20"/>
              </w:rPr>
            </w:pPr>
            <w:proofErr w:type="gramStart"/>
            <w:r w:rsidRPr="00F345B8">
              <w:rPr>
                <w:rFonts w:ascii="맑은 고딕" w:eastAsia="맑은 고딕" w:hAnsi="맑은 고딕" w:cs="굴림" w:hint="eastAsia"/>
                <w:b/>
                <w:bCs/>
                <w:i/>
                <w:iCs/>
                <w:color w:val="000000"/>
                <w:kern w:val="0"/>
                <w:szCs w:val="20"/>
              </w:rPr>
              <w:t>S.E</w:t>
            </w:r>
            <w:proofErr w:type="gramEnd"/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14:paraId="1ED31B9C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F345B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LL95CI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14:paraId="23D6FD73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F345B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UL95CI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2F2F2"/>
            <w:vAlign w:val="center"/>
            <w:hideMark/>
          </w:tcPr>
          <w:p w14:paraId="09C5ED16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F345B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SUPPORT</w:t>
            </w:r>
          </w:p>
        </w:tc>
      </w:tr>
      <w:tr w:rsidR="00F345B8" w:rsidRPr="00F345B8" w14:paraId="14F7280B" w14:textId="77777777" w:rsidTr="00AB447D">
        <w:trPr>
          <w:trHeight w:val="249"/>
        </w:trPr>
        <w:tc>
          <w:tcPr>
            <w:tcW w:w="24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C95283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345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CNV → WRT → </w:t>
            </w:r>
            <w:r w:rsidR="00BA1A8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NSF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6F553C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345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0.295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25E37F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345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0.06</w:t>
            </w:r>
            <w:r w:rsidR="00AB447D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954CFD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345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</w:t>
            </w:r>
            <w:r w:rsidR="00AB447D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B75530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345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</w:t>
            </w:r>
            <w:r w:rsidR="00AB447D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3</w:t>
            </w:r>
            <w:r w:rsidRPr="00F345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4BCCA8" w14:textId="77777777" w:rsidR="00F345B8" w:rsidRPr="00F345B8" w:rsidRDefault="00AB447D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="00F345B8" w:rsidRPr="00F345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upport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d</w:t>
            </w:r>
          </w:p>
        </w:tc>
      </w:tr>
    </w:tbl>
    <w:p w14:paraId="68C7EDC2" w14:textId="77777777" w:rsidR="00F345B8" w:rsidRDefault="00F345B8" w:rsidP="00F345B8">
      <w:pPr>
        <w:rPr>
          <w:rFonts w:hint="eastAsia"/>
        </w:rPr>
      </w:pPr>
    </w:p>
    <w:p w14:paraId="58F91B6B" w14:textId="77777777" w:rsidR="00F72AC1" w:rsidRDefault="00F72AC1" w:rsidP="00F72AC1">
      <w:pPr>
        <w:pStyle w:val="a3"/>
        <w:numPr>
          <w:ilvl w:val="1"/>
          <w:numId w:val="1"/>
        </w:numPr>
        <w:ind w:leftChars="0"/>
        <w:rPr>
          <w:b/>
        </w:rPr>
      </w:pPr>
      <w:r w:rsidRPr="001C685B">
        <w:rPr>
          <w:rFonts w:hint="eastAsia"/>
          <w:b/>
        </w:rPr>
        <w:t>M</w:t>
      </w:r>
      <w:r w:rsidRPr="001C685B">
        <w:rPr>
          <w:b/>
        </w:rPr>
        <w:t>oderating Effect</w:t>
      </w:r>
    </w:p>
    <w:p w14:paraId="679DBFF2" w14:textId="77777777" w:rsidR="00AB447D" w:rsidRPr="00AB447D" w:rsidRDefault="00AB447D" w:rsidP="00AB447D">
      <w:pPr>
        <w:ind w:firstLineChars="100" w:firstLine="200"/>
      </w:pPr>
      <w:r w:rsidRPr="00AB447D">
        <w:rPr>
          <w:rFonts w:hint="eastAsia"/>
        </w:rPr>
        <w:t>변수</w:t>
      </w:r>
      <w:r w:rsidRPr="00AB447D">
        <w:t xml:space="preserve"> </w:t>
      </w:r>
      <w:r w:rsidR="00BA1A88">
        <w:t>NSF</w:t>
      </w:r>
      <w:r>
        <w:rPr>
          <w:rFonts w:hint="eastAsia"/>
        </w:rPr>
        <w:t xml:space="preserve">의 조절변수 </w:t>
      </w:r>
      <w:r w:rsidRPr="00AB447D">
        <w:t>효과</w:t>
      </w:r>
      <w:r>
        <w:rPr>
          <w:rFonts w:hint="eastAsia"/>
        </w:rPr>
        <w:t xml:space="preserve"> 검증을 </w:t>
      </w:r>
      <w:r w:rsidRPr="00AB447D">
        <w:t xml:space="preserve">위해 </w:t>
      </w:r>
      <w:r w:rsidR="00167833">
        <w:rPr>
          <w:rFonts w:hint="eastAsia"/>
        </w:rPr>
        <w:t>가설 H</w:t>
      </w:r>
      <w:r w:rsidR="00167833">
        <w:t>4</w:t>
      </w:r>
      <w:r w:rsidR="00167833">
        <w:rPr>
          <w:rFonts w:hint="eastAsia"/>
        </w:rPr>
        <w:t>를 검증하였다.</w:t>
      </w:r>
      <w:r w:rsidR="00167833">
        <w:t xml:space="preserve"> </w:t>
      </w:r>
      <w:r w:rsidR="00167833">
        <w:rPr>
          <w:rFonts w:hint="eastAsia"/>
        </w:rPr>
        <w:t>이를 위해 위계적 회귀분석(</w:t>
      </w:r>
      <w:r w:rsidR="00167833">
        <w:t xml:space="preserve">Hierarchical Regression) </w:t>
      </w:r>
      <w:r w:rsidR="00167833">
        <w:rPr>
          <w:rFonts w:hint="eastAsia"/>
        </w:rPr>
        <w:t>분석을 실시하였으며,</w:t>
      </w:r>
      <w:r w:rsidR="00167833">
        <w:t xml:space="preserve"> </w:t>
      </w:r>
      <w:r w:rsidR="00167833">
        <w:rPr>
          <w:rFonts w:hint="eastAsia"/>
        </w:rPr>
        <w:t xml:space="preserve">그 과정에서 </w:t>
      </w:r>
      <w:r w:rsidRPr="00AB447D">
        <w:t>Model 1, 2, 3</w:t>
      </w:r>
      <w:r w:rsidR="00167833">
        <w:rPr>
          <w:rFonts w:hint="eastAsia"/>
        </w:rPr>
        <w:t>의</w:t>
      </w:r>
      <w:r w:rsidRPr="00AB447D">
        <w:t xml:space="preserve"> </w:t>
      </w:r>
      <w:r w:rsidR="00167833">
        <w:rPr>
          <w:rFonts w:hint="eastAsia"/>
        </w:rPr>
        <w:t>R</w:t>
      </w:r>
      <w:r w:rsidR="00167833" w:rsidRPr="00167833">
        <w:rPr>
          <w:vertAlign w:val="superscript"/>
        </w:rPr>
        <w:t>2</w:t>
      </w:r>
      <w:r w:rsidRPr="00AB447D">
        <w:t>의 변화량과 값을 구하여 조절변수에 대한 가설 채택여부를 결정하</w:t>
      </w:r>
      <w:r w:rsidR="00167833">
        <w:rPr>
          <w:rFonts w:hint="eastAsia"/>
        </w:rPr>
        <w:t>였다.</w:t>
      </w:r>
      <w:r w:rsidRPr="00AB447D">
        <w:t xml:space="preserve"> 그 결과는 </w:t>
      </w:r>
      <w:r w:rsidR="00167833">
        <w:t>[</w:t>
      </w:r>
      <w:r w:rsidRPr="00AB447D">
        <w:t>표</w:t>
      </w:r>
      <w:r w:rsidR="00167833">
        <w:rPr>
          <w:rFonts w:hint="eastAsia"/>
        </w:rPr>
        <w:t xml:space="preserve"> </w:t>
      </w:r>
      <w:r w:rsidR="00156A6C">
        <w:t>5</w:t>
      </w:r>
      <w:r w:rsidR="00167833">
        <w:t>]</w:t>
      </w:r>
      <w:r w:rsidR="00167833">
        <w:rPr>
          <w:rFonts w:hint="eastAsia"/>
        </w:rPr>
        <w:t xml:space="preserve">에 </w:t>
      </w:r>
      <w:proofErr w:type="spellStart"/>
      <w:r w:rsidR="00167833">
        <w:rPr>
          <w:rFonts w:hint="eastAsia"/>
        </w:rPr>
        <w:t>나타내었다</w:t>
      </w:r>
      <w:proofErr w:type="spellEnd"/>
      <w:r w:rsidR="00167833">
        <w:rPr>
          <w:rFonts w:hint="eastAsia"/>
        </w:rPr>
        <w:t>.</w:t>
      </w:r>
      <w:r w:rsidRPr="00AB447D">
        <w:t xml:space="preserve"> 결론적으로 검증결과, 가설H1, H4는 유의한 것으로 확인하였다.</w:t>
      </w:r>
    </w:p>
    <w:p w14:paraId="29D98C38" w14:textId="77777777" w:rsidR="00AB447D" w:rsidRPr="00AB447D" w:rsidRDefault="00AB447D" w:rsidP="001646E1">
      <w:pPr>
        <w:ind w:firstLineChars="100" w:firstLine="200"/>
        <w:rPr>
          <w:rFonts w:hint="eastAsia"/>
        </w:rPr>
      </w:pPr>
      <w:r w:rsidRPr="00AB447D">
        <w:t xml:space="preserve">Model1에서 </w:t>
      </w:r>
      <w:r w:rsidR="00167833">
        <w:rPr>
          <w:rFonts w:hint="eastAsia"/>
        </w:rPr>
        <w:t>R</w:t>
      </w:r>
      <w:r w:rsidR="00167833" w:rsidRPr="00167833">
        <w:rPr>
          <w:vertAlign w:val="superscript"/>
        </w:rPr>
        <w:t>2</w:t>
      </w:r>
      <w:r w:rsidR="00167833">
        <w:rPr>
          <w:rFonts w:hint="eastAsia"/>
        </w:rPr>
        <w:t xml:space="preserve"> 값은</w:t>
      </w:r>
      <w:r w:rsidRPr="00AB447D">
        <w:t xml:space="preserve"> 0.216, β값은 0.465로 P&lt;0.001 수준에서 가설 H1은 </w:t>
      </w:r>
      <w:r w:rsidR="00167833">
        <w:rPr>
          <w:rFonts w:hint="eastAsia"/>
        </w:rPr>
        <w:t>유의미한 결과를 채택되었다</w:t>
      </w:r>
      <w:r w:rsidRPr="00AB447D">
        <w:t xml:space="preserve">. </w:t>
      </w:r>
      <w:r w:rsidR="00167833">
        <w:rPr>
          <w:rFonts w:hint="eastAsia"/>
        </w:rPr>
        <w:t>즉,</w:t>
      </w:r>
      <w:r w:rsidR="00167833">
        <w:t xml:space="preserve"> </w:t>
      </w:r>
      <w:r w:rsidR="00167833">
        <w:rPr>
          <w:rFonts w:hint="eastAsia"/>
        </w:rPr>
        <w:t>독립변수가 종속변수에 유의미한 영향을 미치는 것으로 확인되었다.</w:t>
      </w:r>
      <w:r w:rsidR="00167833">
        <w:t xml:space="preserve"> </w:t>
      </w:r>
      <w:r w:rsidRPr="00AB447D">
        <w:t>독립변수와 조절변수</w:t>
      </w:r>
      <w:r w:rsidR="001646E1">
        <w:rPr>
          <w:rFonts w:hint="eastAsia"/>
        </w:rPr>
        <w:t>의</w:t>
      </w:r>
      <w:r w:rsidRPr="00AB447D">
        <w:t xml:space="preserve"> 종속변수에 </w:t>
      </w:r>
      <w:r w:rsidR="001646E1">
        <w:rPr>
          <w:rFonts w:hint="eastAsia"/>
        </w:rPr>
        <w:t xml:space="preserve">대한 </w:t>
      </w:r>
      <w:r w:rsidRPr="00AB447D">
        <w:t>영향</w:t>
      </w:r>
      <w:r w:rsidR="001646E1">
        <w:rPr>
          <w:rFonts w:hint="eastAsia"/>
        </w:rPr>
        <w:t>을 검증하기 위한</w:t>
      </w:r>
      <w:r w:rsidRPr="00AB447D">
        <w:t xml:space="preserve"> Model2에서 </w:t>
      </w:r>
      <w:r w:rsidR="00167833">
        <w:rPr>
          <w:rFonts w:hint="eastAsia"/>
        </w:rPr>
        <w:t>R</w:t>
      </w:r>
      <w:r w:rsidR="00167833" w:rsidRPr="00167833">
        <w:rPr>
          <w:vertAlign w:val="superscript"/>
        </w:rPr>
        <w:t>2</w:t>
      </w:r>
      <w:r w:rsidR="00167833">
        <w:rPr>
          <w:vertAlign w:val="superscript"/>
        </w:rPr>
        <w:t xml:space="preserve"> </w:t>
      </w:r>
      <w:r w:rsidRPr="00AB447D">
        <w:t>값은 0.259</w:t>
      </w:r>
      <w:r w:rsidR="00167833">
        <w:rPr>
          <w:rFonts w:hint="eastAsia"/>
        </w:rPr>
        <w:t>,</w:t>
      </w:r>
      <w:r w:rsidR="00167833">
        <w:t xml:space="preserve"> </w:t>
      </w:r>
      <w:r w:rsidRPr="00AB447D">
        <w:t xml:space="preserve">독립변수의 β값은 0.415로 P&lt;0.001 수준에서 영향을 미치며, 조절변수의 β값은 0.212로 P&lt;0.05 수준에서 영향을 미치는 것으로 나타났다. </w:t>
      </w:r>
      <w:r w:rsidR="001646E1">
        <w:rPr>
          <w:rFonts w:hint="eastAsia"/>
        </w:rPr>
        <w:t>M</w:t>
      </w:r>
      <w:r w:rsidR="001646E1">
        <w:t>odel3</w:t>
      </w:r>
      <w:r w:rsidR="001646E1">
        <w:rPr>
          <w:rFonts w:hint="eastAsia"/>
        </w:rPr>
        <w:t xml:space="preserve">에서 </w:t>
      </w:r>
      <w:r w:rsidR="001646E1">
        <w:rPr>
          <w:rFonts w:hint="eastAsia"/>
        </w:rPr>
        <w:t>R</w:t>
      </w:r>
      <w:r w:rsidR="001646E1" w:rsidRPr="00167833">
        <w:rPr>
          <w:vertAlign w:val="superscript"/>
        </w:rPr>
        <w:t>2</w:t>
      </w:r>
      <w:r w:rsidR="001646E1">
        <w:rPr>
          <w:rFonts w:hint="eastAsia"/>
        </w:rPr>
        <w:t xml:space="preserve"> 값</w:t>
      </w:r>
      <w:r w:rsidRPr="00AB447D">
        <w:t xml:space="preserve">은 0.302로 나타났으며, 조절변수 효과를 검증하기 위한 </w:t>
      </w:r>
      <w:r w:rsidR="001646E1">
        <w:rPr>
          <w:rFonts w:hint="eastAsia"/>
        </w:rPr>
        <w:t>F</w:t>
      </w:r>
      <w:r w:rsidRPr="00AB447D">
        <w:t xml:space="preserve">값은 12.259으로 </w:t>
      </w:r>
      <w:r w:rsidR="001646E1">
        <w:t>p</w:t>
      </w:r>
      <w:r w:rsidRPr="00AB447D">
        <w:t>&lt;0.001 수준에서 유</w:t>
      </w:r>
      <w:r w:rsidR="001646E1">
        <w:rPr>
          <w:rFonts w:hint="eastAsia"/>
        </w:rPr>
        <w:t>의한 것으로 나타났다</w:t>
      </w:r>
      <w:r w:rsidRPr="00AB447D">
        <w:t xml:space="preserve">. </w:t>
      </w:r>
      <w:r w:rsidR="001646E1">
        <w:rPr>
          <w:rFonts w:hint="eastAsia"/>
        </w:rPr>
        <w:t xml:space="preserve">이를 통해 </w:t>
      </w:r>
      <w:r w:rsidRPr="00AB447D">
        <w:t xml:space="preserve">조절변수 </w:t>
      </w:r>
      <w:r w:rsidR="00BA1A88">
        <w:t>NSF</w:t>
      </w:r>
      <w:r w:rsidR="001646E1">
        <w:rPr>
          <w:rFonts w:hint="eastAsia"/>
        </w:rPr>
        <w:t>가</w:t>
      </w:r>
      <w:r w:rsidRPr="00AB447D">
        <w:t xml:space="preserve"> 독립변수WRT와 종속변수 </w:t>
      </w:r>
      <w:r w:rsidR="00BA1A88">
        <w:t>FSG</w:t>
      </w:r>
      <w:r w:rsidR="001646E1">
        <w:rPr>
          <w:rFonts w:hint="eastAsia"/>
        </w:rPr>
        <w:t>의 관계에 유의미한 영향을 끼치는 것으로 판단하였다.</w:t>
      </w:r>
    </w:p>
    <w:p w14:paraId="19E50A00" w14:textId="1963D946" w:rsidR="001646E1" w:rsidRDefault="001646E1" w:rsidP="001646E1">
      <w:pPr>
        <w:pStyle w:val="a4"/>
        <w:keepNext/>
        <w:jc w:val="center"/>
        <w:rPr>
          <w:rFonts w:hint="eastAsia"/>
        </w:rPr>
      </w:pPr>
      <w:r>
        <w:rPr>
          <w:rFonts w:hint="eastAsia"/>
        </w:rPr>
        <w:t>[</w:t>
      </w:r>
      <w:r>
        <w:t xml:space="preserve">표 </w:t>
      </w:r>
      <w:r>
        <w:fldChar w:fldCharType="begin"/>
      </w:r>
      <w:r>
        <w:instrText xml:space="preserve"> SEQ 표 \* ARABIC </w:instrText>
      </w:r>
      <w:r>
        <w:fldChar w:fldCharType="separate"/>
      </w:r>
      <w:r w:rsidR="00FF29A7">
        <w:rPr>
          <w:noProof/>
        </w:rPr>
        <w:t>5</w:t>
      </w:r>
      <w:r>
        <w:fldChar w:fldCharType="end"/>
      </w:r>
      <w:r>
        <w:t xml:space="preserve">] </w:t>
      </w:r>
      <w:r>
        <w:rPr>
          <w:rFonts w:hint="eastAsia"/>
        </w:rPr>
        <w:t>M</w:t>
      </w:r>
      <w:r>
        <w:t>oderating Effect</w:t>
      </w:r>
    </w:p>
    <w:tbl>
      <w:tblPr>
        <w:tblW w:w="598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10"/>
        <w:gridCol w:w="1059"/>
        <w:gridCol w:w="1078"/>
        <w:gridCol w:w="1133"/>
      </w:tblGrid>
      <w:tr w:rsidR="00F345B8" w:rsidRPr="00F345B8" w14:paraId="3DCBBB06" w14:textId="77777777" w:rsidTr="001646E1">
        <w:trPr>
          <w:trHeight w:val="330"/>
          <w:jc w:val="center"/>
        </w:trPr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2BD6AAF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F345B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Items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7B27665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F345B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Model 1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474CAB9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F345B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Model 2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F91F75F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F345B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Model 3</w:t>
            </w:r>
          </w:p>
        </w:tc>
      </w:tr>
      <w:tr w:rsidR="00F345B8" w:rsidRPr="00F345B8" w14:paraId="1EECFB35" w14:textId="77777777" w:rsidTr="001646E1">
        <w:trPr>
          <w:trHeight w:val="330"/>
          <w:jc w:val="center"/>
        </w:trPr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2A1E8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345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WRT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A1B1E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345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0.465***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F45EF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345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0.415***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ABB37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345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0.459***</w:t>
            </w:r>
          </w:p>
        </w:tc>
      </w:tr>
      <w:tr w:rsidR="00F345B8" w:rsidRPr="00F345B8" w14:paraId="2E9EFAEC" w14:textId="77777777" w:rsidTr="001646E1">
        <w:trPr>
          <w:trHeight w:val="330"/>
          <w:jc w:val="center"/>
        </w:trPr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DEC03" w14:textId="77777777" w:rsidR="00F345B8" w:rsidRPr="00F345B8" w:rsidRDefault="00BA1A8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NSF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3D4B5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3DE47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345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0.212*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2F7F3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345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0.161*</w:t>
            </w:r>
          </w:p>
        </w:tc>
      </w:tr>
      <w:tr w:rsidR="00F345B8" w:rsidRPr="00F345B8" w14:paraId="77ED8917" w14:textId="77777777" w:rsidTr="001646E1">
        <w:trPr>
          <w:trHeight w:val="330"/>
          <w:jc w:val="center"/>
        </w:trPr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CFAD1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345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WRT x </w:t>
            </w:r>
            <w:r w:rsidR="00BA1A8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NSF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ED78E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01BD4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88B86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345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0.216***</w:t>
            </w:r>
          </w:p>
        </w:tc>
      </w:tr>
      <w:tr w:rsidR="00F345B8" w:rsidRPr="00F345B8" w14:paraId="0131C42C" w14:textId="77777777" w:rsidTr="001646E1">
        <w:trPr>
          <w:trHeight w:val="330"/>
          <w:jc w:val="center"/>
        </w:trPr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12978" w14:textId="77777777" w:rsidR="00F345B8" w:rsidRPr="00F345B8" w:rsidRDefault="001C685B" w:rsidP="001C685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vertAlign w:val="superscript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  <w:vertAlign w:val="superscript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0D303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345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0.216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BDBA7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345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0.259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66D08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345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0.302</w:t>
            </w:r>
          </w:p>
        </w:tc>
      </w:tr>
      <w:tr w:rsidR="00F345B8" w:rsidRPr="00F345B8" w14:paraId="44075160" w14:textId="77777777" w:rsidTr="001646E1">
        <w:trPr>
          <w:trHeight w:val="345"/>
          <w:jc w:val="center"/>
        </w:trPr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6DA0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vertAlign w:val="superscript"/>
              </w:rPr>
            </w:pPr>
            <w:r w:rsidRPr="00F345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△</w:t>
            </w:r>
            <w:r w:rsidR="001C685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  <w:r w:rsidR="001C685B">
              <w:rPr>
                <w:rFonts w:ascii="맑은 고딕" w:eastAsia="맑은 고딕" w:hAnsi="맑은 고딕" w:cs="굴림"/>
                <w:color w:val="000000"/>
                <w:kern w:val="0"/>
                <w:sz w:val="22"/>
                <w:vertAlign w:val="superscript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D8252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D5815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345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0.043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904BC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345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0.043</w:t>
            </w:r>
          </w:p>
        </w:tc>
      </w:tr>
      <w:tr w:rsidR="00F345B8" w:rsidRPr="00F345B8" w14:paraId="63758E4D" w14:textId="77777777" w:rsidTr="001646E1">
        <w:trPr>
          <w:trHeight w:val="345"/>
          <w:jc w:val="center"/>
        </w:trPr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9A8BD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345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B44D5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C87FA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9718A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345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12.259***</w:t>
            </w:r>
          </w:p>
        </w:tc>
      </w:tr>
      <w:tr w:rsidR="00F345B8" w:rsidRPr="00F345B8" w14:paraId="194E7901" w14:textId="77777777" w:rsidTr="001646E1">
        <w:trPr>
          <w:trHeight w:val="345"/>
          <w:jc w:val="center"/>
        </w:trPr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111A4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345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degree freedom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E891B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345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ECA6A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345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83D24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F345B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</w:tr>
      <w:tr w:rsidR="00F345B8" w:rsidRPr="00F345B8" w14:paraId="6D27F274" w14:textId="77777777" w:rsidTr="001C685B">
        <w:trPr>
          <w:trHeight w:val="345"/>
          <w:jc w:val="center"/>
        </w:trPr>
        <w:tc>
          <w:tcPr>
            <w:tcW w:w="5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4D68E" w14:textId="77777777" w:rsidR="00F345B8" w:rsidRPr="00F345B8" w:rsidRDefault="00F345B8" w:rsidP="00F345B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ourier New" w:hint="eastAsia"/>
                <w:color w:val="000000"/>
                <w:kern w:val="0"/>
                <w:sz w:val="18"/>
                <w:szCs w:val="18"/>
              </w:rPr>
            </w:pPr>
            <w:r w:rsidRPr="00F345B8">
              <w:rPr>
                <w:rFonts w:ascii="맑은 고딕" w:eastAsia="맑은 고딕" w:hAnsi="맑은 고딕" w:cs="Courier New"/>
                <w:color w:val="000000"/>
                <w:kern w:val="0"/>
                <w:sz w:val="18"/>
                <w:szCs w:val="18"/>
              </w:rPr>
              <w:t xml:space="preserve">*p&lt;0.05, **p&lt;0.01, ***p&lt;0.001, </w:t>
            </w:r>
            <w:proofErr w:type="gramStart"/>
            <w:r w:rsidRPr="00F345B8">
              <w:rPr>
                <w:rFonts w:ascii="맑은 고딕" w:eastAsia="맑은 고딕" w:hAnsi="맑은 고딕" w:cs="Courier New"/>
                <w:color w:val="000000"/>
                <w:kern w:val="0"/>
                <w:sz w:val="18"/>
                <w:szCs w:val="18"/>
              </w:rPr>
              <w:t>ns :</w:t>
            </w:r>
            <w:proofErr w:type="gramEnd"/>
            <w:r w:rsidRPr="00F345B8">
              <w:rPr>
                <w:rFonts w:ascii="맑은 고딕" w:eastAsia="맑은 고딕" w:hAnsi="맑은 고딕" w:cs="Courier New"/>
                <w:color w:val="000000"/>
                <w:kern w:val="0"/>
                <w:sz w:val="18"/>
                <w:szCs w:val="18"/>
              </w:rPr>
              <w:t xml:space="preserve"> not significant</w:t>
            </w:r>
          </w:p>
        </w:tc>
      </w:tr>
    </w:tbl>
    <w:p w14:paraId="308D497F" w14:textId="77777777" w:rsidR="00E20C29" w:rsidRDefault="00E20C29" w:rsidP="00E20C29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1CA89AE0" wp14:editId="0B4A48E9">
            <wp:extent cx="3582836" cy="2263371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519" cy="2268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4962A1" w14:textId="0B8E4698" w:rsidR="00F345B8" w:rsidRDefault="00E20C29" w:rsidP="00E20C29">
      <w:pPr>
        <w:pStyle w:val="a4"/>
        <w:jc w:val="center"/>
      </w:pPr>
      <w:r>
        <w:rPr>
          <w:rFonts w:hint="eastAsia"/>
        </w:rPr>
        <w:t>[</w:t>
      </w: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FF29A7">
        <w:rPr>
          <w:noProof/>
        </w:rPr>
        <w:t>2</w:t>
      </w:r>
      <w:r>
        <w:fldChar w:fldCharType="end"/>
      </w:r>
      <w:r>
        <w:t>] Moderating Effect Graph</w:t>
      </w:r>
    </w:p>
    <w:sectPr w:rsidR="00F345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86FCE"/>
    <w:multiLevelType w:val="multilevel"/>
    <w:tmpl w:val="374A9A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00"/>
    <w:rsid w:val="000309F5"/>
    <w:rsid w:val="00044267"/>
    <w:rsid w:val="00111430"/>
    <w:rsid w:val="00156A6C"/>
    <w:rsid w:val="001646E1"/>
    <w:rsid w:val="00167833"/>
    <w:rsid w:val="0017059F"/>
    <w:rsid w:val="001B1F72"/>
    <w:rsid w:val="001C685B"/>
    <w:rsid w:val="003449CD"/>
    <w:rsid w:val="00426FA6"/>
    <w:rsid w:val="004B4088"/>
    <w:rsid w:val="00517C80"/>
    <w:rsid w:val="005236E7"/>
    <w:rsid w:val="0059400D"/>
    <w:rsid w:val="006303D6"/>
    <w:rsid w:val="00635ED4"/>
    <w:rsid w:val="00675C93"/>
    <w:rsid w:val="00695B7C"/>
    <w:rsid w:val="006B7888"/>
    <w:rsid w:val="006D1CAF"/>
    <w:rsid w:val="00791BCF"/>
    <w:rsid w:val="00884F00"/>
    <w:rsid w:val="008F28AA"/>
    <w:rsid w:val="00953169"/>
    <w:rsid w:val="009B1F8E"/>
    <w:rsid w:val="009F01E5"/>
    <w:rsid w:val="00A901DC"/>
    <w:rsid w:val="00AB447D"/>
    <w:rsid w:val="00B35510"/>
    <w:rsid w:val="00B36B09"/>
    <w:rsid w:val="00BA1A88"/>
    <w:rsid w:val="00BF63F3"/>
    <w:rsid w:val="00C70C13"/>
    <w:rsid w:val="00CA382E"/>
    <w:rsid w:val="00D07D81"/>
    <w:rsid w:val="00D34029"/>
    <w:rsid w:val="00D96C4A"/>
    <w:rsid w:val="00DB13E3"/>
    <w:rsid w:val="00DC7CD4"/>
    <w:rsid w:val="00E20C29"/>
    <w:rsid w:val="00EC0124"/>
    <w:rsid w:val="00EF26C7"/>
    <w:rsid w:val="00F345B8"/>
    <w:rsid w:val="00F55518"/>
    <w:rsid w:val="00F72AC1"/>
    <w:rsid w:val="00FB59CB"/>
    <w:rsid w:val="00FF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3FAF"/>
  <w15:chartTrackingRefBased/>
  <w15:docId w15:val="{F23D85B6-3B94-4899-AF5F-78EAF843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4F0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F00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F72AC1"/>
    <w:rPr>
      <w:b/>
      <w:bCs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6B788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B788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2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5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Jinsol</dc:creator>
  <cp:keywords/>
  <dc:description/>
  <cp:lastModifiedBy>Kim Jinsol</cp:lastModifiedBy>
  <cp:revision>3</cp:revision>
  <cp:lastPrinted>2019-11-19T05:57:00Z</cp:lastPrinted>
  <dcterms:created xsi:type="dcterms:W3CDTF">2019-11-18T08:56:00Z</dcterms:created>
  <dcterms:modified xsi:type="dcterms:W3CDTF">2019-11-19T06:00:00Z</dcterms:modified>
</cp:coreProperties>
</file>