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이상한 방법으로 약분 되는 경우를 범위 내에서 찾아서 해당 분수를 모두 곱한 뒤, 기약 분수의 분모를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51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fractions 모듈은 분자, 분모를 인자로 받아 결과 값을 리턴하는 모듈입니다. 문자열로 변환해, 해당 자리수의 문자가 존재할 시 약분하는 것을 replace 를 통해서 구현했습니다.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254.9129549450626"/>
        <w:gridCol w:w="8651.108408448063"/>
        <w:gridCol w:w="119.4904476304981"/>
        <w:tblGridChange w:id="0">
          <w:tblGrid>
            <w:gridCol w:w="254.9129549450626"/>
            <w:gridCol w:w="8651.108408448063"/>
            <w:gridCol w:w="119.4904476304981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fractions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flag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Down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(j):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#같은 문자열이 있으면 출력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(j).replace(k,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(i).replace(k,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flag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        print fractions.Fraction(j,i)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        print int(str(j).replace(k,'',1)),int(str(i).replace(k,'',1))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        print fractions.Fraction(int(str(j).replace(k,'',1)),fractions.Fraction(int(str(i).replace(k,'',1))))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fractions.Fraction(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(j).replace(k,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(i).replace(k,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fractions.Fraction(j,i):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%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,j,i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    Down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    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flag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flag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Up, Down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,fractions.Fraction(Up,Down)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