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</w:rPr>
      </w:pPr>
      <w:bookmarkStart w:colFirst="0" w:colLast="0" w:name="_iz81fnl4gfk5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rtl w:val="0"/>
        </w:rPr>
        <w:t xml:space="preserve">1707: 달팽이사각형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64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2178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1037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naqtpyrha1oy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</w:rPr>
        <w:drawing>
          <wp:inline distB="114300" distT="114300" distL="114300" distR="114300">
            <wp:extent cx="790575" cy="295275"/>
            <wp:effectExtent b="0" l="0" r="0" t="0"/>
            <wp:docPr id="10" name="image21.gif"/>
            <a:graphic>
              <a:graphicData uri="http://schemas.openxmlformats.org/drawingml/2006/picture">
                <pic:pic>
                  <pic:nvPicPr>
                    <pic:cNvPr id="0" name="image2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정사각형의 크기를 입력 받은 후 시계방향으로 돌면서 다음과 같은 형태로 출력하는 프로그램을 작성하시오.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 처리조건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(1) 가장 왼쪽 위의 좌표부터 차례로 숫자를 대입시킨다.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(2) 오른쪽으로 채워 나가다가 끝이면 다시 아래 → 왼쪽 → 위 →오른쪽의 순으로 모두 채워질때까지 반복한다.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641600" cy="3009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70gdb76gsz2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</w:rPr>
        <w:drawing>
          <wp:inline distB="114300" distT="114300" distL="114300" distR="114300">
            <wp:extent cx="1962150" cy="209550"/>
            <wp:effectExtent b="0" l="0" r="0" t="0"/>
            <wp:docPr id="5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정사각형의 크기 n(1부터 100사이의 정수)을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x4m9ebf3l95e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6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위에서 언급한 형태로 정사각형의 내부 숫자를 차례로 채운 후의 모습을 출력한다. 숫자 사이는 공백으로 구분한다.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47335160297"/>
        <w:gridCol w:w="4520.0384594206525"/>
        <w:tblGridChange w:id="0">
          <w:tblGrid>
            <w:gridCol w:w="4505.47335160297"/>
            <w:gridCol w:w="4520.038459420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6nwipyqwtrye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2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ic7lo48920ib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4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1 2 3</w:t>
              <w:br w:type="textWrapping"/>
              <w:t xml:space="preserve">8 9 4</w:t>
              <w:br w:type="textWrapping"/>
              <w:t xml:space="preserve">7 6 5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jgzkp2ftun7b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11" name="image22.gif"/>
                  <a:graphic>
                    <a:graphicData uri="http://schemas.openxmlformats.org/drawingml/2006/picture">
                      <pic:pic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aoe6qixx2vpp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8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1 2</w:t>
              <w:br w:type="textWrapping"/>
              <w:t xml:space="preserve">4 3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Ind w:w="100.0" w:type="pct"/>
        <w:tblLayout w:type="fixed"/>
        <w:tblLook w:val="0600"/>
      </w:tblPr>
      <w:tblGrid>
        <w:gridCol w:w="480"/>
        <w:gridCol w:w="5070"/>
        <w:gridCol w:w="225"/>
        <w:tblGridChange w:id="0">
          <w:tblGrid>
            <w:gridCol w:w="480"/>
            <w:gridCol w:w="507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main()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{NULL};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i,check;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s;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 &amp;s);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check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(check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check; 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flag;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arr[x][y]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cnt;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check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check; 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flag;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arr[x][y]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cnt;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flag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s; 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s;y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"%3d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,arr[x][y]);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886075" cy="14192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495800" cy="26574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286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gif"/><Relationship Id="rId10" Type="http://schemas.openxmlformats.org/officeDocument/2006/relationships/image" Target="media/image10.gif"/><Relationship Id="rId13" Type="http://schemas.openxmlformats.org/officeDocument/2006/relationships/image" Target="media/image19.gif"/><Relationship Id="rId12" Type="http://schemas.openxmlformats.org/officeDocument/2006/relationships/image" Target="media/image2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gif"/><Relationship Id="rId15" Type="http://schemas.openxmlformats.org/officeDocument/2006/relationships/image" Target="media/image6.png"/><Relationship Id="rId14" Type="http://schemas.openxmlformats.org/officeDocument/2006/relationships/hyperlink" Target="http://colorscripter.com/info#e" TargetMode="External"/><Relationship Id="rId17" Type="http://schemas.openxmlformats.org/officeDocument/2006/relationships/image" Target="media/image2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1.gif"/><Relationship Id="rId7" Type="http://schemas.openxmlformats.org/officeDocument/2006/relationships/image" Target="media/image18.png"/><Relationship Id="rId8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