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Default Extension="jpg" ContentType="image/jpeg"/>
  <Default Extension="jpeg" ContentType="image/jpeg"/>
  <Default Extension="png" ContentType="image/png"/>
  <Default Extension="tiff" ContentType="image/tiff"/>
  <Default Extension="emf" ContentType="image/x-emf"/>
  <Default Extension="wmf" ContentType="image/x-wmf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2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a="http://schemas.openxmlformats.org/drawingml/2006/main" xmlns:a14="http://schemas.microsoft.com/office/drawing/2010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R="6DDFD915" w:rsidRDefault="6DDFD915" w14:noSpellErr="1" w14:paraId="29E78668" w14:textId="1C7024EC" w:rsidP="6DDFD915">
      <w:pPr>
        <w:jc w:val="center"/>
      </w:pP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19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장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.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비동기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I/O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와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APC</w:t>
      </w:r>
    </w:p>
    <w:p w:rsidR="6DDFD915" w:rsidRDefault="6DDFD915" w14:paraId="51FBE0F4" w14:textId="10BEC3BA"/>
    <w:p w:rsidR="6DDFD915" w:rsidRDefault="6DDFD915" w14:noSpellErr="1" w14:paraId="49FDCBA6" w14:textId="401DF465"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Session 01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비동기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(Asynchronous) I/O</w:t>
      </w:r>
    </w:p>
    <w:p w:rsidR="6DDFD915" w:rsidRDefault="6DDFD915" w14:paraId="6CD95885" w14:textId="6B66DFBF"/>
    <w:p w:rsidR="6DDFD915" w:rsidRDefault="6DDFD915" w14:noSpellErr="1" w14:paraId="7CE304E6" w14:textId="12661465"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|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비동기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I/O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의 이해</w:t>
      </w:r>
    </w:p>
    <w:p w:rsidR="6DDFD915" w:rsidRDefault="6DDFD915" w14:paraId="56C46729" w14:textId="6C02FAA2" w:rsidP="6DDFD915">
      <w:pPr>
        <w:pStyle w:val="Normal"/>
        <w:jc w:val="center"/>
      </w:pPr>
      <w:r>
        <w:rPr>
          <w:noProof/>
        </w:rPr>
        <w:drawing>
          <wp:inline wp14:anchorId="0D575CDB" wp14:editId="0B1321A1">
            <wp:extent cx="4524375" cy="2124075"/>
            <wp:effectExtent l="0" t="0" r="0" b="0"/>
            <wp:docPr id="18433866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DFD915" w:rsidRDefault="6DDFD915" w14:noSpellErr="1" w14:paraId="7A068940" w14:textId="0ADE74A3"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CPU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가 동작하지않는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'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데이터 수신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' (I/O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영역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)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이 빈번하게 발생하게 되면 발생되는 빈도만큼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CPU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가 동작하지</w:t>
      </w:r>
    </w:p>
    <w:p w:rsidR="6DDFD915" w:rsidRDefault="6DDFD915" w14:noSpellErr="1" w14:paraId="180681FE" w14:textId="7062274D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않고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성능의 저하로 이어지게 된다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0EF57A4B" w14:textId="6998C5BC"/>
    <w:p w:rsidR="6DDFD915" w:rsidRDefault="6DDFD915" w14:paraId="6FB8DAD2" w14:textId="5FD4269C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기본적으로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ANSI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표준함수를 기반으로 프로그램을 작성하게 되면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I/O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작업을 하게 될 시에 작업이 </w:t>
      </w:r>
    </w:p>
    <w:p w:rsidR="6DDFD915" w:rsidRDefault="6DDFD915" w14:noSpellErr="1" w14:paraId="6E1436AE" w14:textId="766969ED" w:rsidP="6DDFD915">
      <w:pPr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</w:pP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완료될 때까지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호출된 함수가 블로킹 상태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(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함수 호출이 완료되지 않은 상태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)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에 놓이게 되고 작업이 </w:t>
      </w:r>
    </w:p>
    <w:p w:rsidR="6DDFD915" w:rsidRDefault="6DDFD915" w14:noSpellErr="1" w14:paraId="7D1EF681" w14:textId="58149F11" w:rsidP="6DDFD915">
      <w:pPr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</w:pP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완료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될 때까지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블로킹 되게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 된다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01965C49" w14:textId="54666451">
      <w:r>
        <w:br/>
      </w:r>
    </w:p>
    <w:p w:rsidR="6DDFD915" w:rsidRDefault="6DDFD915" w14:noSpellErr="1" w14:paraId="5C633DD3" w14:textId="75AC654E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이 함수들을 활용한 입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/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출력 연산을 가리켜 동기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(Synchronous) I/O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라 표현한다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62E4B6B5" w14:textId="51B2DF86"/>
    <w:p w:rsidR="6DDFD915" w:rsidRDefault="6DDFD915" w14:paraId="0DC14A62" w14:textId="2972D8C0" w:rsidP="6DDFD915">
      <w:pPr>
        <w:pStyle w:val="Normal"/>
        <w:jc w:val="center"/>
      </w:pPr>
      <w:r>
        <w:rPr>
          <w:noProof/>
        </w:rPr>
        <w:drawing>
          <wp:inline wp14:anchorId="41878D62" wp14:editId="04D301B2">
            <wp:extent cx="4324350" cy="1857375"/>
            <wp:effectExtent l="0" t="0" r="0" b="0"/>
            <wp:docPr id="10166372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DFD915" w:rsidRDefault="6DDFD915" w14:noSpellErr="1" w14:paraId="5A7386A1" w14:textId="69915B6D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이러한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CPU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효율의 저하를 막기위해 비동기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I/O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가 있으며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,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이러한 작업은 데이터 송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/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수신과 동시에 작업을 병행하게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되어 작업의 효율을 높이게 된다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>
      <w:r/>
    </w:p>
    <w:p>
      <w:r/>
    </w:p>
    <w:p w:rsidR="6DDFD915" w:rsidRDefault="6DDFD915" w14:noSpellErr="1" w14:paraId="4066B86B" w14:textId="1FF0EE53"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|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중첩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(Overlapped) I/O</w:t>
      </w:r>
    </w:p>
    <w:p w:rsidR="6DDFD915" w:rsidRDefault="6DDFD915" w14:paraId="109B6384" w14:textId="3E870CD3"/>
    <w:p w:rsidR="6DDFD915" w:rsidRDefault="6DDFD915" w14:noSpellErr="1" w14:paraId="66642F62" w14:textId="61AC9CBD"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Windows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에서 제공하는 비동기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I/O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방식 중 가장 대표적인 것이 중첩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I/O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이다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525B54A4" w14:textId="1B708C24"/>
    <w:p w:rsidR="6DDFD915" w:rsidRDefault="6DDFD915" w14:paraId="45AB9943" w14:textId="599B0B1D" w:rsidP="6DDFD915">
      <w:pPr>
        <w:pStyle w:val="Normal"/>
        <w:jc w:val="center"/>
      </w:pPr>
      <w:r>
        <w:rPr>
          <w:noProof/>
        </w:rPr>
        <w:drawing>
          <wp:inline wp14:anchorId="34BE38ED" wp14:editId="24E7D908">
            <wp:extent cx="4572000" cy="1933575"/>
            <wp:effectExtent l="0" t="0" r="0" b="0"/>
            <wp:docPr id="11465471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DFD915" w:rsidRDefault="6DDFD915" w14:paraId="31D3D51D" w14:textId="02DF00EB"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ANSI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표준함수인 </w:t>
      </w:r>
      <w:proofErr w:type="spellStart"/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fread</w:t>
      </w:r>
      <w:proofErr w:type="spellEnd"/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함수로 </w:t>
      </w:r>
      <w:proofErr w:type="spellStart"/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호출시</w:t>
      </w:r>
      <w:proofErr w:type="spellEnd"/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 위와 같은 형태로 작업을 수행하게 된다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 (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블로킹 상태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)</w:t>
      </w:r>
    </w:p>
    <w:p w:rsidR="6DDFD915" w:rsidRDefault="6DDFD915" w14:paraId="7A029E92" w14:textId="0A10B73A"/>
    <w:p w:rsidR="6DDFD915" w:rsidRDefault="6DDFD915" w14:noSpellErr="1" w14:paraId="35BD8603" w14:textId="7DC47025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이러한 문제를 막기위해서는 다음과 같은 형태의 작업이 필요하다</w:t>
      </w:r>
    </w:p>
    <w:p w:rsidR="6DDFD915" w:rsidRDefault="6DDFD915" w14:paraId="288744E7" w14:textId="74C7D0D0" w:rsidP="6DDFD915">
      <w:pPr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</w:pPr>
    </w:p>
    <w:p w:rsidR="6DDFD915" w:rsidRDefault="6DDFD915" w14:paraId="586A6708" w14:textId="269B581E" w:rsidP="6DDFD915">
      <w:pPr>
        <w:pStyle w:val="Normal"/>
        <w:jc w:val="center"/>
      </w:pPr>
      <w:r>
        <w:rPr>
          <w:noProof/>
        </w:rPr>
        <w:drawing>
          <wp:inline wp14:anchorId="5C0C3F9C" wp14:editId="4C4E905F">
            <wp:extent cx="4572000" cy="1905000"/>
            <wp:effectExtent l="0" t="0" r="0" b="0"/>
            <wp:docPr id="7788585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FD915" w:rsidRDefault="6DDFD915" w14:paraId="6FD0E06C" w14:textId="1EBF05C1" w:rsidP="6DDFD915">
      <w:pPr>
        <w:pStyle w:val="Normal"/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</w:pPr>
      <w:r>
        <w:rPr>
          <w:rFonts w:ascii="Malgun Gothic"/>
          <w:sz w:val="18"/>
        </w:rPr>
        <w:t>Windows</w:t>
      </w:r>
      <w:r>
        <w:rPr>
          <w:rFonts w:ascii="Malgun Gothic"/>
          <w:sz w:val="18"/>
        </w:rPr>
        <w:t xml:space="preserve">의 시스템 함수인 </w:t>
      </w:r>
      <w:r>
        <w:rPr>
          <w:rFonts w:ascii="Malgun Gothic"/>
          <w:sz w:val="18"/>
        </w:rPr>
        <w:t>ReadFile</w:t>
      </w:r>
      <w:r>
        <w:rPr>
          <w:rFonts w:ascii="Malgun Gothic"/>
          <w:sz w:val="18"/>
        </w:rPr>
        <w:t xml:space="preserve">에서는 </w:t>
      </w:r>
      <w:r>
        <w:rPr>
          <w:rFonts w:ascii="Malgun Gothic"/>
          <w:sz w:val="18"/>
        </w:rPr>
        <w:t xml:space="preserve">I/O </w:t>
      </w:r>
      <w:r>
        <w:rPr>
          <w:rFonts w:ascii="Malgun Gothic"/>
          <w:sz w:val="18"/>
        </w:rPr>
        <w:t xml:space="preserve">작업을 </w:t>
      </w:r>
      <w:r>
        <w:rPr>
          <w:rFonts w:ascii="Malgun Gothic"/>
          <w:sz w:val="18"/>
        </w:rPr>
        <w:t>넌블러킹</w:t>
      </w:r>
      <w:r>
        <w:rPr>
          <w:rFonts w:ascii="Malgun Gothic"/>
          <w:sz w:val="18"/>
        </w:rPr>
        <w:t xml:space="preserve"> 방식으로 작업을 수행한다</w:t>
      </w:r>
      <w:r>
        <w:rPr>
          <w:rFonts w:ascii="Malgun Gothic"/>
          <w:sz w:val="18"/>
        </w:rPr>
        <w:t>.</w:t>
      </w:r>
    </w:p>
    <w:p>
      <w:r>
        <w:rPr>
          <w:rFonts w:ascii="Malgun Gothic"/>
          <w:sz w:val="18"/>
        </w:rPr>
        <w:t>이러한 방식은 다음과 같은 방식으로 응용이 가능하다</w:t>
      </w:r>
      <w:r>
        <w:rPr>
          <w:rFonts w:ascii="Malgun Gothic"/>
          <w:sz w:val="18"/>
        </w:rPr>
        <w:t>.</w:t>
      </w:r>
    </w:p>
    <w:p w:rsidR="6DDFD915" w:rsidRDefault="6DDFD915" w14:paraId="536E94E6" w14:textId="3ABA843B" w:rsidP="6DDFD915">
      <w:pPr>
        <w:pStyle w:val="Normal"/>
        <w:jc w:val="center"/>
      </w:pPr>
      <w:r>
        <w:rPr>
          <w:noProof/>
        </w:rPr>
        <w:drawing>
          <wp:inline wp14:anchorId="36DD2A9A" wp14:editId="077827A4">
            <wp:extent cx="4572000" cy="1733550"/>
            <wp:effectExtent l="0" t="0" r="0" b="0"/>
            <wp:docPr id="14612811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DFD915" w:rsidRDefault="6DDFD915" w14:paraId="1B2E506A" w14:textId="38040EEE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이러한 작업의 형태를 중첩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(Overlapped) I/O </w:t>
      </w:r>
      <w:proofErr w:type="spellStart"/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라고</w:t>
      </w:r>
      <w:proofErr w:type="spellEnd"/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 부른다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6071C185" w14:textId="6DC5D98E">
      <w:r>
        <w:rPr>
          <w:rFonts w:ascii="Malgun Gothic"/>
          <w:sz w:val="18"/>
        </w:rPr>
        <w:t xml:space="preserve">| </w:t>
      </w:r>
      <w:r>
        <w:rPr>
          <w:rFonts w:ascii="Malgun Gothic"/>
          <w:sz w:val="18"/>
        </w:rPr>
        <w:t xml:space="preserve">중첩 </w:t>
      </w:r>
      <w:r>
        <w:rPr>
          <w:rFonts w:ascii="Malgun Gothic"/>
          <w:sz w:val="18"/>
        </w:rPr>
        <w:t xml:space="preserve">(Overlapped) I/O </w:t>
      </w:r>
      <w:r>
        <w:rPr>
          <w:rFonts w:ascii="Malgun Gothic"/>
          <w:sz w:val="18"/>
        </w:rPr>
        <w:t>예제</w:t>
      </w:r>
    </w:p>
    <w:p w:rsidR="6DDFD915" w:rsidRDefault="6DDFD915" w14:paraId="57603FB6" w14:textId="75A00E5E"/>
    <w:p w:rsidR="6DDFD915" w:rsidRDefault="6DDFD915" w14:noSpellErr="1" w14:paraId="7B0969CD" w14:textId="2FA9C392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파이프 통신을 사용하여 다음과 같은 형태로 구현된다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noSpellErr="1" w14:paraId="0E8336DC" w14:textId="05CEB4CB" w:rsidP="6DDFD915">
      <w:pPr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</w:pPr>
    </w:p>
    <w:p w:rsidR="6DDFD915" w:rsidRDefault="6DDFD915" w14:paraId="6FD0D983" w14:textId="14B8AB91" w:rsidP="6DDFD915">
      <w:pPr>
        <w:pStyle w:val="Normal"/>
        <w:jc w:val="center"/>
      </w:pPr>
      <w:r>
        <w:rPr>
          <w:noProof/>
        </w:rPr>
        <w:drawing>
          <wp:inline wp14:anchorId="25064238" wp14:editId="2B7CC318">
            <wp:extent cx="3276600" cy="2733675"/>
            <wp:effectExtent l="0" t="0" r="0" b="0"/>
            <wp:docPr id="10350254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FD915" w:rsidRDefault="6DDFD915" w14:noSpellErr="1" w14:paraId="60787217" w14:textId="02A05D74" w:rsidP="6DDFD915">
      <w:pPr>
        <w:pStyle w:val="Normal"/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</w:pPr>
    </w:p>
    <w:p w:rsidR="6DDFD915" w:rsidRDefault="6DDFD915" w14:noSpellErr="1" w14:paraId="5F880216" w14:textId="1D378889"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[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예제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namedpipe_saynch_server.cpp]</w:t>
      </w:r>
    </w:p>
    <w:p w:rsidR="6DDFD915" w:rsidRDefault="6DDFD915" w14:paraId="5288F921" w14:textId="10491591">
      <w:r>
        <w:br/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위 예제는 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Overlapped</w:t>
      </w:r>
      <w:proofErr w:type="spellStart"/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를</w:t>
      </w:r>
      <w:proofErr w:type="spellEnd"/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 통해 </w:t>
      </w:r>
      <w:proofErr w:type="spellStart"/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WriteFile</w:t>
      </w:r>
      <w:proofErr w:type="spellEnd"/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>함수를 수행하며 이에 비동기로 작업을 수행한다</w:t>
      </w:r>
      <w:r w:rsidR="6DDFD915" w:rsidRPr="6DDFD915">
        <w:rPr>
          <w:noProof w:val="0"/>
          <w:lang w:val="en-US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1F5A845C" w14:textId="3D236581"/>
    <w:p w:rsidR="6DDFD915" w:rsidRDefault="6DDFD915" w14:paraId="38351675" w14:textId="36C6C164">
      <w:r w:rsidR="6DDFD915" w:rsidRPr="6DDFD915">
        <w:rPr>
          <w:noProof w:val="0"/>
          <w:lang w:val="en-US" w:eastAsia="ko-KR"/>
          <w:rFonts w:ascii="Malgun Gothic" w:cs="Malgun Gothic" w:eastAsia="Malgun Gothic" w:hAnsi="Malgun Gothic"/>
          <w:sz w:val="18"/>
          <w:szCs w:val="18"/>
        </w:rPr>
        <w:t xml:space="preserve">작업에 대한 결과는 </w:t>
      </w:r>
      <w:proofErr w:type="spellStart"/>
      <w:r w:rsidR="6DDFD915" w:rsidRPr="6DDFD915">
        <w:rPr>
          <w:noProof w:val="0"/>
          <w:lang w:val="en-US"/>
          <w:color w:val="000000"/>
          <w:rFonts w:ascii="DotumChe" w:cs="DotumChe" w:eastAsia="DotumChe" w:hAnsi="DotumChe"/>
          <w:sz w:val="18"/>
          <w:szCs w:val="18"/>
        </w:rPr>
        <w:t>GetOverlappedResult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함수로 확인할 수 있으며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,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비동기 작업이므로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I/O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가 완료되지 않아도 바로 </w:t>
      </w:r>
    </w:p>
    <w:p w:rsidR="6DDFD915" w:rsidRDefault="6DDFD915" w14:noSpellErr="1" w14:paraId="39429F15" w14:textId="092449A2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다음작업으로 작업 수행이 가능하다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6C5EC4BB" w14:textId="22BDFCF8"/>
    <w:tbl>
      <w:tblPr>
        <w:tblW w:w="0" w:type="auto"/>
        <w:tblStyle w:val="GridTable1Light-Accent1"/>
        <w:tblLook w:firstRow="1" w:lastRow="0" w:firstColumn="1" w:lastColumn="0" w:noHBand="0" w:noVBand="1"/>
      </w:tblPr>
      <w:tblGrid>
        <w:gridCol w:w="9026"/>
      </w:tblGrid>
      <w:tr w14:paraId="196A94A6" w:rsidR="6DDFD915" w:rsidTr="6DDFD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Mar/>
            <w:tcW w:w="9026" w:type="dxa"/>
          </w:tcPr>
          <w:p w:rsidR="6DDFD915" w:rsidRDefault="6DDFD915" w14:paraId="07FE5B13" w14:textId="2AE18FDF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 xml:space="preserve">BOOL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GetOverlappedResult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</w:p>
          <w:p w:rsidR="6DDFD915" w:rsidRDefault="6DDFD915" w14:paraId="2370FAF7" w14:textId="6279A731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HANDLE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hFile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6B285961" w14:textId="1D652741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lpOverlapped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45BBF137" w14:textId="5AE8CEDB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lpNumberOfBytesTransferred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37E5FB39" w14:textId="3789FDCC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BOOL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bWait</w:t>
            </w:r>
            <w:proofErr w:type="spellEnd"/>
          </w:p>
          <w:p w:rsidR="6DDFD915" w:rsidRDefault="6DDFD915" w14:noSpellErr="1" w14:paraId="3BADB350" w14:textId="3AAB0774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</w:tc>
      </w:tr>
    </w:tbl>
    <w:p w:rsidR="6DDFD915" w:rsidRDefault="6DDFD915" w14:paraId="31D00B80" w14:textId="36F2EE19"/>
    <w:p w:rsidR="6DDFD915" w:rsidRDefault="6DDFD915" w14:paraId="58E36A0E" w14:textId="2FC99A94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hFile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확인할 파이프 핸들을 전달</w:t>
      </w:r>
    </w:p>
    <w:p w:rsidR="6DDFD915" w:rsidRDefault="6DDFD915" w14:paraId="20919124" w14:textId="085A4C4E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lpOverlapped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WriteFile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/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ReadFile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호출 시 마지막 인자로 전달했던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OVERLAPPED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구조체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주소값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전달</w:t>
      </w:r>
    </w:p>
    <w:p w:rsidR="6DDFD915" w:rsidRDefault="6DDFD915" w14:paraId="64BB9D26" w14:textId="0EECEC14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lpNumberOfBytesTransferred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실제 전송이 완료된 바이트의 크기를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얻기위한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변수 주소 전달</w:t>
      </w:r>
    </w:p>
    <w:p w:rsidR="6DDFD915" w:rsidRDefault="6DDFD915" w14:paraId="70CD243E" w14:textId="0711340E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bWait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I/O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연산이 끝나지 않은 상황에서의 처리를 결정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(TRUE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완료 대기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FALSE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다음작업 수행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)</w:t>
      </w:r>
    </w:p>
    <w:p w:rsidR="6DDFD915" w:rsidRDefault="6DDFD915" w14:paraId="4C5152B0" w14:textId="597C8636"/>
    <w:p/>
    <w:p>
      <w:r>
        <w:rPr>
          <w:color w:val="000000"/>
          <w:rFonts w:ascii="Malgun Gothic"/>
          <w:sz w:val="18"/>
        </w:rPr>
        <w:t xml:space="preserve">| </w:t>
      </w:r>
      <w:r>
        <w:rPr>
          <w:color w:val="000000"/>
          <w:rFonts w:ascii="Malgun Gothic"/>
          <w:sz w:val="18"/>
        </w:rPr>
        <w:t xml:space="preserve">완료 루틴 </w:t>
      </w:r>
      <w:r>
        <w:rPr>
          <w:color w:val="000000"/>
          <w:rFonts w:ascii="Malgun Gothic"/>
          <w:sz w:val="18"/>
        </w:rPr>
        <w:t xml:space="preserve">(Completion Routine) </w:t>
      </w:r>
      <w:r>
        <w:rPr>
          <w:color w:val="000000"/>
          <w:rFonts w:ascii="Malgun Gothic"/>
          <w:sz w:val="18"/>
        </w:rPr>
        <w:t xml:space="preserve">기반 확장 </w:t>
      </w:r>
      <w:r>
        <w:rPr>
          <w:color w:val="000000"/>
          <w:rFonts w:ascii="Malgun Gothic"/>
          <w:sz w:val="18"/>
        </w:rPr>
        <w:t>I/O</w:t>
      </w:r>
    </w:p>
    <w:p w:rsidR="6DDFD915" w:rsidRDefault="6DDFD915" w14:noSpellErr="1" w14:paraId="2F421CA2" w14:textId="748F1095" w:rsidP="6DDFD915">
      <w:pPr>
        <w:pStyle w:val="Normal"/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</w:pPr>
    </w:p>
    <w:p w:rsidR="6DDFD915" w:rsidRDefault="6DDFD915" w14:paraId="052D7AC5" w14:textId="64B9231C" w:rsidP="6DDFD915">
      <w:pPr>
        <w:pStyle w:val="Normal"/>
        <w:jc w:val="center"/>
      </w:pPr>
      <w:r>
        <w:rPr>
          <w:noProof/>
        </w:rPr>
        <w:drawing>
          <wp:inline wp14:anchorId="4A44E5DF" wp14:editId="5AD13C99">
            <wp:extent cx="2943225" cy="1981200"/>
            <wp:effectExtent l="0" t="0" r="0" b="0"/>
            <wp:docPr id="3391126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FD915" w:rsidRDefault="6DDFD915" w14:paraId="5ECCA534" w14:textId="4A3167D1" w:rsidP="6DDFD915">
      <w:pPr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</w:pPr>
    </w:p>
    <w:p w:rsidR="6DDFD915" w:rsidRDefault="6DDFD915" w14:paraId="5331D645" w14:textId="6B28902E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위 방식과 같이 특정 연산이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끝났을때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루틴이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호출되는것을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완료 루틴이라고 정의한다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796FF8D6" w14:textId="3045C75A"/>
    <w:p w:rsidR="6DDFD915" w:rsidRDefault="6DDFD915" w14:noSpellErr="1" w14:paraId="53746898" w14:textId="7ED802F3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이러한 방식을 확장하여 사용하는 방식은 다음과 같다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noSpellErr="1" w14:paraId="07173E95" w14:textId="12F2031C" w:rsidP="6DDFD915">
      <w:pPr>
        <w:pStyle w:val="Normal"/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</w:pPr>
    </w:p>
    <w:p w:rsidR="6DDFD915" w:rsidRDefault="6DDFD915" w14:paraId="36B5AD6D" w14:textId="137BB216" w:rsidP="6DDFD915">
      <w:pPr>
        <w:pStyle w:val="Normal"/>
        <w:jc w:val="center"/>
      </w:pPr>
      <w:r>
        <w:rPr>
          <w:noProof/>
        </w:rPr>
        <w:drawing>
          <wp:inline wp14:anchorId="2F6CF338" wp14:editId="43978FD2">
            <wp:extent cx="3124200" cy="2686050"/>
            <wp:effectExtent l="0" t="0" r="0" b="0"/>
            <wp:docPr id="3054487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FD915" w:rsidRDefault="6DDFD915" w14:paraId="722F0DA6" w14:textId="5E3D1A49">
      <w:r>
        <w:rPr>
          <w:color w:val="000000"/>
          <w:rFonts w:ascii="Malgun Gothic"/>
          <w:sz w:val="18"/>
        </w:rPr>
        <w:t xml:space="preserve">특정 작업에 따라 루틴이 달라지는 방식을 확장 </w:t>
      </w:r>
      <w:r>
        <w:rPr>
          <w:color w:val="000000"/>
          <w:rFonts w:ascii="Malgun Gothic"/>
          <w:sz w:val="18"/>
        </w:rPr>
        <w:t xml:space="preserve">I/O </w:t>
      </w:r>
      <w:r>
        <w:rPr>
          <w:color w:val="000000"/>
          <w:rFonts w:ascii="Malgun Gothic"/>
          <w:sz w:val="18"/>
        </w:rPr>
        <w:t>모델이라고 한다</w:t>
      </w:r>
      <w:r>
        <w:rPr>
          <w:color w:val="000000"/>
          <w:rFonts w:ascii="Malgun Gothic"/>
          <w:sz w:val="18"/>
        </w:rPr>
        <w:t>.</w:t>
      </w:r>
    </w:p>
    <w:p w:rsidR="6DDFD915" w:rsidRDefault="6DDFD915" w14:paraId="1925BE2C" w14:textId="2829C087"/>
    <w:p/>
    <w:p/>
    <w:p/>
    <w:p/>
    <w:p/>
    <w:p/>
    <w:p/>
    <w:p w:rsidR="6DDFD915" w:rsidRDefault="6DDFD915" w14:paraId="57EB2345" w14:textId="38F2AA77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확장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I/O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를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사용하는 두 함수는 다음과 같다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781D2CCE" w14:textId="6C6D8C74"/>
    <w:tbl>
      <w:tblPr>
        <w:tblW w:w="0" w:type="auto"/>
        <w:tblStyle w:val="GridTable1Light-Accent1"/>
        <w:tblLook w:firstRow="1" w:lastRow="0" w:firstColumn="1" w:lastColumn="0" w:noHBand="0" w:noVBand="1"/>
      </w:tblPr>
      <w:tblGrid>
        <w:gridCol w:w="9026"/>
      </w:tblGrid>
      <w:tr w14:paraId="1946ABB0" w:rsidR="6DDFD915" w:rsidTr="6DDFD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Mar/>
            <w:tcW w:w="9026" w:type="dxa"/>
          </w:tcPr>
          <w:p w:rsidR="6DDFD915" w:rsidRDefault="6DDFD915" w14:paraId="3691C877" w14:textId="41766CAC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 xml:space="preserve">BOOL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WriteFileEx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</w:p>
          <w:p w:rsidR="6DDFD915" w:rsidRDefault="6DDFD915" w14:paraId="65001033" w14:textId="7B1D734D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HANDLE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hFile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43463F26" w14:textId="403C53A5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LPCVOID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lpBuffer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2E7C5980" w14:textId="6D1537C6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nNumberOfBytesToWrite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172F0D81" w14:textId="07341481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lpOverlapped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5513B261" w14:textId="16DCD692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LPOVERLAPPED_COMPLETION_ROUTINE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lpCompletionRoutine</w:t>
            </w:r>
            <w:proofErr w:type="spellEnd"/>
          </w:p>
          <w:p w:rsidR="6DDFD915" w:rsidRDefault="6DDFD915" w14:noSpellErr="1" w14:paraId="3AE5AB4A" w14:textId="45053C72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  <w:p w:rsidR="6DDFD915" w:rsidRDefault="6DDFD915" w14:paraId="3C4D68F1" w14:textId="1490D5E3">
            <w:r>
              <w:br/>
            </w:r>
          </w:p>
          <w:p w:rsidR="6DDFD915" w:rsidRDefault="6DDFD915" w14:paraId="7FB5F7CC" w14:textId="57088064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 xml:space="preserve">BOOL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ReadFileEx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</w:p>
          <w:p w:rsidR="6DDFD915" w:rsidRDefault="6DDFD915" w14:paraId="15590823" w14:textId="546D7E30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HANDLE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hFile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627C0342" w14:textId="76B70874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LPVOID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lpBuffer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3E0A7756" w14:textId="23838B94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nNumberOfBytesToRead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6CA3DD12" w14:textId="0F733EA5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lpOverlapped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2CCE3092" w14:textId="1DBB02D4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LPOVERLAPPED_COMPLETION_ROUTINE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lpCompletionRoutine</w:t>
            </w:r>
            <w:proofErr w:type="spellEnd"/>
          </w:p>
          <w:p w:rsidR="6DDFD915" w:rsidRDefault="6DDFD915" w14:noSpellErr="1" w14:paraId="7C529BF0" w14:textId="621168DB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  <w:p w:rsidR="6DDFD915" w:rsidRDefault="6DDFD915" w14:paraId="08D46B8F" w14:textId="75178255">
            <w:r>
              <w:br/>
            </w:r>
          </w:p>
          <w:p w:rsidR="6DDFD915" w:rsidRDefault="6DDFD915" w14:noSpellErr="1" w14:paraId="38A2327D" w14:textId="432B3D58">
            <w:r w:rsidR="6DDFD915" w:rsidRPr="6DDFD915">
              <w:rPr>
                <w:color w:val="6F008A"/>
                <w:rFonts w:ascii="DotumChe" w:cs="DotumChe" w:eastAsia="DotumChe" w:hAnsi="DotumChe"/>
                <w:sz w:val="18"/>
                <w:szCs w:val="18"/>
              </w:rPr>
              <w:t xml:space="preserve">VOID 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  <w:r w:rsidR="6DDFD915" w:rsidRPr="6DDFD915">
              <w:rPr>
                <w:color w:val="6F008A"/>
                <w:rFonts w:ascii="DotumChe" w:cs="DotumChe" w:eastAsia="DotumChe" w:hAnsi="DotumChe"/>
                <w:sz w:val="18"/>
                <w:szCs w:val="18"/>
              </w:rPr>
              <w:t>WINAPI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*</w:t>
            </w:r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LPOVERLAPPED_COMPLETION_ROUTINE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)(</w:t>
            </w:r>
          </w:p>
          <w:p w:rsidR="6DDFD915" w:rsidRDefault="6DDFD915" w14:paraId="716E5406" w14:textId="72268233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dwErrorCode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566C3819" w14:textId="4FA1E8B6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dwNumberOfBytesTransfered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1FB81CBE" w14:textId="4F757AFE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lpOverlapped</w:t>
            </w:r>
            <w:proofErr w:type="spellEnd"/>
          </w:p>
          <w:p w:rsidR="6DDFD915" w:rsidRDefault="6DDFD915" w14:noSpellErr="1" w14:paraId="10AAE2D5" w14:textId="0CE44AF7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  <w:p w:rsidR="6DDFD915" w:rsidRDefault="6DDFD915" w14:paraId="7B00074C" w14:textId="1CEB8990">
            <w:r>
              <w:br/>
            </w:r>
          </w:p>
          <w:p w:rsidR="6DDFD915" w:rsidRDefault="6DDFD915" w14:paraId="74449D74" w14:textId="4CDA7826">
            <w:r w:rsidR="6DDFD915" w:rsidRPr="6DDFD915">
              <w:rPr>
                <w:color w:val="6F008A"/>
                <w:rFonts w:ascii="DotumChe" w:cs="DotumChe" w:eastAsia="DotumChe" w:hAnsi="DotumChe"/>
                <w:sz w:val="18"/>
                <w:szCs w:val="18"/>
              </w:rPr>
              <w:t>VOID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r w:rsidR="6DDFD915" w:rsidRPr="6DDFD915">
              <w:rPr>
                <w:color w:val="6F008A"/>
                <w:rFonts w:ascii="DotumChe" w:cs="DotumChe" w:eastAsia="DotumChe" w:hAnsi="DotumChe"/>
                <w:sz w:val="18"/>
                <w:szCs w:val="18"/>
              </w:rPr>
              <w:t>WINAPI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FileIOCompletionRoutine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</w:p>
          <w:p w:rsidR="6DDFD915" w:rsidRDefault="6DDFD915" w14:paraId="5C3E2CD0" w14:textId="4335282F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errorCode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, </w:t>
            </w:r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numOfBytesTransfered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, </w:t>
            </w:r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LPOVERLAPPED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overlapped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</w:t>
            </w:r>
          </w:p>
        </w:tc>
      </w:tr>
    </w:tbl>
    <w:p w:rsidR="6DDFD915" w:rsidRDefault="6DDFD915" w14:paraId="79161B73" w14:textId="57265FDE"/>
    <w:p w:rsidR="6DDFD915" w:rsidRDefault="6DDFD915" w14:paraId="087D252A" w14:textId="4CDB64EE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hFile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데이터 송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/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수신 대상자</w:t>
      </w:r>
    </w:p>
    <w:p w:rsidR="6DDFD915" w:rsidRDefault="6DDFD915" w14:paraId="036E57DB" w14:textId="282DEE68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lpBuffer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데이터 송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/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수신 버퍼</w:t>
      </w:r>
    </w:p>
    <w:p w:rsidR="6DDFD915" w:rsidRDefault="6DDFD915" w14:paraId="7F92A843" w14:textId="546562F0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nNumberOfBytesToRead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데이터 송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/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수신 버퍼 크기</w:t>
      </w:r>
    </w:p>
    <w:p w:rsidR="6DDFD915" w:rsidRDefault="6DDFD915" w14:paraId="3267122C" w14:textId="57BF9A54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lpOverlapped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OVERLAPPED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구조체 변수 포인터 전달</w:t>
      </w:r>
    </w:p>
    <w:p w:rsidR="6DDFD915" w:rsidRDefault="6DDFD915" w14:paraId="4AE651F2" w14:textId="5FF84D90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lpCompletionRoutine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I/O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연산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자동으로 호출되는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완료루틴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지정</w:t>
      </w:r>
    </w:p>
    <w:p w:rsidR="6DDFD915" w:rsidRDefault="6DDFD915" w14:paraId="2611EB8B" w14:textId="70393FFC">
      <w:r>
        <w:br/>
      </w:r>
    </w:p>
    <w:p w:rsidR="6DDFD915" w:rsidRDefault="6DDFD915" w14:paraId="4AF64FA1" w14:textId="751F55E9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완료 루틴에 대한 함수 정의는 아래의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FileIOCompletionRoutine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와 같이 정의한다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590970DD" w14:textId="347613A4">
      <w:r>
        <w:br/>
      </w:r>
    </w:p>
    <w:p w:rsidR="6DDFD915" w:rsidRDefault="6DDFD915" w14:noSpellErr="1" w14:paraId="3AA7DDD3" w14:textId="556F7D2A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위 함수에 대한 사용예는 다음과 같다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5F83485D" w14:textId="08CE52D7">
      <w:r>
        <w:br/>
      </w:r>
    </w:p>
    <w:p w:rsidR="6DDFD915" w:rsidRDefault="6DDFD915" w14:noSpellErr="1" w14:paraId="27873B12" w14:textId="2083BA84"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[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예제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completion_routine_file.cpp]</w:t>
      </w:r>
    </w:p>
    <w:p>
      <w:r>
        <w:rPr>
          <w:color w:val="000000"/>
          <w:rFonts w:ascii="Malgun Gothic"/>
          <w:sz w:val="18"/>
        </w:rPr>
      </w:r>
    </w:p>
    <w:p>
      <w:r>
        <w:rPr>
          <w:color w:val="000000"/>
          <w:rFonts w:ascii="Malgun Gothic"/>
          <w:sz w:val="18"/>
        </w:rPr>
      </w:r>
    </w:p>
    <w:p>
      <w:r>
        <w:rPr>
          <w:color w:val="000000"/>
          <w:rFonts w:ascii="Malgun Gothic"/>
          <w:sz w:val="18"/>
        </w:rPr>
      </w:r>
    </w:p>
    <w:p>
      <w:r>
        <w:rPr>
          <w:color w:val="000000"/>
          <w:rFonts w:ascii="Malgun Gothic"/>
          <w:sz w:val="18"/>
        </w:rPr>
      </w:r>
    </w:p>
    <w:p>
      <w:r>
        <w:rPr>
          <w:color w:val="000000"/>
          <w:rFonts w:ascii="Malgun Gothic"/>
          <w:sz w:val="18"/>
        </w:rPr>
      </w:r>
    </w:p>
    <w:p>
      <w:r>
        <w:rPr>
          <w:color w:val="000000"/>
          <w:rFonts w:ascii="Malgun Gothic"/>
          <w:sz w:val="18"/>
        </w:rPr>
      </w:r>
    </w:p>
    <w:p/>
    <w:p>
      <w:r>
        <w:rPr>
          <w:color w:val="000000"/>
          <w:rFonts w:ascii="Malgun Gothic"/>
          <w:sz w:val="18"/>
        </w:rPr>
        <w:t xml:space="preserve">| </w:t>
      </w:r>
      <w:r>
        <w:rPr>
          <w:color w:val="000000"/>
          <w:rFonts w:ascii="Malgun Gothic"/>
          <w:sz w:val="18"/>
        </w:rPr>
        <w:t xml:space="preserve">알람 가능한 상태 </w:t>
      </w:r>
      <w:r>
        <w:rPr>
          <w:color w:val="000000"/>
          <w:rFonts w:ascii="Malgun Gothic"/>
          <w:sz w:val="18"/>
        </w:rPr>
        <w:t>(</w:t>
      </w:r>
      <w:r>
        <w:rPr>
          <w:color w:val="000000"/>
          <w:rFonts w:ascii="Malgun Gothic"/>
          <w:sz w:val="18"/>
        </w:rPr>
        <w:t>Alertable</w:t>
      </w:r>
      <w:r>
        <w:rPr>
          <w:color w:val="000000"/>
          <w:rFonts w:ascii="Malgun Gothic"/>
          <w:sz w:val="18"/>
        </w:rPr>
        <w:t xml:space="preserve"> State)</w:t>
      </w:r>
      <w:r>
        <w:rPr>
          <w:color w:val="000000"/>
          <w:rFonts w:ascii="Malgun Gothic"/>
          <w:sz w:val="18"/>
        </w:rPr>
      </w:r>
    </w:p>
    <w:p w:rsidR="6DDFD915" w:rsidRDefault="6DDFD915" w14:paraId="68B68119" w14:textId="639B6BE6">
      <w:r>
        <w:br/>
      </w:r>
    </w:p>
    <w:p w:rsidR="6DDFD915" w:rsidRDefault="6DDFD915" w14:paraId="2DC450FA" w14:textId="5B8C9856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SleepEx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함수는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완료루틴을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실행하라는 신호를 주는 용도로 사용된다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3567197C" w14:textId="5200ED4A">
      <w:r>
        <w:br/>
      </w:r>
    </w:p>
    <w:tbl>
      <w:tblPr>
        <w:tblW w:w="0" w:type="auto"/>
        <w:tblStyle w:val="GridTable1Light-Accent1"/>
        <w:tblLook w:firstRow="1" w:lastRow="0" w:firstColumn="1" w:lastColumn="0" w:noHBand="0" w:noVBand="1"/>
      </w:tblPr>
      <w:tblGrid>
        <w:gridCol w:w="9026"/>
      </w:tblGrid>
      <w:tr w14:paraId="6E4ED2C5" w:rsidR="6DDFD915" w:rsidTr="6DDFD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Mar/>
            <w:tcW w:w="9026" w:type="dxa"/>
          </w:tcPr>
          <w:p w:rsidR="6DDFD915" w:rsidRDefault="6DDFD915" w14:paraId="1C18E136" w14:textId="519A7273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 xml:space="preserve">DWORD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SleepEx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</w:p>
          <w:p w:rsidR="6DDFD915" w:rsidRDefault="6DDFD915" w14:paraId="5C433A48" w14:textId="3D2A0581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dwMilliseconds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3098BD8D" w14:textId="427F7901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BOOL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bAlertable</w:t>
            </w:r>
            <w:proofErr w:type="spellEnd"/>
          </w:p>
          <w:p w:rsidR="6DDFD915" w:rsidRDefault="6DDFD915" w14:noSpellErr="1" w14:paraId="24BDF5BF" w14:textId="08AB9BED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</w:tc>
      </w:tr>
    </w:tbl>
    <w:p w:rsidR="6DDFD915" w:rsidRDefault="6DDFD915" w14:paraId="0AAB0FB2" w14:textId="0B4652E2">
      <w:r>
        <w:br/>
      </w:r>
    </w:p>
    <w:p w:rsidR="6DDFD915" w:rsidRDefault="6DDFD915" w14:paraId="1D6108BB" w14:textId="4F06A3D8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dwMilliseconds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ms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단위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,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정지값</w:t>
      </w:r>
      <w:proofErr w:type="spellEnd"/>
    </w:p>
    <w:p w:rsidR="6DDFD915" w:rsidRDefault="6DDFD915" w14:paraId="2AD2C5B6" w14:textId="66545D5F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bAlertable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FALSE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전달시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일반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Sleep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함수와 동일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, TRUE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전달시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이 함수가 호출된 스레드를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알림가능상태로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</w:p>
    <w:p w:rsidR="6DDFD915" w:rsidRDefault="6DDFD915" w14:noSpellErr="1" w14:paraId="3987ABD6" w14:textId="72B7A85D" w:rsidP="6DDFD915">
      <w:pPr>
        <w:ind w:left="800"/>
        <w:ind w:firstLine="0"/>
      </w:pP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변경함</w:t>
      </w:r>
    </w:p>
    <w:p w:rsidR="6DDFD915" w:rsidRDefault="6DDFD915" w14:paraId="53E2FB21" w14:textId="3D66ECD0"/>
    <w:p w:rsidR="6DDFD915" w:rsidRDefault="6DDFD915" w14:noSpellErr="1" w14:paraId="2E30067E" w14:textId="11464DCE"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[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예제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nonBlocking_fileIO.cpp]</w:t>
      </w:r>
    </w:p>
    <w:p w:rsidR="6DDFD915" w:rsidRDefault="6DDFD915" w14:paraId="33E0B062" w14:textId="5B1706ED">
      <w:r>
        <w:br/>
      </w:r>
    </w:p>
    <w:p w:rsidR="6DDFD915" w:rsidRDefault="6DDFD915" w14:paraId="19DFE32A" w14:textId="4589F9F3"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|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타이머에서의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완료루틴</w:t>
      </w:r>
      <w:proofErr w:type="spellEnd"/>
    </w:p>
    <w:p w:rsidR="6DDFD915" w:rsidRDefault="6DDFD915" w14:paraId="3DFBC679" w14:textId="08677EA6">
      <w:r>
        <w:br/>
      </w:r>
    </w:p>
    <w:p w:rsidR="6DDFD915" w:rsidRDefault="6DDFD915" w14:paraId="49CB50C4" w14:textId="02E833D1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SetWaitableTimer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함수를 통해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SleepEx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에 타이머를 부여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,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이를 통해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완료루틴을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수행할 수 있다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35B0B15D" w14:textId="512BCECE"/>
    <w:tbl>
      <w:tblPr>
        <w:tblW w:w="0" w:type="auto"/>
        <w:tblStyle w:val="GridTable1Light-Accent1"/>
        <w:tblLook w:firstRow="1" w:lastRow="0" w:firstColumn="1" w:lastColumn="0" w:noHBand="0" w:noVBand="1"/>
      </w:tblPr>
      <w:tblGrid>
        <w:gridCol w:w="9026"/>
      </w:tblGrid>
      <w:tr w14:paraId="1B86DB04" w:rsidR="6DDFD915" w:rsidTr="6DDFD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Mar/>
            <w:tcW w:w="9026" w:type="dxa"/>
          </w:tcPr>
          <w:p w:rsidR="6DDFD915" w:rsidRDefault="6DDFD915" w14:paraId="5630D805" w14:textId="2B8A5822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 xml:space="preserve">BOOL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SetWaitableTimer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</w:p>
          <w:p w:rsidR="6DDFD915" w:rsidRDefault="6DDFD915" w14:paraId="0843497E" w14:textId="48FA3BD0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HANDLE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hTimer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69414C80" w14:textId="5A2F993D">
            <w:proofErr w:type="spellStart"/>
            <w:r w:rsidR="6DDFD915" w:rsidRPr="6DDFD915">
              <w:rPr>
                <w:color w:val="0000FF"/>
                <w:rFonts w:ascii="DotumChe" w:cs="DotumChe" w:eastAsia="DotumChe" w:hAnsi="DotumChe"/>
                <w:sz w:val="18"/>
                <w:szCs w:val="18"/>
              </w:rPr>
              <w:t>const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LARGE_INTEGER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*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lpDueTime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1717CF26" w14:textId="34D259C1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LONG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lPeriod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4B7F9539" w14:textId="6877E800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PTIMERAPCROUTINE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pfnCompletionRoutine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33130C2F" w14:textId="29636FA3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LPVOID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lpArgToCompletionRoutine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24DF1CF7" w14:textId="1EC562F4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BOOL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fResume</w:t>
            </w:r>
            <w:proofErr w:type="spellEnd"/>
          </w:p>
          <w:p w:rsidR="6DDFD915" w:rsidRDefault="6DDFD915" w14:noSpellErr="1" w14:paraId="695E3B2A" w14:textId="74555ED7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  <w:p w:rsidR="6DDFD915" w:rsidRDefault="6DDFD915" w14:paraId="349E7D9F" w14:textId="314C8F4C">
            <w:r>
              <w:br/>
            </w:r>
          </w:p>
          <w:p w:rsidR="6DDFD915" w:rsidRDefault="6DDFD915" w14:noSpellErr="1" w14:paraId="338E2155" w14:textId="4CC4D551">
            <w:r w:rsidR="6DDFD915" w:rsidRPr="6DDFD915">
              <w:rPr>
                <w:color w:val="0000FF"/>
                <w:rFonts w:ascii="DotumChe" w:cs="DotumChe" w:eastAsia="DotumChe" w:hAnsi="DotumChe"/>
                <w:sz w:val="18"/>
                <w:szCs w:val="18"/>
              </w:rPr>
              <w:t>typedef</w:t>
            </w:r>
          </w:p>
          <w:p w:rsidR="6DDFD915" w:rsidRDefault="6DDFD915" w14:noSpellErr="1" w14:paraId="45B5FD8D" w14:textId="45E6FA82">
            <w:r w:rsidR="6DDFD915" w:rsidRPr="6DDFD915">
              <w:rPr>
                <w:color w:val="6F008A"/>
                <w:rFonts w:ascii="DotumChe" w:cs="DotumChe" w:eastAsia="DotumChe" w:hAnsi="DotumChe"/>
                <w:sz w:val="18"/>
                <w:szCs w:val="18"/>
              </w:rPr>
              <w:t>VOID</w:t>
            </w:r>
          </w:p>
          <w:p w:rsidR="6DDFD915" w:rsidRDefault="6DDFD915" w14:noSpellErr="1" w14:paraId="24C81E3D" w14:textId="7938A2AE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  <w:r w:rsidR="6DDFD915" w:rsidRPr="6DDFD915">
              <w:rPr>
                <w:color w:val="6F008A"/>
                <w:rFonts w:ascii="DotumChe" w:cs="DotumChe" w:eastAsia="DotumChe" w:hAnsi="DotumChe"/>
                <w:sz w:val="18"/>
                <w:szCs w:val="18"/>
              </w:rPr>
              <w:t>APIENTRY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*</w:t>
            </w:r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PTIMERAPCROUTINE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)(</w:t>
            </w:r>
          </w:p>
          <w:p w:rsidR="6DDFD915" w:rsidRDefault="6DDFD915" w14:paraId="782B2BE2" w14:textId="7D9DAE1A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LPVOID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lpArgToCompletionRoutine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42A67AF7" w14:textId="623FCEDE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dwTimerLowValue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07161326" w14:textId="6EE9959B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dwTimerHighValue</w:t>
            </w:r>
            <w:proofErr w:type="spellEnd"/>
          </w:p>
          <w:p w:rsidR="6DDFD915" w:rsidRDefault="6DDFD915" w14:noSpellErr="1" w14:paraId="751EDFAC" w14:textId="1C08667E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</w:tc>
      </w:tr>
    </w:tbl>
    <w:p w:rsidR="6DDFD915" w:rsidRDefault="6DDFD915" w14:paraId="5E591C08" w14:textId="5E24EB55"/>
    <w:p w:rsidR="6DDFD915" w:rsidRDefault="6DDFD915" w14:paraId="78418443" w14:textId="485BAF44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pfncompletionroutine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완료루틴을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지정</w:t>
      </w:r>
    </w:p>
    <w:p w:rsidR="6DDFD915" w:rsidRDefault="6DDFD915" w14:paraId="0012D3B9" w14:textId="06E15B8C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lpArgToCompletionRoutine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타이머의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완료루틴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첫번째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천달인자로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그대로 전달</w:t>
      </w:r>
    </w:p>
    <w:p w:rsidR="6DDFD915" w:rsidRDefault="6DDFD915" w14:paraId="6B432E7C" w14:textId="237AD152"/>
    <w:p w:rsidR="6DDFD915" w:rsidRDefault="6DDFD915" w14:noSpellErr="1" w14:paraId="7EBA57CE" w14:textId="132150F5"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[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예제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CompletionRoutinePeriodicTimer.cpp]</w:t>
      </w:r>
    </w:p>
    <w:p w:rsidR="6DDFD915" w:rsidRDefault="6DDFD915" w14:paraId="176D505E" w14:textId="1F859EFE"/>
    <w:p w:rsidR="6DDFD915" w:rsidRDefault="6DDFD915" w14:paraId="2C1C1D3E" w14:textId="02E2B114"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Session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02 APC (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Asynchronous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Procedure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Call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)</w:t>
      </w:r>
    </w:p>
    <w:p w:rsidR="6DDFD915" w:rsidRDefault="6DDFD915" w14:noSpellErr="1" w14:paraId="428C1A90" w14:textId="436891A9" w:rsidP="6DDFD915">
      <w:pPr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</w:pPr>
    </w:p>
    <w:p>
      <w:r/>
    </w:p>
    <w:p w:rsidR="6DDFD915" w:rsidRDefault="6DDFD915" w14:noSpellErr="1" w14:paraId="604872A4" w14:textId="2236E94B"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| APC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의 구조</w:t>
      </w:r>
    </w:p>
    <w:p w:rsidR="6DDFD915" w:rsidRDefault="6DDFD915" w14:paraId="29B82632" w14:textId="4F806A56"/>
    <w:p w:rsidR="6DDFD915" w:rsidRDefault="6DDFD915" w14:noSpellErr="1" w14:paraId="18DF24AE" w14:textId="7CB4BC45"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APC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는 크게 두가지로 나뉜다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1FE115CB" w14:textId="4F33AD96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User_mode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APC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그리고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Kernel_mode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APC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이며</w:t>
      </w:r>
    </w:p>
    <w:p w:rsidR="6DDFD915" w:rsidRDefault="6DDFD915" w14:paraId="05E3AE80" w14:textId="17FF470A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Kernel_mode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APC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는 다시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Nomal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kernel_mode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APC / Special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kernel_mode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APC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로 나뉘게 된다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723F7B08" w14:textId="028B17EB"/>
    <w:p w:rsidR="6DDFD915" w:rsidRDefault="6DDFD915" w14:paraId="5D9019CD" w14:textId="41E68FAD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Kernel_mode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APC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는 해당 서적에서 다루지 않으므로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User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모드만 다룬다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41CD3873" w14:textId="0EDCF620"/>
    <w:p w:rsidR="6DDFD915" w:rsidRDefault="6DDFD915" w14:paraId="1A67F0B0" w14:textId="4B948692" w:rsidP="6DDFD915">
      <w:pPr>
        <w:pStyle w:val="Normal"/>
        <w:jc w:val="center"/>
      </w:pPr>
      <w:r>
        <w:rPr>
          <w:noProof/>
        </w:rPr>
        <w:drawing>
          <wp:inline wp14:anchorId="3A8F108C" wp14:editId="74053812">
            <wp:extent cx="4572000" cy="2343150"/>
            <wp:effectExtent l="0" t="0" r="0" b="0"/>
            <wp:docPr id="10071336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Id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DDFD915" w:rsidRDefault="6DDFD915" w14:paraId="4EA5CF1B" w14:textId="6C8E6F6C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모든 스레드는 자신만의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APC Queue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를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가지고 있고 위 그림과 같이 구성된다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7A558A93" w14:textId="1E4B4E04"/>
    <w:p w:rsidR="6DDFD915" w:rsidRDefault="6DDFD915" w14:paraId="3B08957E" w14:textId="30EDA99F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 루틴을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구성하는 도중 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WriteFileEx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함수가 호출되며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,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이때 인자로 전달된 함수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(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완료 루틴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)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포인터와 </w:t>
      </w:r>
    </w:p>
    <w:p w:rsidR="6DDFD915" w:rsidRDefault="6DDFD915" w14:noSpellErr="1" w14:paraId="4FA60AB2" w14:textId="3C846970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매개변수 정보가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스레드의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APC Queue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에 저장되고 있다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67F338E6" w14:textId="75C484A1"/>
    <w:p w:rsidR="6DDFD915" w:rsidRDefault="6DDFD915" w14:paraId="1FE15758" w14:textId="34380293"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APC Queue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는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스레드별로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독립적이며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,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각각의 스레드당 다른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APC Queue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를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가지고 있다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5AD17528" w14:textId="7E2E43AE"/>
    <w:p w:rsidR="6DDFD915" w:rsidRDefault="6DDFD915" w14:paraId="6A3FD7AD" w14:textId="53A6EEA0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이러한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Queue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는 비동기적으로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호출되어야할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함수들과 매개변수 정보들을 저장하게 되지만 바로 호출되지는 </w:t>
      </w:r>
    </w:p>
    <w:p w:rsidR="6DDFD915" w:rsidRDefault="6DDFD915" w14:paraId="1903E5BC" w14:textId="2678ABC1"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않으며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,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스레드가 알림 가능상태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(</w:t>
      </w:r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Alertable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State)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에 놓이게 되어야 호출되게 된다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.</w:t>
      </w:r>
    </w:p>
    <w:p w:rsidR="6DDFD915" w:rsidRDefault="6DDFD915" w14:paraId="6C8A627D" w14:textId="702788A8">
      <w:r>
        <w:rPr>
          <w:color w:val="000000"/>
          <w:rFonts w:ascii="Malgun Gothic"/>
          <w:sz w:val="18"/>
        </w:rPr>
        <w:t>| APC Queue</w:t>
      </w:r>
      <w:r>
        <w:rPr>
          <w:color w:val="000000"/>
          <w:rFonts w:ascii="Malgun Gothic"/>
          <w:sz w:val="18"/>
        </w:rPr>
        <w:t>의 접근</w:t>
      </w:r>
    </w:p>
    <w:tbl>
      <w:tblPr>
        <w:tblW w:w="0" w:type="auto"/>
        <w:tblStyle w:val="GridTable1Light-Accent1"/>
        <w:tblLook w:firstRow="1" w:lastRow="0" w:firstColumn="1" w:lastColumn="0" w:noHBand="0" w:noVBand="1"/>
      </w:tblPr>
      <w:tblGrid>
        <w:gridCol w:w="9026"/>
      </w:tblGrid>
      <w:tr w14:paraId="2E134390" w:rsidR="6DDFD915" w:rsidTr="6DDFD9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Mar/>
            <w:tcW w:w="9026" w:type="dxa"/>
          </w:tcPr>
          <w:p w:rsidR="6DDFD915" w:rsidRDefault="6DDFD915" w14:paraId="37807C32" w14:textId="661B1926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DWORD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QueueUserAPC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(</w:t>
            </w:r>
          </w:p>
          <w:p w:rsidR="6DDFD915" w:rsidRDefault="6DDFD915" w14:paraId="356ADEBC" w14:textId="7CDCCF39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PAPCFUNC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pfnAPC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665B3B39" w14:textId="555217E3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HANDLE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hThread</w:t>
            </w:r>
            <w:proofErr w:type="spellEnd"/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,</w:t>
            </w:r>
          </w:p>
          <w:p w:rsidR="6DDFD915" w:rsidRDefault="6DDFD915" w14:paraId="1EF74846" w14:textId="6F7C55D2">
            <w:r w:rsidR="6DDFD915" w:rsidRPr="6DDFD915">
              <w:rPr>
                <w:color w:val="2B91AF"/>
                <w:rFonts w:ascii="DotumChe" w:cs="DotumChe" w:eastAsia="DotumChe" w:hAnsi="DotumChe"/>
                <w:sz w:val="18"/>
                <w:szCs w:val="18"/>
              </w:rPr>
              <w:t>ULONG_PTR</w:t>
            </w:r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 xml:space="preserve"> </w:t>
            </w:r>
            <w:proofErr w:type="spellStart"/>
            <w:r w:rsidR="6DDFD915" w:rsidRPr="6DDFD915">
              <w:rPr>
                <w:color w:val="808080"/>
                <w:rFonts w:ascii="DotumChe" w:cs="DotumChe" w:eastAsia="DotumChe" w:hAnsi="DotumChe"/>
                <w:sz w:val="18"/>
                <w:szCs w:val="18"/>
              </w:rPr>
              <w:t>dwData</w:t>
            </w:r>
            <w:proofErr w:type="spellEnd"/>
          </w:p>
          <w:p w:rsidR="6DDFD915" w:rsidRDefault="6DDFD915" w14:noSpellErr="1" w14:paraId="16751B59" w14:textId="332FFFB1">
            <w:r w:rsidR="6DDFD915" w:rsidRPr="6DDFD915">
              <w:rPr>
                <w:color w:val="000000"/>
                <w:rFonts w:ascii="DotumChe" w:cs="DotumChe" w:eastAsia="DotumChe" w:hAnsi="DotumChe"/>
                <w:sz w:val="18"/>
                <w:szCs w:val="18"/>
              </w:rPr>
              <w:t>);</w:t>
            </w:r>
          </w:p>
        </w:tc>
      </w:tr>
    </w:tbl>
    <w:p w:rsidR="6DDFD915" w:rsidRDefault="6DDFD915" w14:paraId="273C6BE8" w14:textId="676DD56A">
      <w:r>
        <w:rPr>
          <w:color w:val="000000"/>
          <w:rFonts w:ascii="Malgun Gothic"/>
          <w:sz w:val="18"/>
        </w:rPr>
        <w:t>pfnAPC</w:t>
      </w:r>
      <w:r>
        <w:rPr>
          <w:color w:val="000000"/>
          <w:rFonts w:ascii="Malgun Gothic"/>
          <w:sz w:val="18"/>
        </w:rPr>
        <w:t xml:space="preserve"> - </w:t>
      </w:r>
      <w:r>
        <w:rPr>
          <w:color w:val="000000"/>
          <w:rFonts w:ascii="Malgun Gothic"/>
          <w:sz w:val="18"/>
        </w:rPr>
        <w:t>비동기로 호출될 함수를 지정</w:t>
      </w:r>
    </w:p>
    <w:p w:rsidR="6DDFD915" w:rsidRDefault="6DDFD915" w14:paraId="26B32763" w14:textId="55A2BA5C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hThread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비동기 함수 정보를 추가할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APC Queue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를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지정 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(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스레드 핸들을 지정</w:t>
      </w:r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)</w:t>
      </w:r>
    </w:p>
    <w:p w:rsidR="6DDFD915" w:rsidRDefault="6DDFD915" w14:paraId="4D066437" w14:textId="7AAC0AD0">
      <w:proofErr w:type="spellStart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>dwData</w:t>
      </w:r>
      <w:proofErr w:type="spellEnd"/>
      <w:r w:rsidR="6DDFD915" w:rsidRPr="6DDFD915">
        <w:rPr>
          <w:noProof w:val="0"/>
          <w:lang w:val="en-US"/>
          <w:color w:val="000000"/>
          <w:rFonts w:ascii="Malgun Gothic" w:cs="Malgun Gothic" w:eastAsia="Malgun Gothic" w:hAnsi="Malgun Gothic"/>
          <w:sz w:val="18"/>
          <w:szCs w:val="18"/>
        </w:rPr>
        <w:t xml:space="preserve"> - APC Queue</w:t>
      </w:r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에 등록된 함수 </w:t>
      </w:r>
      <w:proofErr w:type="spellStart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>호출시</w:t>
      </w:r>
      <w:proofErr w:type="spellEnd"/>
      <w:r w:rsidR="6DDFD915" w:rsidRPr="6DDFD915">
        <w:rPr>
          <w:noProof w:val="0"/>
          <w:lang w:val="en-US" w:eastAsia="ko-KR"/>
          <w:color w:val="000000"/>
          <w:rFonts w:ascii="Malgun Gothic" w:cs="Malgun Gothic" w:eastAsia="Malgun Gothic" w:hAnsi="Malgun Gothic"/>
          <w:sz w:val="18"/>
          <w:szCs w:val="18"/>
        </w:rPr>
        <w:t xml:space="preserve"> 전달할 인자를 지정</w:t>
      </w:r>
    </w:p>
    <w:p w:rsidR="6DDFD915" w:rsidRDefault="6DDFD915" w14:paraId="19D8555C" w14:textId="6E8F4CFA">
      <w:r>
        <w:rPr>
          <w:color w:val="000000"/>
          <w:rFonts w:ascii="Malgun Gothic"/>
          <w:sz w:val="18"/>
        </w:rPr>
        <w:t>[</w:t>
      </w:r>
      <w:r>
        <w:rPr>
          <w:color w:val="000000"/>
          <w:rFonts w:ascii="Malgun Gothic"/>
          <w:sz w:val="18"/>
        </w:rPr>
        <w:t xml:space="preserve">예제 </w:t>
      </w:r>
      <w:r>
        <w:rPr>
          <w:color w:val="000000"/>
          <w:rFonts w:ascii="Malgun Gothic"/>
          <w:sz w:val="18"/>
        </w:rPr>
        <w:t>APCQueue.cpp]</w:t>
      </w:r>
    </w:p>
    <w:sectPr>
      <w:docGrid w:linePitch="360"/>
      <w:pgSz w:w="11906" w:h="16838" w:orient="portrait"/>
      <w:pgMar w:left="1440" w:right="1440" w:top="1440" w:bottom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rPr>
        <w:rFonts w:ascii="Symbol" w:hAnsi="Symbol"/>
      </w:rPr>
      <w:pPr>
        <w:ind w:left="720"/>
        <w:ind w:hanging="360"/>
      </w:pPr>
    </w:lvl>
    <w:lvl w:ilvl="1">
      <w:numFmt w:val="bullet"/>
      <w:lvlText w:val="o"/>
      <w:start w:val="0"/>
      <w:rPr>
        <w:rFonts w:ascii="Courier New" w:hAnsi="Courier New"/>
      </w:rPr>
      <w:pPr>
        <w:ind w:left="1440"/>
        <w:ind w:hanging="1080"/>
      </w:pPr>
    </w:lvl>
    <w:lvl w:ilvl="2">
      <w:numFmt w:val="bullet"/>
      <w:lvlText w:val=""/>
      <w:start w:val="0"/>
      <w:rPr/>
      <w:pPr>
        <w:ind w:left="2160"/>
        <w:ind w:hanging="1800"/>
      </w:pPr>
    </w:lvl>
    <w:lvl w:ilvl="3">
      <w:numFmt w:val="bullet"/>
      <w:lvlText w:val=""/>
      <w:start w:val="0"/>
      <w:rPr>
        <w:rFonts w:ascii="Symbol" w:hAnsi="Symbol"/>
      </w:rPr>
      <w:pPr>
        <w:ind w:left="2880"/>
        <w:ind w:hanging="2520"/>
      </w:pPr>
    </w:lvl>
    <w:lvl w:ilvl="4">
      <w:numFmt w:val="bullet"/>
      <w:lvlText w:val="o"/>
      <w:start w:val="0"/>
      <w:rPr>
        <w:rFonts w:ascii="Courier New" w:hAnsi="Courier New"/>
      </w:rPr>
      <w:pPr>
        <w:ind w:left="3600"/>
        <w:ind w:hanging="3240"/>
      </w:pPr>
    </w:lvl>
    <w:lvl w:ilvl="5">
      <w:numFmt w:val="bullet"/>
      <w:lvlText w:val=""/>
      <w:start w:val="0"/>
      <w:rPr/>
      <w:pPr>
        <w:ind w:left="4320"/>
        <w:ind w:hanging="3960"/>
      </w:pPr>
    </w:lvl>
    <w:lvl w:ilvl="6">
      <w:numFmt w:val="bullet"/>
      <w:lvlText w:val=""/>
      <w:start w:val="0"/>
      <w:rPr>
        <w:rFonts w:ascii="Symbol" w:hAnsi="Symbol"/>
      </w:rPr>
      <w:pPr>
        <w:ind w:left="5040"/>
        <w:ind w:hanging="4680"/>
      </w:pPr>
    </w:lvl>
    <w:lvl w:ilvl="7">
      <w:numFmt w:val="bullet"/>
      <w:lvlText w:val="o"/>
      <w:start w:val="0"/>
      <w:rPr>
        <w:rFonts w:ascii="Courier New" w:hAnsi="Courier New"/>
      </w:rPr>
      <w:pPr>
        <w:ind w:left="5760"/>
        <w:ind w:hanging="5400"/>
      </w:pPr>
    </w:lvl>
    <w:lvl w:ilvl="8">
      <w:numFmt w:val="bullet"/>
      <w:lvlText w:val=""/>
      <w:start w:val="0"/>
      <w:rPr/>
      <w:pPr>
        <w:ind w:left="6480"/>
        <w:ind w:hanging="6120"/>
      </w:pPr>
    </w:lvl>
  </w:abstractNum>
  <w:abstractNum w:abstractNumId="10121983">
    <w:multiLevelType w:val="hybridMultilevel"/>
    <w:lvl w:ilvl="0">
      <w:numFmt w:val="decimal"/>
      <w:lvlText w:val="%1."/>
      <w:start w:val="1"/>
      <w:pPr>
        <w:ind w:left="720"/>
        <w:ind w:hanging="360"/>
      </w:pPr>
    </w:lvl>
    <w:lvl w:ilvl="1">
      <w:numFmt w:val="decimal"/>
      <w:lvlText w:val="%2."/>
      <w:start w:val="1"/>
      <w:pPr>
        <w:ind w:left="1440"/>
        <w:ind w:hanging="1080"/>
      </w:pPr>
    </w:lvl>
    <w:lvl w:ilvl="2">
      <w:numFmt w:val="decimal"/>
      <w:lvlText w:val="%3."/>
      <w:start w:val="1"/>
      <w:pPr>
        <w:ind w:left="2160"/>
        <w:ind w:hanging="1980"/>
      </w:pPr>
    </w:lvl>
    <w:lvl w:ilvl="3">
      <w:numFmt w:val="decimal"/>
      <w:lvlText w:val="%4."/>
      <w:start w:val="1"/>
      <w:pPr>
        <w:ind w:left="2880"/>
        <w:ind w:hanging="2520"/>
      </w:pPr>
    </w:lvl>
    <w:lvl w:ilvl="4">
      <w:numFmt w:val="decimal"/>
      <w:lvlText w:val="%5."/>
      <w:start w:val="1"/>
      <w:pPr>
        <w:ind w:left="3600"/>
        <w:ind w:hanging="3240"/>
      </w:pPr>
    </w:lvl>
    <w:lvl w:ilvl="5">
      <w:numFmt w:val="decimal"/>
      <w:lvlText w:val="%6."/>
      <w:start w:val="1"/>
      <w:pPr>
        <w:ind w:left="4320"/>
        <w:ind w:hanging="4140"/>
      </w:pPr>
    </w:lvl>
    <w:lvl w:ilvl="6">
      <w:numFmt w:val="decimal"/>
      <w:lvlText w:val="%7."/>
      <w:start w:val="1"/>
      <w:pPr>
        <w:ind w:left="5040"/>
        <w:ind w:hanging="4680"/>
      </w:pPr>
    </w:lvl>
    <w:lvl w:ilvl="7">
      <w:numFmt w:val="decimal"/>
      <w:lvlText w:val="%8."/>
      <w:start w:val="1"/>
      <w:pPr>
        <w:ind w:left="5760"/>
        <w:ind w:hanging="5400"/>
      </w:pPr>
    </w:lvl>
    <w:lvl w:ilvl="8">
      <w:numFmt w:val="decimal"/>
      <w:lvlText w:val="%9."/>
      <w:start w:val="1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9801AE8"/>
  <w15:docId w15:val="{6debfee7-fd7b-4904-b334-a61ad873b862}"/>
  <w:rsids>
    <w:rsidRoot w:val="6DDFD915"/>
    <w:rsid w:val="6DDFD91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/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맑은 고딕"/>
  <w:font w:name="Symbol"/>
  <w:font w:name="Courier New"/>
  <w:font w:name="DotumChe"/>
  <w:font w:name="Calibri"/>
  <w:font w:name="Cambria"/>
  <w:font w:name="Arial"/>
</w:fonts>
</file>

<file path=word//word/styles.xml><?xml version="1.0" encoding="utf-8"?>
<w:style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docDefaults>
    <w:rPrDefault>
      <w:rPr>
        <w:rFonts w:hAnsiTheme="minorHAnsi"/>
        <w:rFonts w:eastAsiaTheme="minorEastAsia"/>
        <w:rFonts w:cstheme="minorBidi"/>
        <w:kern w:val="2"/>
        <w:lang w:val="en-US" w:eastAsia="ko-KR" w:bidi="ar-SA"/>
        <w:rFonts w:ascii="맑은 고딕"/>
        <w:szCs w:val="2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tblPr>
      <w:tblCellMar>
        <w:top w:w="0" w:type="dxa"/>
        <w:left w:w="108" w:type="dxa"/>
        <w:bottom w:w="0" w:type="dxa"/>
        <w:right w:w="108" w:type="dxa"/>
      </w:tblCellMar>
      <w:tblInd w:w="0" w:type="dxa"/>
    </w:tblPr>
    <w:uiPriority w:val="99"/>
    <w:semiHidden/>
    <w:unhideWhenUsed/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 xmlns:w="http://schemas.openxmlformats.org/wordprocessingml/2006/main">
      <w:tblCellMar>
        <w:top w:w="0" w:type="dxa"/>
        <w:left w:w="108" w:type="dxa"/>
        <w:bottom w:w="0" w:type="dxa"/>
        <w:right w:w="108" w:type="dxa"/>
      </w:tblCellMar>
      <w:tblBorders>
        <w:top w:val="single" w:sz="4" w:color="000000" w:space="0" w:themeColor="text1"/>
        <w:bottom w:val="single" w:sz="4" w:color="000000" w:space="0" w:themeColor="text1"/>
        <w:left w:val="single" w:sz="4" w:color="000000" w:space="0" w:themeColor="text1"/>
        <w:right w:val="single" w:sz="4" w:color="000000" w:space="0" w:themeColor="text1"/>
        <w:insideH w:val="single" w:sz="4" w:color="000000" w:space="0" w:themeColor="text1"/>
        <w:insideV w:val="single" w:sz="4" w:color="000000" w:space="0" w:themeColor="text1"/>
      </w:tblBorders>
      <w:tblInd w:w="0" w:type="dxa"/>
    </w:tblPr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</w:style>
  <w:style w:type="table" w:styleId="GridTable1Light-Accent1">
    <w:name w:val="Grid Table 1 Light Accent 1"/>
    <w:basedOn w:val="TableNormal"/>
    <w:tblPr xmlns:w="http://schemas.openxmlformats.org/wordprocessingml/2006/main"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  <w:tblBorders>
        <w:top w:val="single" w:sz="4" w:color="BDD6EE" w:space="0" w:themeColor="accent1" w:themeTint="66"/>
        <w:bottom w:val="single" w:sz="4" w:color="BDD6EE" w:space="0" w:themeColor="accent1" w:themeTint="66"/>
        <w:left w:val="single" w:sz="4" w:color="BDD6EE" w:space="0" w:themeColor="accent1" w:themeTint="66"/>
        <w:right w:val="single" w:sz="4" w:color="BDD6EE" w:space="0" w:themeColor="accent1" w:themeTint="66"/>
        <w:insideH w:val="single" w:sz="4" w:color="BDD6EE" w:space="0" w:themeColor="accent1" w:themeTint="66"/>
        <w:insideV w:val="single" w:sz="4" w:color="BDD6EE" w:space="0" w:themeColor="accent1" w:themeTint="66"/>
      </w:tblBorders>
      <w:tblInd w:w="0" w:type="dxa"/>
    </w:tblPr>
    <w:tblStylePr w:type="firstRow">
      <w:rPr>
        <w:bCs/>
        <w:b/>
      </w:rPr>
      <w:tcPr>
        <w:tcBorders>
          <w:bottom w:val="single" w:sz="12" w:color="9CC2E5" w:space="0" w:themeColor="accent1" w:themeTint="99"/>
        </w:tcBorders>
      </w:tcPr>
    </w:tblStylePr>
    <w:tblStylePr w:type="lastRow">
      <w:rPr>
        <w:bCs/>
        <w:b/>
      </w:rPr>
      <w:tcPr>
        <w:tcBorders>
          <w:top w:val="double" w:sz="2" w:color="9CC2E5" w:space="0" w:themeColor="accent1" w:themeTint="99"/>
        </w:tcBorders>
      </w:tcPr>
    </w:tblStylePr>
    <w:tblStylePr w:type="firstCol">
      <w:rPr>
        <w:bCs/>
        <w:b/>
      </w:rPr>
    </w:tblStylePr>
    <w:tblStylePr w:type="lastCol">
      <w:rPr>
        <w:bCs/>
        <w:b/>
      </w:rPr>
    </w:tblStylePr>
    <w:uiPriority xmlns:w="http://schemas.openxmlformats.org/wordprocessingml/2006/main" w:val="46"/>
    <w:pPr xmlns:w="http://schemas.openxmlformats.org/wordprocessingml/2006/main">
      <w:spacing w:after="0" w:line="240" w:lineRule="auto"/>
    </w:pPr>
  </w:style>
  <w:style w:type="paragraph" w:styleId="Title">
    <w:name w:val="Title"/>
    <w:basedOn w:val="Normal"/>
    <w:pPr>
      <w:spacing w:after="300"/>
    </w:pPr>
    <w:rPr>
      <w:color w:val="17365D"/>
      <w:sz w:val="52"/>
    </w:rPr>
  </w:style>
  <w:style w:type="paragraph" w:styleId="Subtitle">
    <w:name w:val="Subtitle"/>
    <w:basedOn w:val="Normal"/>
    <w:rPr>
      <w:i/>
      <w:color w:val="4F81BD"/>
      <w:sz w:val="24"/>
    </w:rPr>
  </w:style>
  <w:style w:type="paragraph" w:styleId="Heading1">
    <w:name w:val="Heading 1"/>
    <w:basedOn w:val="Normal"/>
    <w:pPr>
      <w:spacing w:before="480"/>
    </w:pPr>
    <w:rPr>
      <w:b/>
      <w:color w:val="345A8A"/>
      <w:sz w:val="32"/>
    </w:rPr>
  </w:style>
  <w:style w:type="paragraph" w:styleId="Heading2">
    <w:name w:val="Heading 2"/>
    <w:basedOn w:val="Normal"/>
    <w:pPr>
      <w:spacing w:before="200"/>
    </w:pPr>
    <w:rPr>
      <w:b/>
      <w:color w:val="4F81BD"/>
      <w:sz w:val="26"/>
    </w:rPr>
  </w:style>
  <w:style w:type="paragraph" w:styleId="Heading3">
    <w:name w:val="Heading 3"/>
    <w:basedOn w:val="Normal"/>
    <w:pPr>
      <w:spacing w:before="200"/>
    </w:pPr>
    <w:rPr>
      <w:b/>
      <w:color w:val="4F81BD"/>
      <w:sz w:val="24"/>
    </w:rPr>
  </w:style>
</w:styles>
</file>

<file path=word/_rels/document2.xml.rels><?xml version="1.0" encoding="UTF-8" standalone="yes"?>
<Relationships xmlns="http://schemas.openxmlformats.org/package/2006/relationships"><Relationship Id="rId3" Type="http://schemas.openxmlformats.org/officeDocument/2006/relationships/webSettings" Target="/word/webSettings.xml"/><Relationship Id="rId2" Type="http://schemas.openxmlformats.org/officeDocument/2006/relationships/settings" Target="/word/settings.xml"/><Relationship Id="rId1" Type="http://schemas.openxmlformats.org/officeDocument/2006/relationships/styles" Target="/word/styles.xml"/><Relationship Id="rId5" Type="http://schemas.openxmlformats.org/officeDocument/2006/relationships/theme" Target="/word/theme/theme1.xml"/><Relationship Id="rId4" Type="http://schemas.openxmlformats.org/officeDocument/2006/relationships/fontTable" Target="/word/fontTable.xml"/><Relationship Id="R8383a10eb5c44d70" Type="http://schemas.openxmlformats.org/officeDocument/2006/relationships/image" Target="/media/image.png"/><Relationship Id="R36d1a3d28eda462f" Type="http://schemas.openxmlformats.org/officeDocument/2006/relationships/image" Target="/media/image2.png"/><Relationship Id="Re6d2b3d4f6b542f6" Type="http://schemas.openxmlformats.org/officeDocument/2006/relationships/image" Target="/media/image3.png"/><Relationship Id="Rf7eb7b4b3e6b41e6" Type="http://schemas.openxmlformats.org/officeDocument/2006/relationships/image" Target="/media/image4.png"/><Relationship Id="Rd6e1f1eb3a69459c" Type="http://schemas.openxmlformats.org/officeDocument/2006/relationships/image" Target="/media/image5.png"/><Relationship Id="Rbd229af89ea3461b" Type="http://schemas.openxmlformats.org/officeDocument/2006/relationships/image" Target="/media/image6.png"/><Relationship Id="R16e00ebf1f744a15" Type="http://schemas.openxmlformats.org/officeDocument/2006/relationships/image" Target="/media/image7.png"/><Relationship Id="R3d3e43563b6e4c69" Type="http://schemas.openxmlformats.org/officeDocument/2006/relationships/image" Target="/media/image8.png"/><Relationship Id="R8e081cbe585c4a7c" Type="http://schemas.openxmlformats.org/officeDocument/2006/relationships/image" Target="/media/image9.png"/><Relationship Id="rId71" Type="http://schemas.openxmlformats.org/officeDocument/2006/relationships/image" Target="/media/image.png"/><Relationship Id="rId72" Type="http://schemas.openxmlformats.org/officeDocument/2006/relationships/image" Target="/media/image2.png"/><Relationship Id="rId73" Type="http://schemas.openxmlformats.org/officeDocument/2006/relationships/image" Target="/media/image3.png"/><Relationship Id="rId74" Type="http://schemas.openxmlformats.org/officeDocument/2006/relationships/image" Target="/media/image4.png"/><Relationship Id="rId75" Type="http://schemas.openxmlformats.org/officeDocument/2006/relationships/image" Target="/media/image5.png"/><Relationship Id="rId76" Type="http://schemas.openxmlformats.org/officeDocument/2006/relationships/image" Target="/media/image6.png"/><Relationship Id="rId77" Type="http://schemas.openxmlformats.org/officeDocument/2006/relationships/image" Target="/media/image7.png"/><Relationship Id="rId78" Type="http://schemas.openxmlformats.org/officeDocument/2006/relationships/image" Target="/media/image8.png"/><Relationship Id="rId79" Type="http://schemas.openxmlformats.org/officeDocument/2006/relationships/image" Target="/media/image9.png"/><Relationship Id="rId80" Type="http://schemas.openxmlformats.org/officeDocument/2006/relationships/numbering" Target="numbering.xml"/><Relationship Id="rId81" Type="http://schemas.openxmlformats.org/officeDocument/2006/relationships/image" Target="/media/image.png"/><Relationship Id="rId82" Type="http://schemas.openxmlformats.org/officeDocument/2006/relationships/image" Target="/media/image2.png"/><Relationship Id="rId83" Type="http://schemas.openxmlformats.org/officeDocument/2006/relationships/image" Target="/media/image3.png"/><Relationship Id="rId84" Type="http://schemas.openxmlformats.org/officeDocument/2006/relationships/image" Target="/media/image4.png"/><Relationship Id="rId85" Type="http://schemas.openxmlformats.org/officeDocument/2006/relationships/image" Target="/media/image5.png"/><Relationship Id="rId86" Type="http://schemas.openxmlformats.org/officeDocument/2006/relationships/image" Target="/media/image6.png"/><Relationship Id="rId87" Type="http://schemas.openxmlformats.org/officeDocument/2006/relationships/image" Target="/media/image7.png"/><Relationship Id="rId88" Type="http://schemas.openxmlformats.org/officeDocument/2006/relationships/image" Target="/media/image8.png"/><Relationship Id="rId89" Type="http://schemas.openxmlformats.org/officeDocument/2006/relationships/image" Target="/media/image9.png"/><Relationship Id="rId90" Type="http://schemas.openxmlformats.org/officeDocument/2006/relationships/image" Target="/media/image.png"/><Relationship Id="rId91" Type="http://schemas.openxmlformats.org/officeDocument/2006/relationships/image" Target="/media/image2.png"/><Relationship Id="rId92" Type="http://schemas.openxmlformats.org/officeDocument/2006/relationships/image" Target="/media/image3.png"/><Relationship Id="rId93" Type="http://schemas.openxmlformats.org/officeDocument/2006/relationships/image" Target="/media/image4.png"/><Relationship Id="rId94" Type="http://schemas.openxmlformats.org/officeDocument/2006/relationships/image" Target="/media/image5.png"/><Relationship Id="rId95" Type="http://schemas.openxmlformats.org/officeDocument/2006/relationships/image" Target="/media/image6.png"/><Relationship Id="rId96" Type="http://schemas.openxmlformats.org/officeDocument/2006/relationships/image" Target="/media/image7.png"/><Relationship Id="rId97" Type="http://schemas.openxmlformats.org/officeDocument/2006/relationships/image" Target="/media/image8.png"/><Relationship Id="rId98" Type="http://schemas.openxmlformats.org/officeDocument/2006/relationships/image" Target="/media/image9.png"/><Relationship Id="rId99" Type="http://schemas.openxmlformats.org/officeDocument/2006/relationships/image" Target="/media/image.png"/><Relationship Id="rId100" Type="http://schemas.openxmlformats.org/officeDocument/2006/relationships/image" Target="/media/image2.png"/><Relationship Id="rId101" Type="http://schemas.openxmlformats.org/officeDocument/2006/relationships/image" Target="/media/image3.png"/><Relationship Id="rId102" Type="http://schemas.openxmlformats.org/officeDocument/2006/relationships/image" Target="/media/image4.png"/><Relationship Id="rId103" Type="http://schemas.openxmlformats.org/officeDocument/2006/relationships/image" Target="/media/image5.png"/><Relationship Id="rId104" Type="http://schemas.openxmlformats.org/officeDocument/2006/relationships/image" Target="/media/image6.png"/><Relationship Id="rId105" Type="http://schemas.openxmlformats.org/officeDocument/2006/relationships/image" Target="/media/image7.png"/><Relationship Id="rId106" Type="http://schemas.openxmlformats.org/officeDocument/2006/relationships/image" Target="/media/image8.png"/><Relationship Id="rId107" Type="http://schemas.openxmlformats.org/officeDocument/2006/relationships/image" Target="/media/image9.png"/><Relationship Id="rId108" Type="http://schemas.openxmlformats.org/officeDocument/2006/relationships/image" Target="/media/image.png"/><Relationship Id="rId109" Type="http://schemas.openxmlformats.org/officeDocument/2006/relationships/image" Target="/media/image2.png"/><Relationship Id="rId110" Type="http://schemas.openxmlformats.org/officeDocument/2006/relationships/image" Target="/media/image3.png"/><Relationship Id="rId111" Type="http://schemas.openxmlformats.org/officeDocument/2006/relationships/image" Target="/media/image4.png"/><Relationship Id="rId112" Type="http://schemas.openxmlformats.org/officeDocument/2006/relationships/image" Target="/media/image5.png"/><Relationship Id="rId113" Type="http://schemas.openxmlformats.org/officeDocument/2006/relationships/image" Target="/media/image6.png"/><Relationship Id="rId114" Type="http://schemas.openxmlformats.org/officeDocument/2006/relationships/image" Target="/media/image7.png"/><Relationship Id="rId115" Type="http://schemas.openxmlformats.org/officeDocument/2006/relationships/image" Target="/media/image8.png"/><Relationship Id="rId116" Type="http://schemas.openxmlformats.org/officeDocument/2006/relationships/image" Target="/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2017-07-25T15:44:09.3985673Z</dcterms:created>
  <dcterms:modified xsi:type="dcterms:W3CDTF">2017-07-25T15:48:42.5596177Z</dcterms:modified>
  <dc:creator>김 민주</dc:creator>
  <lastModifiedBy>김 민주</lastModifiedBy>
</coreProperties>
</file>