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0"/>
      </w:pPr>
      <w:r>
        <w:rPr>
          <w:rFonts w:ascii="맑은 고딕" w:cs="맑은 고딕" w:eastAsia="맑은 고딕" w:hAnsi="맑은 고딕"/>
        </w:rPr>
        <w:t xml:space="preserve"/>
      </w:r>
    </w:p>
    <w:p>
      <w:pPr>
        <w:pBdr>
          <w:bottom w:val="single" w:color="161A58" w:sz="8" w:space="1"/>
        </w:pBdr>
        <w:spacing w:after="200" w:before="0"/>
      </w:pPr>
      <w:r>
        <w:rPr>
          <w:rFonts w:ascii="맑은 고딕" w:cs="맑은 고딕" w:eastAsia="맑은 고딕" w:hAnsi="맑은 고딕"/>
        </w:rPr>
        <w:t xml:space="preserve"/>
      </w:r>
    </w:p>
    <w:p>
      <w:pPr>
        <w:spacing w:after="160" w:before="120"/>
        <w:jc w:val="center"/>
      </w:pPr>
      <w:r>
        <w:rPr>
          <w:rFonts w:ascii="맑은 고딕" w:cs="맑은 고딕" w:eastAsia="맑은 고딕" w:hAnsi="맑은 고딕"/>
          <w:b/>
          <w:bCs/>
          <w:color w:val="161A58"/>
          <w:spacing w:val="40"/>
          <w:sz w:val="20"/>
          <w:szCs w:val="20"/>
        </w:rPr>
        <w:t xml:space="preserve">SKALA 4기 과제 제출 보고서 · 설계 산출물</w:t>
      </w:r>
    </w:p>
    <w:p>
      <w:pPr>
        <w:spacing w:after="120" w:before="0" w:line="420"/>
        <w:jc w:val="center"/>
      </w:pPr>
      <w:r>
        <w:rPr>
          <w:rFonts w:ascii="맑은 고딕" w:cs="맑은 고딕" w:eastAsia="맑은 고딕" w:hAnsi="맑은 고딕"/>
          <w:b/>
          <w:bCs/>
          <w:color w:val="111111"/>
          <w:sz w:val="34"/>
          <w:szCs w:val="34"/>
        </w:rPr>
        <w:t xml:space="preserve">KV cache 최적화 기술 다관점 평가 Agentic RAG 설계서</w:t>
      </w:r>
    </w:p>
    <w:p>
      <w:pPr>
        <w:spacing w:after="160" w:before="0"/>
        <w:jc w:val="center"/>
      </w:pPr>
      <w:r>
        <w:rPr>
          <w:rFonts w:ascii="맑은 고딕" w:cs="맑은 고딕" w:eastAsia="맑은 고딕" w:hAnsi="맑은 고딕"/>
          <w:b/>
          <w:bCs/>
          <w:color w:val="333333"/>
          <w:sz w:val="22"/>
          <w:szCs w:val="22"/>
        </w:rPr>
        <w:t xml:space="preserve">- 판교 9반 1조 -</w:t>
      </w:r>
    </w:p>
    <w:p>
      <w:pPr>
        <w:pBdr>
          <w:bottom w:val="single" w:color="7F4ACB" w:sz="8" w:space="1"/>
        </w:pBdr>
        <w:spacing w:after="0" w:before="0"/>
      </w:pPr>
      <w:r>
        <w:rPr>
          <w:rFonts w:ascii="맑은 고딕" w:cs="맑은 고딕" w:eastAsia="맑은 고딕" w:hAnsi="맑은 고딕"/>
        </w:rPr>
        <w:t xml:space="preserve"/>
      </w:r>
    </w:p>
    <w:p>
      <w:pPr>
        <w:spacing w:after="1200" w:before="0"/>
      </w:pPr>
      <w:r>
        <w:rPr>
          <w:rFonts w:ascii="맑은 고딕" w:cs="맑은 고딕" w:eastAsia="맑은 고딕" w:hAnsi="맑은 고딕"/>
        </w:rPr>
        <w:t xml:space="preserve"/>
      </w:r>
    </w:p>
    <w:p>
      <w:pPr>
        <w:spacing w:after="0" w:before="0"/>
        <w:jc w:val="center"/>
      </w:pPr>
      <w:r>
        <w:drawing>
          <wp:inline distT="0" distB="0" distL="0" distR="0">
            <wp:extent cx="2857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781050"/>
                    </a:xfrm>
                    <a:prstGeom prst="rect">
                      <a:avLst/>
                    </a:prstGeom>
                  </pic:spPr>
                </pic:pic>
              </a:graphicData>
            </a:graphic>
          </wp:inline>
        </w:drawing>
      </w:r>
    </w:p>
    <w:p>
      <w:pPr>
        <w:spacing w:after="1800" w:before="0"/>
      </w:pPr>
      <w:r>
        <w:rPr>
          <w:rFonts w:ascii="맑은 고딕" w:cs="맑은 고딕" w:eastAsia="맑은 고딕" w:hAnsi="맑은 고딕"/>
        </w:rPr>
        <w:t xml:space="preserve"/>
      </w:r>
    </w:p>
    <w:p>
      <w:pPr>
        <w:spacing w:after="60" w:before="0" w:line="300"/>
        <w:jc w:val="right"/>
      </w:pPr>
      <w:r>
        <w:rPr>
          <w:rFonts w:ascii="맑은 고딕" w:cs="맑은 고딕" w:eastAsia="맑은 고딕" w:hAnsi="맑은 고딕"/>
          <w:b/>
          <w:bCs/>
          <w:color w:val="161A58"/>
          <w:sz w:val="20"/>
          <w:szCs w:val="20"/>
        </w:rPr>
        <w:t xml:space="preserve">과 정</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 xml:space="preserve">SKALA 4기 · AI</w:t>
      </w:r>
    </w:p>
    <w:p>
      <w:pPr>
        <w:spacing w:after="60" w:before="0" w:line="300"/>
        <w:jc w:val="right"/>
      </w:pPr>
      <w:r>
        <w:rPr>
          <w:rFonts w:ascii="맑은 고딕" w:cs="맑은 고딕" w:eastAsia="맑은 고딕" w:hAnsi="맑은 고딕"/>
          <w:b/>
          <w:bCs/>
          <w:color w:val="161A58"/>
          <w:sz w:val="20"/>
          <w:szCs w:val="20"/>
        </w:rPr>
        <w:t xml:space="preserve">반 / 조</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 xml:space="preserve">9반 1조</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P284  김정인</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P286  김진수</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P304  전진만</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P307  정원준</w:t>
      </w:r>
    </w:p>
    <w:p>
      <w:pPr>
        <w:spacing w:after="0" w:before="200"/>
        <w:jc w:val="right"/>
      </w:pPr>
      <w:r>
        <w:rPr>
          <w:rFonts w:ascii="맑은 고딕" w:cs="맑은 고딕" w:eastAsia="맑은 고딕" w:hAnsi="맑은 고딕"/>
          <w:b/>
          <w:bCs/>
          <w:color w:val="161A58"/>
          <w:sz w:val="20"/>
          <w:szCs w:val="20"/>
        </w:rPr>
        <w:t xml:space="preserve">제출일   2026. 09. 22.</w:t>
      </w:r>
    </w:p>
    <w:p>
      <w:r>
        <w:br w:type="page"/>
      </w:r>
    </w:p>
    <w:p>
      <w:pPr>
        <w:pStyle w:val="Heading1"/>
        <w:keepNext/>
        <w:pageBreakBefore w:val="0"/>
      </w:pPr>
      <w:r>
        <w:rPr>
          <w:rFonts w:ascii="맑은 고딕" w:hAnsi="맑은 고딕" w:eastAsia="맑은 고딕" w:cs="맑은 고딕"/>
          <w:b/>
          <w:color w:val="161A58"/>
          <w:sz w:val="30"/>
        </w:rPr>
        <w:t>요약</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데이터센터·클라우드 장문맥 LLM 서빙을 도메인으로 정하고, KV cache 병목을 SW로 푸는 Google TurboQuant와 HW로 푸는 SK hynix ITME가 TRL·시장·이해관계자·도메인 관점에서 어떻게 평가되는지 비교하는 Agentic RAG를 설계했다. 두 기술의 우열은 판정하지 않는다.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기술은 조가 직접 골랐다(2안). 후보 6개를 같은 기준표로 채점했고, 에이전트는 선정 결과를 원문으로 검증해 기록만 한다.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RAG는 Doc Pool 논문 6편(136쪽)을 대상으로 한다. 임베딩은 한국어 질의로 영어 논문을 찾는 42문항 평가를 직접 만들어 후보 4종을 비교한 뒤 bge-m3로 정했다. 검색은 3중 하이브리드와 reranker를 쓰며 Hit@5 0.976, MRR 0.863이다.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그래프는 에이전트 7개(가이드 6개와 Judge), 노드 18개, State 키 27개로 구성한다. 루프 4개에는 모두 횟수 한도가 있고, Judge가 기준에 못 미친다고 본 관점만 다시 실행한다.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관점별 채점 기준(Rubric)을 미리 정해 두고, 찬반 근거를 함께 찾게 하며, 한 출처 계열이 근거의 절반을 넘지 못하게 해 확증편향을 줄인다.</w:t>
      </w:r>
    </w:p>
    <w:p>
      <w:r>
        <w:br w:type="page"/>
      </w:r>
    </w:p>
    <w:p>
      <w:pPr>
        <w:pStyle w:val="Heading1"/>
        <w:keepNext/>
        <w:pageBreakBefore w:val="0"/>
      </w:pPr>
      <w:r>
        <w:rPr>
          <w:rFonts w:ascii="맑은 고딕" w:hAnsi="맑은 고딕" w:eastAsia="맑은 고딕" w:cs="맑은 고딕"/>
          <w:b/>
          <w:color w:val="161A58"/>
          <w:sz w:val="30"/>
        </w:rPr>
        <w:t>A. 대상 기술 선정</w:t>
      </w:r>
    </w:p>
    <w:p>
      <w:pPr>
        <w:pStyle w:val="Heading2"/>
        <w:keepNext/>
      </w:pPr>
      <w:r>
        <w:rPr>
          <w:rFonts w:ascii="맑은 고딕" w:hAnsi="맑은 고딕" w:eastAsia="맑은 고딕" w:cs="맑은 고딕"/>
          <w:b/>
          <w:color w:val="161A58"/>
          <w:sz w:val="25"/>
        </w:rPr>
        <w:t>A.1 분석 배경</w:t>
      </w:r>
    </w:p>
    <w:p>
      <w:pPr>
        <w:spacing w:after="80" w:line="324" w:lineRule="auto"/>
      </w:pPr>
      <w:r>
        <w:rPr>
          <w:rFonts w:ascii="맑은 고딕" w:hAnsi="맑은 고딕" w:eastAsia="맑은 고딕" w:cs="맑은 고딕"/>
          <w:b w:val="0"/>
          <w:sz w:val="20"/>
        </w:rPr>
        <w:t>LLM은 토큰을 하나씩 생성하면서 앞에서 계산한 Key·Value 값을 KV cache에 저장해 두고 다시 쓴다. 재계산은 줄지만 KV cache의 크기가 문맥 길이와 동시 요청 수에 비례해 커지므로, 병목이 연산에서 메모리(HBM)로 옮겨 간다.</w:t>
      </w:r>
    </w:p>
    <w:p>
      <w:pPr>
        <w:spacing w:after="80" w:line="324" w:lineRule="auto"/>
      </w:pPr>
      <w:r>
        <w:rPr>
          <w:rFonts w:ascii="맑은 고딕" w:hAnsi="맑은 고딕" w:eastAsia="맑은 고딕" w:cs="맑은 고딕"/>
          <w:b w:val="0"/>
          <w:sz w:val="20"/>
        </w:rPr>
        <w:t>Llama-3.1-8B(레이어 32, KV 헤드 8, 헤드 차원 128, FP16)를 예로 들면 토큰 하나에 128 KiB가 필요하다. 128K 토큰 요청 한 건이면 16 GiB로 모델 가중치(약 16 GB)와 비슷한 크기가 된다. 80 GB GPU 한 장에서 가중치를 빼면 64 GB가 남으므로 128K 세션은 3개만 온전히 유지할 수 있고, 활성값까지 고려하면 더 적다.</w:t>
      </w:r>
    </w:p>
    <w:p>
      <w:pPr>
        <w:spacing w:after="80" w:line="324" w:lineRule="auto"/>
      </w:pPr>
      <w:r>
        <w:rPr>
          <w:rFonts w:ascii="맑은 고딕" w:hAnsi="맑은 고딕" w:eastAsia="맑은 고딕" w:cs="맑은 고딕"/>
          <w:b w:val="0"/>
          <w:sz w:val="20"/>
        </w:rPr>
        <w:t>이 문제를 푸는 방법은 두 갈래이다. SW 진영은 KV를 작게 만들고(양자화·압축, 어텐션 구조 변경), HW 진영은 KV를 둘 공간을 넓힌다(HBM 밖의 호스트 메모리·CXL·스토리지로 확장). 둘은 대립하는 것처럼 보이지만 함께 쓰이는 경우가 많다. 압축한 KV는 하위 메모리 계층으로 옮기기도 쉽다.</w:t>
      </w:r>
    </w:p>
    <w:p>
      <w:pPr>
        <w:pStyle w:val="Heading2"/>
        <w:keepNext/>
      </w:pPr>
      <w:r>
        <w:rPr>
          <w:rFonts w:ascii="맑은 고딕" w:hAnsi="맑은 고딕" w:eastAsia="맑은 고딕" w:cs="맑은 고딕"/>
          <w:b/>
          <w:color w:val="161A58"/>
          <w:sz w:val="25"/>
        </w:rPr>
        <w:t>A.2 선정 기준</w:t>
      </w:r>
    </w:p>
    <w:p>
      <w:pPr>
        <w:keepNext/>
        <w:spacing w:after="80" w:line="324" w:lineRule="auto"/>
      </w:pPr>
      <w:r>
        <w:rPr>
          <w:rFonts w:ascii="맑은 고딕" w:hAnsi="맑은 고딕" w:eastAsia="맑은 고딕" w:cs="맑은 고딕"/>
          <w:b w:val="0"/>
          <w:sz w:val="20"/>
        </w:rPr>
        <w:t>Doc Pool의 후보 6개를 네 가지 기준에 따라 5점 척도로 채점하고 가중합을 구한다. 가중합과 별도로 제외 조건에 하나라도 해당하면 후보에서 뺀다.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474"/>
        <w:gridCol w:w="907"/>
        <w:gridCol w:w="6690"/>
      </w:tblGrid>
      <w:tr>
        <w:trPr>
          <w:cantSplit/>
          <w:tblHeader w:val="true"/>
        </w:trPr>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기준</w:t>
            </w:r>
          </w:p>
        </w:tc>
        <w:tc>
          <w:tcPr>
            <w:tcW w:type="dxa" w:w="90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가중치</w:t>
            </w:r>
          </w:p>
        </w:tc>
        <w:tc>
          <w:tcPr>
            <w:tcW w:type="dxa" w:w="669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판단 질문</w:t>
            </w:r>
          </w:p>
        </w:tc>
      </w:tr>
      <w:tr>
        <w:trPr>
          <w:cantSplit/>
        </w:trPr>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비교 공정성</w:t>
            </w:r>
          </w:p>
        </w:tc>
        <w:tc>
          <w:tcPr>
            <w:tcW w:type="dxa" w:w="90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35%</w:t>
            </w:r>
          </w:p>
        </w:tc>
        <w:tc>
          <w:tcPr>
            <w:tcW w:type="dxa" w:w="669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두 기술 모두 모델 학습이 끝난 뒤 같은 시점(추론·서빙 단계)에서 KV cache 용량 문제를 다루는가</w:t>
            </w:r>
          </w:p>
        </w:tc>
      </w:tr>
      <w:tr>
        <w:trPr>
          <w:cantSplit/>
        </w:trPr>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근거 확보성</w:t>
            </w:r>
          </w:p>
        </w:tc>
        <w:tc>
          <w:tcPr>
            <w:tcW w:type="dxa" w:w="90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25%</w:t>
            </w:r>
          </w:p>
        </w:tc>
        <w:tc>
          <w:tcPr>
            <w:tcW w:type="dxa" w:w="669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원 논문 외에 독립적인 자료를 구할 수 있고, 장점과 한계를 함께 확인할 수 있는가</w:t>
            </w:r>
          </w:p>
        </w:tc>
      </w:tr>
      <w:tr>
        <w:trPr>
          <w:cantSplit/>
        </w:trPr>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산업 연관성</w:t>
            </w:r>
          </w:p>
        </w:tc>
        <w:tc>
          <w:tcPr>
            <w:tcW w:type="dxa" w:w="90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25%</w:t>
            </w:r>
          </w:p>
        </w:tc>
        <w:tc>
          <w:tcPr>
            <w:tcW w:type="dxa" w:w="669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GPU 서빙 생태계나 CXL 메모리 생태계와 이어져 있어 도입 주체와 이해관계자를 특정할 수 있는가</w:t>
            </w:r>
          </w:p>
        </w:tc>
      </w:tr>
      <w:tr>
        <w:trPr>
          <w:cantSplit/>
        </w:trPr>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최신성</w:t>
            </w:r>
          </w:p>
        </w:tc>
        <w:tc>
          <w:tcPr>
            <w:tcW w:type="dxa" w:w="90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15%</w:t>
            </w:r>
          </w:p>
        </w:tc>
        <w:tc>
          <w:tcPr>
            <w:tcW w:type="dxa" w:w="669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장문맥·에이전트 워크로드의 최근 문제와 관련이 있는가</w:t>
            </w:r>
          </w:p>
        </w:tc>
      </w:tr>
    </w:tbl>
    <w:p>
      <w:pPr>
        <w:spacing w:after="80" w:line="324" w:lineRule="auto"/>
      </w:pPr>
    </w:p>
    <w:p>
      <w:pPr>
        <w:spacing w:after="80" w:line="324" w:lineRule="auto"/>
      </w:pPr>
      <w:r>
        <w:rPr>
          <w:rFonts w:ascii="맑은 고딕" w:hAnsi="맑은 고딕" w:eastAsia="맑은 고딕" w:cs="맑은 고딕"/>
          <w:b w:val="0"/>
          <w:sz w:val="20"/>
        </w:rPr>
        <w:t>제외 조건은 네 가지이다. KV cache를 직접 다루지 않는 경우, 원문을 구할 수 없는 경우, 적용 시점이 크게 다른 경우(예: 사전학습 단계), 성능 수치의 실험 환경과 기준선이 공개되지 않은 경우이다.</w:t>
      </w:r>
    </w:p>
    <w:p>
      <w:pPr>
        <w:pStyle w:val="Heading2"/>
        <w:keepNext/>
      </w:pPr>
      <w:r>
        <w:rPr>
          <w:rFonts w:ascii="맑은 고딕" w:hAnsi="맑은 고딕" w:eastAsia="맑은 고딕" w:cs="맑은 고딕"/>
          <w:b/>
          <w:color w:val="161A58"/>
          <w:sz w:val="25"/>
        </w:rPr>
        <w:t>A.3 후보 평가표</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1" w:type="dxa"/>
        <w:tblLayout w:type="fixed"/>
      </w:tblPr>
      <w:tblGrid>
        <w:gridCol w:w="1304"/>
        <w:gridCol w:w="567"/>
        <w:gridCol w:w="737"/>
        <w:gridCol w:w="737"/>
        <w:gridCol w:w="737"/>
        <w:gridCol w:w="623"/>
        <w:gridCol w:w="680"/>
        <w:gridCol w:w="3685"/>
      </w:tblGrid>
      <w:tr>
        <w:trPr>
          <w:cantSplit/>
          <w:tblHeader w:val="true"/>
        </w:trPr>
        <w:tc>
          <w:tcPr>
            <w:tcW w:type="dxa" w:w="130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후보</w:t>
            </w:r>
          </w:p>
        </w:tc>
        <w:tc>
          <w:tcPr>
            <w:tcW w:type="dxa" w:w="56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진영</w:t>
            </w:r>
          </w:p>
        </w:tc>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공정성</w:t>
            </w:r>
          </w:p>
        </w:tc>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근거</w:t>
            </w:r>
          </w:p>
        </w:tc>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산업</w:t>
            </w:r>
          </w:p>
        </w:tc>
        <w:tc>
          <w:tcPr>
            <w:tcW w:type="dxa" w:w="62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최신</w:t>
            </w:r>
          </w:p>
        </w:tc>
        <w:tc>
          <w:tcPr>
            <w:tcW w:type="dxa" w:w="68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가중합</w:t>
            </w:r>
          </w:p>
        </w:tc>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채점 이유</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color w:val="161A58"/>
                <w:sz w:val="17"/>
              </w:rPr>
              <w:t>TurboQuant</w:t>
            </w:r>
          </w:p>
        </w:tc>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color w:val="161A58"/>
                <w:sz w:val="17"/>
              </w:rPr>
              <w:t>4.35</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재학습 없이 서빙 중 KV를 양자화한다. 확보한 자료가 논문(2025-04)과 공식 블로그(2026-03-24)로 모두 Google 자료라 ITME와 같은 기준으로 근거 3점을 줬다</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KIVI</w:t>
            </w:r>
          </w:p>
        </w:tc>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3.80</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서빙 단계 2bit 양자화(ICML 2024). TurboQuant 논문이 직접 비교한 기준선이라 비교 자료로 쓴다</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DeepSeek MLA</w:t>
            </w:r>
          </w:p>
        </w:tc>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2.90</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어텐션 구조를 바꾸므로 사전학습이 필요해 제외 조건에 해당한다. 대조 자료로만 쓴다</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color w:val="161A58"/>
                <w:sz w:val="17"/>
              </w:rPr>
              <w:t>ITME</w:t>
            </w:r>
          </w:p>
        </w:tc>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HW</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color w:val="161A58"/>
                <w:sz w:val="17"/>
              </w:rPr>
              <w:t>4.50</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vLLM v0.17.0 위에 구현했고 모델을 바꾸지 않는다. 양산급 CMM과 FPGA로 실측했다(2026-06). 1차 자료가 SK hynix 단일 출처라 근거 3점</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InfiniGen</w:t>
            </w:r>
          </w:p>
        </w:tc>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HW</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2.95</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호스트 메모리 오프로딩과 선택적 프리패치(OSDI 2024). 오프라인 가중치 변환이 필요해 공정성 4점</w:t>
            </w:r>
          </w:p>
        </w:tc>
      </w:tr>
      <w:tr>
        <w:trPr>
          <w:cantSplit/>
        </w:trPr>
        <w:tc>
          <w:tcPr>
            <w:tcW w:type="dxa" w:w="130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CXL-PNM</w:t>
            </w:r>
          </w:p>
        </w:tc>
        <w:tc>
          <w:tcPr>
            <w:tcW w:type="dxa" w:w="56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HW</w:t>
            </w:r>
          </w:p>
        </w:tc>
        <w:tc>
          <w:tcPr>
            <w:tcW w:type="dxa" w:w="7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3</w:t>
            </w:r>
          </w:p>
        </w:tc>
        <w:tc>
          <w:tcPr>
            <w:tcW w:type="dxa" w:w="7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w:t>
            </w:r>
          </w:p>
        </w:tc>
        <w:tc>
          <w:tcPr>
            <w:tcW w:type="dxa" w:w="7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3</w:t>
            </w:r>
          </w:p>
        </w:tc>
        <w:tc>
          <w:tcPr>
            <w:tcW w:type="dxa" w:w="62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4</w:t>
            </w:r>
          </w:p>
        </w:tc>
        <w:tc>
          <w:tcPr>
            <w:tcW w:type="dxa" w:w="68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2.90</w:t>
            </w:r>
          </w:p>
        </w:tc>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CXL 메모리 안에 연산기를 두어 실행 위치를 바꾼다. 새 연산 HW가 필요하고 시뮬레이션 중심의 preprint이다(2025-10)</w:t>
            </w:r>
          </w:p>
        </w:tc>
      </w:tr>
    </w:tbl>
    <w:p>
      <w:pPr>
        <w:spacing w:after="80" w:line="324" w:lineRule="auto"/>
      </w:pPr>
    </w:p>
    <w:p>
      <w:pPr>
        <w:spacing w:after="80" w:line="324" w:lineRule="auto"/>
      </w:pPr>
      <w:r>
        <w:rPr>
          <w:rFonts w:ascii="맑은 고딕" w:hAnsi="맑은 고딕" w:eastAsia="맑은 고딕" w:cs="맑은 고딕"/>
          <w:b w:val="0"/>
          <w:sz w:val="20"/>
        </w:rPr>
        <w:t>진영별 최고점은 SW가 TurboQuant(4.35), HW가 ITME(4.50)이다. KIVI, InfiniGen, CXL-PNM은 보고서에서 기준선과 대안 기술로 인용한다.</w:t>
      </w:r>
    </w:p>
    <w:p>
      <w:pPr>
        <w:pStyle w:val="Heading2"/>
        <w:keepNext/>
      </w:pPr>
      <w:r>
        <w:rPr>
          <w:rFonts w:ascii="맑은 고딕" w:hAnsi="맑은 고딕" w:eastAsia="맑은 고딕" w:cs="맑은 고딕"/>
          <w:b/>
          <w:color w:val="161A58"/>
          <w:sz w:val="25"/>
        </w:rPr>
        <w:t>A.4 선정 결과와 사유</w:t>
      </w:r>
    </w:p>
    <w:p>
      <w:pPr>
        <w:keepNext/>
        <w:spacing w:after="80" w:line="324" w:lineRule="auto"/>
      </w:pPr>
      <w:r>
        <w:rPr>
          <w:rFonts w:ascii="맑은 고딕" w:hAnsi="맑은 고딕" w:eastAsia="맑은 고딕" w:cs="맑은 고딕"/>
          <w:b w:val="0"/>
          <w:sz w:val="20"/>
        </w:rPr>
        <w:t>두 기술을 비교할 수 있는 이유는 같은 종류의 기술이어서가 아니다. 같은 KV cache 용량 문제를, 같은 서빙 시점에서, 서로 다른 계층에서 푼다. TurboQuant는 데이터 표현(비트 수)을 바꾸고 ITME는 저장 위치(메모리 계층)를 바꾼다.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01"/>
        <w:gridCol w:w="3685"/>
        <w:gridCol w:w="3685"/>
      </w:tblGrid>
      <w:tr>
        <w:trPr>
          <w:cantSplit/>
          <w:tblHeader w:val="true"/>
        </w:trPr>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사유</w:t>
            </w:r>
          </w:p>
        </w:tc>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 (Google)</w:t>
            </w:r>
          </w:p>
        </w:tc>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 (SK hynix, CXL-hybrid 계층 메모리)</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같은 틀로 평가 가능</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재학습 없이 서빙 단계에서 KV를 양자화하므로 모델을 바꾸지 않는다</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vLLM 위의 서빙 계층 기술이고 모델을 바꾸지 않는다</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접근 방식</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3.5bit/채널에서 품질 변화가 없고 2.5bit에서 소폭 떨어진다고 보고했다(LongBench·NIAH)</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KV를 양자화하지 않고 CXL-hybrid 메모리로 TB 단위까지 넓힌다. NVMe-oF 대비 처리량 1.80배, CPU 오프로드 대비 최대 35.7% 향상을 보고했다</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관점별로 갈릴 지점</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추가 HW 없이 메모리를 줄인다는 기대와, 정확도 영향과 서빙 엔진 통합 수준에 대한 우려가 함께 있다</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손실 없는 용량 확장이라는 기대와, 원격 계층 지연·인프라 비용·배포 성숙도라는 제약이 함께 있다</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서빙 엔진 개발자, 클라우드 사업자, 다른 KV 압축 진영(KIVI, NVIDIA KVTC 등)</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메모리 벤더, 서버·클라우드 사업자, CXL Consortium, NVMe 기반 대안 진영(NVIDIA CMX 등). TurboQuant와 거의 겹치지 않는다</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TRL 관찰</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논문과 오픈소스 구현 중심이라 연구가 실제 도입으로 넘어가는 과정을 볼 수 있다</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양산급 모듈로 실측했지만 상용 배포 정보가 적어 TRL 4~6 구간의 공개 정보 부족을 볼 수 있다</w:t>
            </w:r>
          </w:p>
        </w:tc>
      </w:tr>
      <w:tr>
        <w:trPr>
          <w:cantSplit/>
        </w:trPr>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최신성</w:t>
            </w:r>
          </w:p>
        </w:tc>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2026년 3월 블로그 공개 이후 시장·언론 반응이 많다</w:t>
            </w:r>
          </w:p>
        </w:tc>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2026년 6월 공개, 국내 CXL 메모리 생태계와 직접 연결된다</w:t>
            </w:r>
          </w:p>
        </w:tc>
      </w:tr>
    </w:tbl>
    <w:p>
      <w:pPr>
        <w:spacing w:after="80" w:line="324" w:lineRule="auto"/>
      </w:pPr>
    </w:p>
    <w:p>
      <w:pPr>
        <w:pStyle w:val="Heading2"/>
        <w:keepNext/>
      </w:pPr>
      <w:r>
        <w:rPr>
          <w:rFonts w:ascii="맑은 고딕" w:hAnsi="맑은 고딕" w:eastAsia="맑은 고딕" w:cs="맑은 고딕"/>
          <w:b/>
          <w:color w:val="161A58"/>
          <w:sz w:val="25"/>
        </w:rPr>
        <w:t>A.5 원 논문의 핵심 기여</w:t>
      </w:r>
    </w:p>
    <w:p>
      <w:pPr>
        <w:spacing w:after="80" w:line="324" w:lineRule="auto"/>
      </w:pPr>
      <w:r>
        <w:rPr>
          <w:rFonts w:ascii="맑은 고딕" w:hAnsi="맑은 고딕" w:eastAsia="맑은 고딕" w:cs="맑은 고딕"/>
          <w:b w:val="0"/>
          <w:sz w:val="20"/>
        </w:rPr>
        <w:t>아래 내용은 원 논문의 해당 쪽에서 확인했다(쪽 번호는 arXiv PDF 기준).</w:t>
      </w:r>
    </w:p>
    <w:p>
      <w:pPr>
        <w:keepNext/>
        <w:spacing w:after="80" w:line="324" w:lineRule="auto"/>
      </w:pPr>
      <w:r>
        <w:rPr>
          <w:rFonts w:ascii="맑은 고딕" w:hAnsi="맑은 고딕" w:eastAsia="맑은 고딕" w:cs="맑은 고딕"/>
          <w:b/>
          <w:color w:val="161A58"/>
          <w:sz w:val="20"/>
        </w:rPr>
        <w:t>TurboQuant (arXiv 2504.19874)</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57"/>
        <w:gridCol w:w="2154"/>
        <w:gridCol w:w="1701"/>
        <w:gridCol w:w="1871"/>
        <w:gridCol w:w="1587"/>
      </w:tblGrid>
      <w:tr>
        <w:trPr>
          <w:cantSplit/>
          <w:tblHeader w:val="true"/>
        </w:trPr>
        <w:tc>
          <w:tcPr>
            <w:tcW w:type="dxa" w:w="175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기존 방식의 문제</w:t>
            </w:r>
          </w:p>
        </w:tc>
        <w:tc>
          <w:tcPr>
            <w:tcW w:type="dxa" w:w="215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핵심 기여</w:t>
            </w:r>
          </w:p>
        </w:tc>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개선되는 점</w:t>
            </w:r>
          </w:p>
        </w:tc>
        <w:tc>
          <w:tcPr>
            <w:tcW w:type="dxa" w:w="187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남는 제약</w:t>
            </w:r>
          </w:p>
        </w:tc>
        <w:tc>
          <w:tcPr>
            <w:tcW w:type="dxa" w:w="158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관련 평가 항목</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기존 벡터 양자화는 최적 왜곡률에 못 미친다(p.1)</w:t>
            </w:r>
          </w:p>
        </w:tc>
        <w:tc>
          <w:tcPr>
            <w:tcW w:type="dxa" w:w="215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무작위 회전으로 좌표 분포를 맞춘 뒤 좌표별로 최적 양자화를 한다(TurboQuant_mse, p.1·5·10)</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이론 하한의 약 2.7배 이내 왜곡률(p.1)</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회전·양자화 연산이 서빙 경로에 더해진다. 서빙 엔진 통합과 처리량은 논문에서 다루지 않는다</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도메인(통합·지연), TRL</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MSE 기준 양자화는 내적 추정을 치우치게 만드는데, 어텐션 점수가 내적이다(p.1)</w:t>
            </w:r>
          </w:p>
        </w:tc>
        <w:tc>
          <w:tcPr>
            <w:tcW w:type="dxa" w:w="215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잔차에 1bit QJL을 더해 치우침 없는 내적 양자화기를 만든다(TurboQuant_prod, p.1·12)</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어텐션 점수 추정의 치우침을 줄인다</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부호 비트와 노름을 추가로 저장해야 한다</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도메인(정확도)</w:t>
            </w:r>
          </w:p>
        </w:tc>
      </w:tr>
      <w:tr>
        <w:trPr>
          <w:cantSplit/>
        </w:trPr>
        <w:tc>
          <w:tcPr>
            <w:tcW w:type="dxa" w:w="175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캘리브레이션이 필요한 양자화는 계속 생성되는 KV에 쓰기 어렵다. TurboQuant 논문은 KIVI 등이 생성 토큰을 양자화하지 않는다고 적었다(p.18). 반면 KIVI 논문은 최근 일부 토큰만 원래 정밀도로 두고 나머지는 묶어서 양자화한다고 설명한다(KIVI p.5)</w:t>
            </w:r>
          </w:p>
        </w:tc>
        <w:tc>
          <w:tcPr>
            <w:tcW w:type="dxa" w:w="215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데이터에 의존하지 않는 온라인 방식이라 생성 중인 토큰에도 적용한다(p.1·18)</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캘리브레이션 없이 긴 생성에도 쓸 수 있다</w:t>
            </w:r>
          </w:p>
        </w:tc>
        <w:tc>
          <w:tcPr>
            <w:tcW w:type="dxa" w:w="187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2.5bit에서 품질이 조금 떨어진다(p.1). 실험은 A100 한 장과 8B급 모델로 했다(p.15)</w:t>
            </w:r>
          </w:p>
        </w:tc>
        <w:tc>
          <w:tcPr>
            <w:tcW w:type="dxa" w:w="158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도메인(정확도), 시장(발표 내용과 실험 조건 대조)</w:t>
            </w:r>
          </w:p>
        </w:tc>
      </w:tr>
    </w:tbl>
    <w:p>
      <w:pPr>
        <w:spacing w:after="80" w:line="324" w:lineRule="auto"/>
      </w:pPr>
    </w:p>
    <w:p>
      <w:pPr>
        <w:spacing w:after="80" w:line="324" w:lineRule="auto"/>
      </w:pPr>
      <w:r>
        <w:rPr>
          <w:rFonts w:ascii="맑은 고딕" w:hAnsi="맑은 고딕" w:eastAsia="맑은 고딕" w:cs="맑은 고딕"/>
          <w:b w:val="0"/>
          <w:sz w:val="20"/>
        </w:rPr>
        <w:t>Google 블로그는 KV 메모리를 6배 이상 줄이고 속도는 최대 8배라고 소개했다. 이 8배는 H100에서 4bit 키와 32bit 키의 어텐션 점수 계산 속도를 비교한 값이라 기준선을 함께 봐야 한다.</w:t>
      </w:r>
    </w:p>
    <w:p>
      <w:pPr>
        <w:keepNext/>
        <w:spacing w:after="80" w:line="324" w:lineRule="auto"/>
      </w:pPr>
      <w:r>
        <w:rPr>
          <w:rFonts w:ascii="맑은 고딕" w:hAnsi="맑은 고딕" w:eastAsia="맑은 고딕" w:cs="맑은 고딕"/>
          <w:b/>
          <w:color w:val="161A58"/>
          <w:sz w:val="20"/>
        </w:rPr>
        <w:t>ITME (arXiv 2606.12556)</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57"/>
        <w:gridCol w:w="2154"/>
        <w:gridCol w:w="1701"/>
        <w:gridCol w:w="1871"/>
        <w:gridCol w:w="1587"/>
      </w:tblGrid>
      <w:tr>
        <w:trPr>
          <w:cantSplit/>
          <w:tblHeader w:val="true"/>
        </w:trPr>
        <w:tc>
          <w:tcPr>
            <w:tcW w:type="dxa" w:w="175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기존 방식의 문제</w:t>
            </w:r>
          </w:p>
        </w:tc>
        <w:tc>
          <w:tcPr>
            <w:tcW w:type="dxa" w:w="215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핵심 기여</w:t>
            </w:r>
          </w:p>
        </w:tc>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개선되는 점</w:t>
            </w:r>
          </w:p>
        </w:tc>
        <w:tc>
          <w:tcPr>
            <w:tcW w:type="dxa" w:w="187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남는 제약</w:t>
            </w:r>
          </w:p>
        </w:tc>
        <w:tc>
          <w:tcPr>
            <w:tcW w:type="dxa" w:w="158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관련 평가 항목</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DPU 기반 JBOF로 NVMe-oF를 처리해도 SW 부담과 비용 문제가 남고, 호스트 메모리는 CPU 소켓·채널 수에 묶인다(p.1)</w:t>
            </w:r>
          </w:p>
        </w:tc>
        <w:tc>
          <w:tcPr>
            <w:tcW w:type="dxa" w:w="215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NAND와 DRAM 캐시를 합친 CXL-hybrid 메모리를 CPU 없는 NUMA 노드로 붙여 TB급 원격 메모리를 바이트 단위로 쓴다(p.1·4). 저가 RNIC로 DPU 없이 구성한다(p.3)</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 스택이 단순해지고 호스트 한계를 넘는 KV 용량을 확보한다(p.1)</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로컬 GPU 메모리보다 지연이 크고(p.9) NAND 수명 관리가 필요하며(p.5) 전용 CXL 장치와 RNIC가 있어야 한다</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도메인(지연·비용·통합), 시장(CXL 생태계)</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필요할 때 원격에서 가져오면 전송 지연이 그대로 드러난다</w:t>
            </w:r>
          </w:p>
        </w:tc>
        <w:tc>
          <w:tcPr>
            <w:tcW w:type="dxa" w:w="215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모델 가중치와 prefix KV의 접근 순서를 미리 알 수 있다는 점을 이용해 여러 계층에 걸쳐 미리 옮겨 둔다(p.1·3)</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전송 지연을 가리고 재계산보다 유리하다(p.9)</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접근을 예측하기 어려운 KV는 대상이 아니며, 없으면 GPU에서 다시 계산한다(p.7)</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도메인(W2 조건)</w:t>
            </w:r>
          </w:p>
        </w:tc>
      </w:tr>
      <w:tr>
        <w:trPr>
          <w:cantSplit/>
        </w:trPr>
        <w:tc>
          <w:tcPr>
            <w:tcW w:type="dxa" w:w="175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검증 방식</w:t>
            </w:r>
          </w:p>
        </w:tc>
        <w:tc>
          <w:tcPr>
            <w:tcW w:type="dxa" w:w="215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양산급 CMM과 PCIe Gen5 NVMe로 성능을 평가하고 FPGA 시제품으로 기능을 확인했다. vLLM v0.17.0 위에 구현했다(p.1·9)</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시뮬레이션이 아닌 실제 HW로 측정했다</w:t>
            </w:r>
          </w:p>
        </w:tc>
        <w:tc>
          <w:tcPr>
            <w:tcW w:type="dxa" w:w="187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저자와 제품이 모두 SK hynix이다. 워크로드는 ShareGPT 다중 턴, Llama-3.1 8B/70B이다(p.9)</w:t>
            </w:r>
          </w:p>
        </w:tc>
        <w:tc>
          <w:tcPr>
            <w:tcW w:type="dxa" w:w="158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TRL, 이해관계자</w:t>
            </w:r>
          </w:p>
        </w:tc>
      </w:tr>
    </w:tbl>
    <w:p>
      <w:pPr>
        <w:spacing w:after="80" w:line="324" w:lineRule="auto"/>
      </w:pPr>
    </w:p>
    <w:p>
      <w:pPr>
        <w:pStyle w:val="Heading2"/>
        <w:keepNext/>
      </w:pPr>
      <w:r>
        <w:rPr>
          <w:rFonts w:ascii="맑은 고딕" w:hAnsi="맑은 고딕" w:eastAsia="맑은 고딕" w:cs="맑은 고딕"/>
          <w:b/>
          <w:color w:val="161A58"/>
          <w:sz w:val="25"/>
        </w:rPr>
        <w:t>A.6 알려진 약점과 선정 검증</w:t>
      </w:r>
    </w:p>
    <w:p>
      <w:pPr>
        <w:spacing w:after="80" w:line="324" w:lineRule="auto"/>
      </w:pPr>
      <w:r>
        <w:rPr>
          <w:rFonts w:ascii="맑은 고딕" w:hAnsi="맑은 고딕" w:eastAsia="맑은 고딕" w:cs="맑은 고딕"/>
          <w:b w:val="0"/>
          <w:sz w:val="20"/>
        </w:rPr>
        <w:t>ITME는 저자 전원이 SK hynix 소속이고 자사 제품으로 측정했다. 시장·이해관계자 관점에서는 제3자 자료를 따로 찾아야 한다. TurboQuant는 논문 실험이 품질과 왜곡률 위주이고 서빙 엔진 통합과 처리량 수치는 없다.</w:t>
      </w:r>
    </w:p>
    <w:p>
      <w:pPr>
        <w:spacing w:after="80" w:line="324" w:lineRule="auto"/>
      </w:pPr>
      <w:r>
        <w:rPr>
          <w:rFonts w:ascii="맑은 고딕" w:hAnsi="맑은 고딕" w:eastAsia="맑은 고딕" w:cs="맑은 고딕"/>
          <w:b w:val="0"/>
          <w:sz w:val="20"/>
        </w:rPr>
        <w:t>평가하는 우리 조가 SK 교육과정 소속이고 ITME는 SK hynix 기술이다. 그래서 두 기술에 같은 기준을 쓰고, 이 점을 보고서 한계에 적는다.</w:t>
      </w:r>
    </w:p>
    <w:p>
      <w:pPr>
        <w:spacing w:after="80" w:line="324" w:lineRule="auto"/>
      </w:pPr>
      <w:r>
        <w:rPr>
          <w:rFonts w:ascii="맑은 고딕" w:hAnsi="맑은 고딕" w:eastAsia="맑은 고딕" w:cs="맑은 고딕"/>
          <w:b w:val="0"/>
          <w:sz w:val="20"/>
        </w:rPr>
        <w:t xml:space="preserve">선정은 사람이 했으므로 기술 조사 에이전트의 </w:t>
      </w:r>
      <w:r>
        <w:rPr>
          <w:rFonts w:ascii="D2Coding" w:hAnsi="D2Coding" w:eastAsia="맑은 고딕" w:cs="D2Coding"/>
          <w:b w:val="0"/>
          <w:color w:val="5B3FA0"/>
          <w:sz w:val="19"/>
        </w:rPr>
        <w:t>selection_validator</w:t>
      </w:r>
      <w:r>
        <w:rPr>
          <w:rFonts w:ascii="맑은 고딕" w:hAnsi="맑은 고딕" w:eastAsia="맑은 고딕" w:cs="맑은 고딕"/>
          <w:b w:val="0"/>
          <w:sz w:val="20"/>
        </w:rPr>
        <w:t xml:space="preserve">가 원문을 보고 세 가지를 다시 확인한다. 같은 문제를 다루는지, 적용 시점이 같은지, 공개 근거가 충분한지이다. 충족하지 못한 항목이 있으면 사유와 대체 후보를 기록하고 실행은 계속한다. 선정을 바꾸는 일은 팀이 실행 밖에서 결정하고 </w:t>
      </w:r>
      <w:r>
        <w:rPr>
          <w:rFonts w:ascii="D2Coding" w:hAnsi="D2Coding" w:eastAsia="맑은 고딕" w:cs="D2Coding"/>
          <w:b w:val="0"/>
          <w:color w:val="5B3FA0"/>
          <w:sz w:val="19"/>
        </w:rPr>
        <w:t>--tech</w:t>
      </w:r>
      <w:r>
        <w:rPr>
          <w:rFonts w:ascii="맑은 고딕" w:hAnsi="맑은 고딕" w:eastAsia="맑은 고딕" w:cs="맑은 고딕"/>
          <w:b w:val="0"/>
          <w:sz w:val="20"/>
        </w:rPr>
        <w:t xml:space="preserve"> 옵션으로 다시 돌린다. 검증 결과는 보고서 2.4절에 싣는다.</w:t>
      </w:r>
    </w:p>
    <w:p>
      <w:pPr>
        <w:pStyle w:val="Heading1"/>
        <w:keepNext/>
        <w:pageBreakBefore w:val="0"/>
      </w:pPr>
      <w:r>
        <w:rPr>
          <w:rFonts w:ascii="맑은 고딕" w:hAnsi="맑은 고딕" w:eastAsia="맑은 고딕" w:cs="맑은 고딕"/>
          <w:b/>
          <w:color w:val="161A58"/>
          <w:sz w:val="30"/>
        </w:rPr>
        <w:t>B. 설계</w:t>
      </w:r>
    </w:p>
    <w:p>
      <w:pPr>
        <w:pStyle w:val="Heading2"/>
        <w:keepNext/>
      </w:pPr>
      <w:r>
        <w:rPr>
          <w:rFonts w:ascii="맑은 고딕" w:hAnsi="맑은 고딕" w:eastAsia="맑은 고딕" w:cs="맑은 고딕"/>
          <w:b/>
          <w:color w:val="161A58"/>
          <w:sz w:val="25"/>
        </w:rPr>
        <w:t>B.1 기술 선정 방식</w:t>
      </w:r>
    </w:p>
    <w:p>
      <w:pPr>
        <w:spacing w:after="80" w:line="324" w:lineRule="auto"/>
      </w:pPr>
      <w:r>
        <w:rPr>
          <w:rFonts w:ascii="맑은 고딕" w:hAnsi="맑은 고딕" w:eastAsia="맑은 고딕" w:cs="맑은 고딕"/>
          <w:b w:val="0"/>
          <w:sz w:val="20"/>
        </w:rPr>
        <w:t xml:space="preserve">가이드의 두 방식 중 조가 직접 고르는 2안을 택했다. 에이전트가 검색 결과만으로 대상을 정하면 최근 자료에 치우치거나 비교 대상의 계층이 어긋날 수 있다. 에이전트는 사람이 고른 기술을 다시 고르지 않고 근거로 검증만 한다. 그래서 그래프에는 에이전트 선정이나 재선정 분기가 없다. 선정 기술은 </w:t>
      </w:r>
      <w:r>
        <w:rPr>
          <w:rFonts w:ascii="D2Coding" w:hAnsi="D2Coding" w:eastAsia="맑은 고딕" w:cs="D2Coding"/>
          <w:b w:val="0"/>
          <w:color w:val="5B3FA0"/>
          <w:sz w:val="19"/>
        </w:rPr>
        <w:t>config.yaml</w:t>
      </w:r>
      <w:r>
        <w:rPr>
          <w:rFonts w:ascii="맑은 고딕" w:hAnsi="맑은 고딕" w:eastAsia="맑은 고딕" w:cs="맑은 고딕"/>
          <w:b w:val="0"/>
          <w:sz w:val="20"/>
        </w:rPr>
        <w:t xml:space="preserve">에 적고 </w:t>
      </w:r>
      <w:r>
        <w:rPr>
          <w:rFonts w:ascii="D2Coding" w:hAnsi="D2Coding" w:eastAsia="맑은 고딕" w:cs="D2Coding"/>
          <w:b w:val="0"/>
          <w:color w:val="5B3FA0"/>
          <w:sz w:val="19"/>
        </w:rPr>
        <w:t>--tech sw=turboquant,hw=itme</w:t>
      </w:r>
      <w:r>
        <w:rPr>
          <w:rFonts w:ascii="맑은 고딕" w:hAnsi="맑은 고딕" w:eastAsia="맑은 고딕" w:cs="맑은 고딕"/>
          <w:b w:val="0"/>
          <w:sz w:val="20"/>
        </w:rPr>
        <w:t>로 바꿀 수 있다.</w:t>
      </w:r>
    </w:p>
    <w:p>
      <w:pPr>
        <w:pStyle w:val="Heading2"/>
        <w:keepNext/>
      </w:pPr>
      <w:r>
        <w:rPr>
          <w:rFonts w:ascii="맑은 고딕" w:hAnsi="맑은 고딕" w:eastAsia="맑은 고딕" w:cs="맑은 고딕"/>
          <w:b/>
          <w:color w:val="161A58"/>
          <w:sz w:val="25"/>
        </w:rPr>
        <w:t>B.2 RAG 적용 대상</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01"/>
        <w:gridCol w:w="737"/>
        <w:gridCol w:w="2948"/>
        <w:gridCol w:w="3685"/>
      </w:tblGrid>
      <w:tr>
        <w:trPr>
          <w:cantSplit/>
          <w:tblHeader w:val="true"/>
        </w:trPr>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에이전트</w:t>
            </w:r>
          </w:p>
        </w:tc>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RAG</w:t>
            </w:r>
          </w:p>
        </w:tc>
        <w:tc>
          <w:tcPr>
            <w:tcW w:type="dxa" w:w="294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검색 대상</w:t>
            </w:r>
          </w:p>
        </w:tc>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결과물</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조사 (검증·개요·TRL)</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O</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선정 기술 원 논문과 기준선·대안 논문</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작동 원리, 실험 조건, 한계, TRL 근거</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평가</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O + 웹</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논문은 발표 내용의 성능 수치를 원래 실험 조건과 대조하는 데만 쓴다. 나머지는 제품·표준·프레임워크 웹 자료</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 채택 사례, 생태계 지원의 찬반 근거</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평가</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웹</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기업 발표, 개발자 문서·토론, 산업 분석, 언론</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경쟁 진영, 도입 기업, 개발자, 투자 업계의 시각</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평가</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O + 웹</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논문의 실험 환경·워크로드와 실제 시스템 자료</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데이터센터 장문맥 서빙(W1·W2)에서의 적합 조건과 제약</w:t>
            </w:r>
          </w:p>
        </w:tc>
      </w:tr>
      <w:tr>
        <w:trPr>
          <w:cantSplit/>
        </w:trPr>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평가 종합, Judge, 보고서</w:t>
            </w:r>
          </w:p>
        </w:tc>
        <w:tc>
          <w:tcPr>
            <w:tcW w:type="dxa" w:w="7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X</w:t>
            </w:r>
          </w:p>
        </w:tc>
        <w:tc>
          <w:tcPr>
            <w:tcW w:type="dxa" w:w="2948"/>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앞 단계에서 정리한 결과와 근거 ID만 쓴다</w:t>
            </w:r>
          </w:p>
        </w:tc>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상충 매트릭스, 품질 판정, 보고서</w:t>
            </w:r>
          </w:p>
        </w:tc>
      </w:tr>
    </w:tbl>
    <w:p>
      <w:pPr>
        <w:spacing w:after="80" w:line="324" w:lineRule="auto"/>
      </w:pPr>
    </w:p>
    <w:p>
      <w:pPr>
        <w:spacing w:after="80" w:line="324" w:lineRule="auto"/>
      </w:pPr>
      <w:r>
        <w:rPr>
          <w:rFonts w:ascii="맑은 고딕" w:hAnsi="맑은 고딕" w:eastAsia="맑은 고딕" w:cs="맑은 고딕"/>
          <w:b w:val="0"/>
          <w:sz w:val="20"/>
        </w:rPr>
        <w:t>이해관계자 관점은 최근 반응이 중요해 논문 검색의 이점이 작으므로 웹만 쓴다. 평가 종합, Judge, 보고서 에이전트는 새로 검색하지 않는다. 근거 없는 내용이 들어올 수 있는 곳을 관점 에이전트로 한정하기 위해서다.</w:t>
      </w:r>
    </w:p>
    <w:p>
      <w:pPr>
        <w:pStyle w:val="Heading2"/>
        <w:keepNext/>
      </w:pPr>
      <w:r>
        <w:rPr>
          <w:rFonts w:ascii="맑은 고딕" w:hAnsi="맑은 고딕" w:eastAsia="맑은 고딕" w:cs="맑은 고딕"/>
          <w:b/>
          <w:color w:val="161A58"/>
          <w:sz w:val="25"/>
        </w:rPr>
        <w:t>B.3 RAG 대상 문서 (200쪽 한도)</w:t>
      </w:r>
    </w:p>
    <w:p>
      <w:pPr>
        <w:keepNext/>
        <w:spacing w:after="80" w:line="324" w:lineRule="auto"/>
      </w:pPr>
      <w:r>
        <w:rPr>
          <w:rFonts w:ascii="맑은 고딕" w:hAnsi="맑은 고딕" w:eastAsia="맑은 고딕" w:cs="맑은 고딕"/>
          <w:b w:val="0"/>
          <w:sz w:val="20"/>
        </w:rPr>
        <w:t>Doc Pool 6편을 모두 넣었다. 선정 기술 논문 두 편만 넣으면 기준선이나 대안과 비교할 근거가 없기 때문이다. 문서마다 역할(1차 근거, 기준선, 대안)을 붙이고, 에이전트는 기술과 역할로 걸러서 검색한다.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360"/>
        <w:gridCol w:w="1247"/>
        <w:gridCol w:w="680"/>
        <w:gridCol w:w="737"/>
        <w:gridCol w:w="1077"/>
        <w:gridCol w:w="680"/>
        <w:gridCol w:w="3288"/>
      </w:tblGrid>
      <w:tr>
        <w:trPr>
          <w:cantSplit/>
          <w:tblHeader w:val="true"/>
        </w:trPr>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논문</w:t>
            </w:r>
          </w:p>
        </w:tc>
        <w:tc>
          <w:tcPr>
            <w:tcW w:type="dxa" w:w="124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arXiv</w:t>
            </w:r>
          </w:p>
        </w:tc>
        <w:tc>
          <w:tcPr>
            <w:tcW w:type="dxa" w:w="68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쪽수</w:t>
            </w:r>
          </w:p>
        </w:tc>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진영</w:t>
            </w:r>
          </w:p>
        </w:tc>
        <w:tc>
          <w:tcPr>
            <w:tcW w:type="dxa" w:w="107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역할</w:t>
            </w:r>
          </w:p>
        </w:tc>
        <w:tc>
          <w:tcPr>
            <w:tcW w:type="dxa" w:w="68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청크</w:t>
            </w:r>
          </w:p>
        </w:tc>
        <w:tc>
          <w:tcPr>
            <w:tcW w:type="dxa" w:w="328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쓰임</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2504.19874</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1차 근거</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21</w:t>
            </w:r>
          </w:p>
        </w:tc>
        <w:tc>
          <w:tcPr>
            <w:tcW w:type="dxa" w:w="328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선정 기술</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DeepSeek-V2 (MLA)</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2405.04434</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52</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대안</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44</w:t>
            </w:r>
          </w:p>
        </w:tc>
        <w:tc>
          <w:tcPr>
            <w:tcW w:type="dxa" w:w="328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구조 변경 방식과의 대조</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KIVI</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2402.02750</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SW</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기준선</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21</w:t>
            </w:r>
          </w:p>
        </w:tc>
        <w:tc>
          <w:tcPr>
            <w:tcW w:type="dxa" w:w="328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양자화 기준선</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InfiniGen</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2406.19707</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18</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HW</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대안</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26</w:t>
            </w:r>
          </w:p>
        </w:tc>
        <w:tc>
          <w:tcPr>
            <w:tcW w:type="dxa" w:w="328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호스트 오프로딩 방식</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ITME</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2606.12556</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13</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HW</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1차 근거</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24</w:t>
            </w:r>
          </w:p>
        </w:tc>
        <w:tc>
          <w:tcPr>
            <w:tcW w:type="dxa" w:w="328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선정 기술</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CXL-PNM</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2511.00321</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13</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HW</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대안</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23</w:t>
            </w:r>
          </w:p>
        </w:tc>
        <w:tc>
          <w:tcPr>
            <w:tcW w:type="dxa" w:w="328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CXL 메모리 내 연산 방식</w:t>
            </w:r>
          </w:p>
        </w:tc>
      </w:tr>
      <w:tr>
        <w:trPr>
          <w:cantSplit/>
        </w:trPr>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합계</w:t>
            </w:r>
          </w:p>
        </w:tc>
        <w:tc>
          <w:tcPr>
            <w:tcW w:type="dxa" w:w="1247"/>
            <w:tcMar>
              <w:top w:w="70" w:type="dxa"/>
              <w:left w:w="90" w:type="dxa"/>
              <w:bottom w:w="70" w:type="dxa"/>
              <w:right w:w="90" w:type="dxa"/>
            </w:tcMar>
          </w:tcPr>
          <w:p>
            <w:pPr>
              <w:spacing w:after="0" w:line="276" w:lineRule="auto"/>
            </w:pPr>
          </w:p>
        </w:tc>
        <w:tc>
          <w:tcPr>
            <w:tcW w:type="dxa" w:w="680"/>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136</w:t>
            </w:r>
          </w:p>
        </w:tc>
        <w:tc>
          <w:tcPr>
            <w:tcW w:type="dxa" w:w="737"/>
            <w:tcMar>
              <w:top w:w="70" w:type="dxa"/>
              <w:left w:w="90" w:type="dxa"/>
              <w:bottom w:w="70" w:type="dxa"/>
              <w:right w:w="90" w:type="dxa"/>
            </w:tcMar>
          </w:tcPr>
          <w:p>
            <w:pPr>
              <w:spacing w:after="0" w:line="276" w:lineRule="auto"/>
            </w:pPr>
          </w:p>
        </w:tc>
        <w:tc>
          <w:tcPr>
            <w:tcW w:type="dxa" w:w="1077"/>
            <w:tcMar>
              <w:top w:w="70" w:type="dxa"/>
              <w:left w:w="90" w:type="dxa"/>
              <w:bottom w:w="70" w:type="dxa"/>
              <w:right w:w="90" w:type="dxa"/>
            </w:tcMar>
          </w:tcPr>
          <w:p>
            <w:pPr>
              <w:spacing w:after="0" w:line="276" w:lineRule="auto"/>
            </w:pPr>
          </w:p>
        </w:tc>
        <w:tc>
          <w:tcPr>
            <w:tcW w:type="dxa" w:w="680"/>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159</w:t>
            </w:r>
          </w:p>
        </w:tc>
        <w:tc>
          <w:tcPr>
            <w:tcW w:type="dxa" w:w="3288"/>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한도 200쪽의 68%</w:t>
            </w:r>
          </w:p>
        </w:tc>
      </w:tr>
    </w:tbl>
    <w:p>
      <w:pPr>
        <w:spacing w:after="80" w:line="324" w:lineRule="auto"/>
      </w:pPr>
    </w:p>
    <w:p>
      <w:pPr>
        <w:pStyle w:val="Heading2"/>
        <w:keepNext/>
      </w:pPr>
      <w:r>
        <w:rPr>
          <w:rFonts w:ascii="맑은 고딕" w:hAnsi="맑은 고딕" w:eastAsia="맑은 고딕" w:cs="맑은 고딕"/>
          <w:b/>
          <w:color w:val="161A58"/>
          <w:sz w:val="25"/>
        </w:rPr>
        <w:t>B.4 문서 처리와 인덱싱</w:t>
      </w:r>
    </w:p>
    <w:p>
      <w:pPr>
        <w:spacing w:after="40" w:line="312" w:lineRule="auto"/>
        <w:ind w:left="312" w:hanging="227"/>
      </w:pPr>
      <w:r>
        <w:rPr>
          <w:rFonts w:ascii="맑은 고딕" w:hAnsi="맑은 고딕" w:eastAsia="맑은 고딕" w:cs="맑은 고딕"/>
          <w:b w:val="0"/>
          <w:color w:val="7F4ACB"/>
          <w:sz w:val="20"/>
        </w:rPr>
        <w:t xml:space="preserve">1. </w:t>
      </w:r>
      <w:r>
        <w:rPr>
          <w:rFonts w:ascii="맑은 고딕" w:hAnsi="맑은 고딕" w:eastAsia="맑은 고딕" w:cs="맑은 고딕"/>
          <w:b w:val="0"/>
          <w:sz w:val="20"/>
        </w:rPr>
        <w:t>PyMuPDF로 읽으면서 글꼴 크기와 굵기로 절 제목을 찾아 청크마다 절 이름을 붙인다. 머리글·바닥글·쪽번호·arXiv 표시는 지우고, 참고문헌은 빼고 부록은 남긴다.</w:t>
      </w:r>
    </w:p>
    <w:p>
      <w:pPr>
        <w:spacing w:after="40" w:line="312" w:lineRule="auto"/>
        <w:ind w:left="312" w:hanging="227"/>
      </w:pPr>
      <w:r>
        <w:rPr>
          <w:rFonts w:ascii="맑은 고딕" w:hAnsi="맑은 고딕" w:eastAsia="맑은 고딕" w:cs="맑은 고딕"/>
          <w:b w:val="0"/>
          <w:color w:val="7F4ACB"/>
          <w:sz w:val="20"/>
        </w:rPr>
        <w:t xml:space="preserve">2. </w:t>
      </w:r>
      <w:r>
        <w:rPr>
          <w:rFonts w:ascii="맑은 고딕" w:hAnsi="맑은 고딕" w:eastAsia="맑은 고딕" w:cs="맑은 고딕"/>
          <w:b w:val="0"/>
          <w:sz w:val="20"/>
        </w:rPr>
        <w:t>절 경계를 지키면서 900토큰(cl100k 기준) 단위로 자르고 15%를 겹친다. 결과는 청크 159개이다. 같은 청크를 임베딩 모델 토크나이저로 세면 평균 약 750, 최대 1,529토큰이라 bge-m3의 입력 길이는 2,048로 둔다.</w:t>
      </w:r>
    </w:p>
    <w:p>
      <w:pPr>
        <w:spacing w:after="40" w:line="312" w:lineRule="auto"/>
        <w:ind w:left="312" w:hanging="227"/>
      </w:pPr>
      <w:r>
        <w:rPr>
          <w:rFonts w:ascii="맑은 고딕" w:hAnsi="맑은 고딕" w:eastAsia="맑은 고딕" w:cs="맑은 고딕"/>
          <w:b w:val="0"/>
          <w:color w:val="7F4ACB"/>
          <w:sz w:val="20"/>
        </w:rPr>
        <w:t xml:space="preserve">3. </w:t>
      </w:r>
      <w:r>
        <w:rPr>
          <w:rFonts w:ascii="맑은 고딕" w:hAnsi="맑은 고딕" w:eastAsia="맑은 고딕" w:cs="맑은 고딕"/>
          <w:b w:val="0"/>
          <w:sz w:val="20"/>
        </w:rPr>
        <w:t>청크마다 문서 ID, 기술, 진영, 역할, 제목, 절, 쪽, 공개일을 저장한다.</w:t>
      </w:r>
    </w:p>
    <w:p>
      <w:pPr>
        <w:spacing w:after="40" w:line="312" w:lineRule="auto"/>
        <w:ind w:left="312" w:hanging="227"/>
      </w:pPr>
      <w:r>
        <w:rPr>
          <w:rFonts w:ascii="맑은 고딕" w:hAnsi="맑은 고딕" w:eastAsia="맑은 고딕" w:cs="맑은 고딕"/>
          <w:b w:val="0"/>
          <w:color w:val="7F4ACB"/>
          <w:sz w:val="20"/>
        </w:rPr>
        <w:t xml:space="preserve">4. </w:t>
      </w:r>
      <w:r>
        <w:rPr>
          <w:rFonts w:ascii="맑은 고딕" w:hAnsi="맑은 고딕" w:eastAsia="맑은 고딕" w:cs="맑은 고딕"/>
          <w:b w:val="0"/>
          <w:sz w:val="20"/>
        </w:rPr>
        <w:t>청크 앞에 "제목 | 절"을 붙여 임베딩하고 FAISS에 넣으며 BM25 인덱스도 함께 만든다. 문서가 바뀌지 않았으면 기존 인덱스를 다시 쓴다.</w:t>
      </w:r>
    </w:p>
    <w:p>
      <w:pPr>
        <w:pStyle w:val="Heading2"/>
        <w:keepNext/>
      </w:pPr>
      <w:r>
        <w:rPr>
          <w:rFonts w:ascii="맑은 고딕" w:hAnsi="맑은 고딕" w:eastAsia="맑은 고딕" w:cs="맑은 고딕"/>
          <w:b/>
          <w:color w:val="161A58"/>
          <w:sz w:val="25"/>
        </w:rPr>
        <w:t>B.5 검색 방식</w:t>
      </w:r>
    </w:p>
    <w:p>
      <w:pPr>
        <w:spacing w:after="40" w:line="312" w:lineRule="auto"/>
        <w:ind w:left="312" w:hanging="227"/>
      </w:pPr>
      <w:r>
        <w:rPr>
          <w:rFonts w:ascii="맑은 고딕" w:hAnsi="맑은 고딕" w:eastAsia="맑은 고딕" w:cs="맑은 고딕"/>
          <w:b w:val="0"/>
          <w:color w:val="7F4ACB"/>
          <w:sz w:val="20"/>
        </w:rPr>
        <w:t xml:space="preserve">1. </w:t>
      </w:r>
      <w:r>
        <w:rPr>
          <w:rFonts w:ascii="맑은 고딕" w:hAnsi="맑은 고딕" w:eastAsia="맑은 고딕" w:cs="맑은 고딕"/>
          <w:b w:val="0"/>
          <w:sz w:val="20"/>
        </w:rPr>
        <w:t xml:space="preserve">공통 검색의 </w:t>
      </w:r>
      <w:r>
        <w:rPr>
          <w:rFonts w:ascii="D2Coding" w:hAnsi="D2Coding" w:eastAsia="맑은 고딕" w:cs="D2Coding"/>
          <w:b w:val="0"/>
          <w:color w:val="5B3FA0"/>
          <w:sz w:val="19"/>
        </w:rPr>
        <w:t>query_planner</w:t>
      </w:r>
      <w:r>
        <w:rPr>
          <w:rFonts w:ascii="맑은 고딕" w:hAnsi="맑은 고딕" w:eastAsia="맑은 고딕" w:cs="맑은 고딕"/>
          <w:b w:val="0"/>
          <w:sz w:val="20"/>
        </w:rPr>
        <w:t>는 기술마다 원리·실험 조건·한계를 묻는 질의를 만든다. 관점 에이전트는 기술, 관점, 입장(지지·반대), 확인할 지표를 조합해 자기 질의를 만들고, 반대 근거는 따로 찾는다. 예를 들면 "TurboQuant 장문맥 정확도 저하를 지적하는 결과" 같은 질의이다.</w:t>
      </w:r>
    </w:p>
    <w:p>
      <w:pPr>
        <w:spacing w:after="40" w:line="312" w:lineRule="auto"/>
        <w:ind w:left="312" w:hanging="227"/>
      </w:pPr>
      <w:r>
        <w:rPr>
          <w:rFonts w:ascii="맑은 고딕" w:hAnsi="맑은 고딕" w:eastAsia="맑은 고딕" w:cs="맑은 고딕"/>
          <w:b w:val="0"/>
          <w:color w:val="7F4ACB"/>
          <w:sz w:val="20"/>
        </w:rPr>
        <w:t xml:space="preserve">2. </w:t>
      </w:r>
      <w:r>
        <w:rPr>
          <w:rFonts w:ascii="맑은 고딕" w:hAnsi="맑은 고딕" w:eastAsia="맑은 고딕" w:cs="맑은 고딕"/>
          <w:b w:val="0"/>
          <w:sz w:val="20"/>
        </w:rPr>
        <w:t>한국어 질의를 영어 검색어로 바꿔 쓴다. 이때 질문만 보고 바꾸므로 정답 내용이 섞이지 않는다.</w:t>
      </w:r>
    </w:p>
    <w:p>
      <w:pPr>
        <w:spacing w:after="40" w:line="312" w:lineRule="auto"/>
        <w:ind w:left="312" w:hanging="227"/>
      </w:pPr>
      <w:r>
        <w:rPr>
          <w:rFonts w:ascii="맑은 고딕" w:hAnsi="맑은 고딕" w:eastAsia="맑은 고딕" w:cs="맑은 고딕"/>
          <w:b w:val="0"/>
          <w:color w:val="7F4ACB"/>
          <w:sz w:val="20"/>
        </w:rPr>
        <w:t xml:space="preserve">3. </w:t>
      </w:r>
      <w:r>
        <w:rPr>
          <w:rFonts w:ascii="맑은 고딕" w:hAnsi="맑은 고딕" w:eastAsia="맑은 고딕" w:cs="맑은 고딕"/>
          <w:b w:val="0"/>
          <w:sz w:val="20"/>
        </w:rPr>
        <w:t>한국어 dense, 영어 dense, 영어 BM25 세 순위를 RRF(k=60)로 합치고, bge-reranker-v2-m3로 상위 20개를 다시 정렬해 5개를 넘긴다.</w:t>
      </w:r>
    </w:p>
    <w:p>
      <w:pPr>
        <w:spacing w:after="40" w:line="312" w:lineRule="auto"/>
        <w:ind w:left="312" w:hanging="227"/>
      </w:pPr>
      <w:r>
        <w:rPr>
          <w:rFonts w:ascii="맑은 고딕" w:hAnsi="맑은 고딕" w:eastAsia="맑은 고딕" w:cs="맑은 고딕"/>
          <w:b w:val="0"/>
          <w:color w:val="7F4ACB"/>
          <w:sz w:val="20"/>
        </w:rPr>
        <w:t xml:space="preserve">4. </w:t>
      </w:r>
      <w:r>
        <w:rPr>
          <w:rFonts w:ascii="맑은 고딕" w:hAnsi="맑은 고딕" w:eastAsia="맑은 고딕" w:cs="맑은 고딕"/>
          <w:b w:val="0"/>
          <w:sz w:val="20"/>
        </w:rPr>
        <w:t xml:space="preserve">공통 검색 결과에 기술명, 원리, 수치나 한계가 빠졌으면 </w:t>
      </w:r>
      <w:r>
        <w:rPr>
          <w:rFonts w:ascii="D2Coding" w:hAnsi="D2Coding" w:eastAsia="맑은 고딕" w:cs="D2Coding"/>
          <w:b w:val="0"/>
          <w:color w:val="5B3FA0"/>
          <w:sz w:val="19"/>
        </w:rPr>
        <w:t>query_rewriter</w:t>
      </w:r>
      <w:r>
        <w:rPr>
          <w:rFonts w:ascii="맑은 고딕" w:hAnsi="맑은 고딕" w:eastAsia="맑은 고딕" w:cs="맑은 고딕"/>
          <w:b w:val="0"/>
          <w:sz w:val="20"/>
        </w:rPr>
        <w:t>가 빠진 요소를 넣어 다시 검색한다. 최대 2번까지 하고, 그래도 부족하면 경고를 남긴다.</w:t>
      </w:r>
    </w:p>
    <w:p>
      <w:pPr>
        <w:spacing w:after="40" w:line="312" w:lineRule="auto"/>
        <w:ind w:left="312" w:hanging="227"/>
      </w:pPr>
      <w:r>
        <w:rPr>
          <w:rFonts w:ascii="맑은 고딕" w:hAnsi="맑은 고딕" w:eastAsia="맑은 고딕" w:cs="맑은 고딕"/>
          <w:b w:val="0"/>
          <w:color w:val="7F4ACB"/>
          <w:sz w:val="20"/>
        </w:rPr>
        <w:t xml:space="preserve">5. </w:t>
      </w:r>
      <w:r>
        <w:rPr>
          <w:rFonts w:ascii="맑은 고딕" w:hAnsi="맑은 고딕" w:eastAsia="맑은 고딕" w:cs="맑은 고딕"/>
          <w:b w:val="0"/>
          <w:sz w:val="20"/>
        </w:rPr>
        <w:t>보고서의 모든 주장에는 근거 ID를 하나 이상 붙인다.</w:t>
      </w:r>
    </w:p>
    <w:p>
      <w:pPr>
        <w:pStyle w:val="Heading2"/>
        <w:keepNext/>
      </w:pPr>
      <w:r>
        <w:rPr>
          <w:rFonts w:ascii="맑은 고딕" w:hAnsi="맑은 고딕" w:eastAsia="맑은 고딕" w:cs="맑은 고딕"/>
          <w:b/>
          <w:color w:val="161A58"/>
          <w:sz w:val="25"/>
        </w:rPr>
        <w:t>B.6 임베딩 모델 선정</w:t>
      </w:r>
    </w:p>
    <w:p>
      <w:pPr>
        <w:spacing w:after="80" w:line="324" w:lineRule="auto"/>
      </w:pPr>
      <w:r>
        <w:rPr>
          <w:rFonts w:ascii="맑은 고딕" w:hAnsi="맑은 고딕" w:eastAsia="맑은 고딕" w:cs="맑은 고딕"/>
          <w:b w:val="0"/>
          <w:sz w:val="20"/>
        </w:rPr>
        <w:t>리더보드 순위 대신, 이 과제의 실제 조건인 "한국어 질의로 영어 논문 청크 찾기"를 직접 측정해서 골랐다. 후보는 다국어를 지원하는 오픈소스 4종으로 bge-m3, multilingual-e5-large, Qwen3-Embedding-0.6B, paraphrase-multilingual-MiniLM-L12(경량 기준선)이다.</w:t>
      </w:r>
    </w:p>
    <w:p>
      <w:pPr>
        <w:spacing w:after="80" w:line="324" w:lineRule="auto"/>
      </w:pPr>
      <w:r>
        <w:rPr>
          <w:rFonts w:ascii="맑은 고딕" w:hAnsi="맑은 고딕" w:eastAsia="맑은 고딕" w:cs="맑은 고딕"/>
          <w:b w:val="0"/>
          <w:sz w:val="20"/>
        </w:rPr>
        <w:t>고르는 순서는 세 단계이다. 먼저 필수 조건으로 거른다. 다국어 검색, 로컬 실행, 오픈소스 라이선스, 그리고 모델의 최대 입력이 가장 긴 청크(1,529토큰)보다 길어야 한다. 이 조건을 통과한 모델은 bge-m3와 Qwen3뿐이다. e5와 MiniLM은 비교용으로 측정만 했다. 다음으로 평가셋으로 정확도를 재고, 마지막으로 SW·HW 문서 사이의 균형과 운영 비용을 본다.</w:t>
      </w:r>
    </w:p>
    <w:p>
      <w:pPr>
        <w:spacing w:after="80" w:line="324" w:lineRule="auto"/>
      </w:pPr>
      <w:r>
        <w:rPr>
          <w:rFonts w:ascii="맑은 고딕" w:hAnsi="맑은 고딕" w:eastAsia="맑은 고딕" w:cs="맑은 고딕"/>
          <w:b w:val="0"/>
          <w:sz w:val="20"/>
        </w:rPr>
        <w:t>평가셋은 논문마다 청크 10개를 골라 gpt-4.1로 한국어 질문 60개를 만든 데서 시작했다. 자동 점검에서 57개가 남았고, 여러 모델의 상위 결과를 모아 정답 청크를 다시 판정했다. 정답이 너무 많은 포괄적 질문을 빼고 논문별 7문항씩 골라 42문항(SW 21, HW 21)으로 정했다. 42문항 중 11문항(26%)은 사람이 원문과 대조해 확인했다. 모든 모델에 같은 청크와 질문을 쓰고, 모델마다 모델 카드가 권하는 질의 설정을 썼다.</w:t>
      </w:r>
    </w:p>
    <w:p>
      <w:pPr>
        <w:spacing w:after="80" w:line="324" w:lineRule="auto"/>
      </w:pPr>
      <w:r>
        <w:rPr>
          <w:rFonts w:ascii="맑은 고딕" w:hAnsi="맑은 고딕" w:eastAsia="맑은 고딕" w:cs="맑은 고딕"/>
          <w:b w:val="0"/>
          <w:sz w:val="20"/>
        </w:rPr>
        <w:t>표의 "평가"는 처음 측정한 조건(bge-m3·Qwen3 입력 길이 1,024)이다. 이때 긴 청크 일부가 잘렸다(bge-m3 17개, Qwen3 4개). "구현"은 실제로 쓸 조건(2,048, 잘림 없음)에서 다시 잰 값이다. 구현 조건의 값은 새로 순위에 오른 청크 중 정답 판정을 하지 않은 것을 오답으로 처리했으므로 실제보다 낮을 수 있다.</w:t>
      </w:r>
    </w:p>
    <w:p>
      <w:pPr>
        <w:keepNext/>
        <w:spacing w:after="80" w:line="324" w:lineRule="auto"/>
      </w:pPr>
      <w:r>
        <w:rPr>
          <w:rFonts w:ascii="맑은 고딕" w:hAnsi="맑은 고딕" w:eastAsia="맑은 고딕" w:cs="맑은 고딕"/>
          <w:b/>
          <w:color w:val="161A58"/>
          <w:sz w:val="20"/>
        </w:rPr>
        <w:t>표 B.6-1. 임베딩 후보 (dense, 한국어 질의)</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57"/>
        <w:gridCol w:w="907"/>
        <w:gridCol w:w="793"/>
        <w:gridCol w:w="680"/>
        <w:gridCol w:w="680"/>
        <w:gridCol w:w="1360"/>
        <w:gridCol w:w="1304"/>
        <w:gridCol w:w="737"/>
        <w:gridCol w:w="850"/>
      </w:tblGrid>
      <w:tr>
        <w:trPr>
          <w:cantSplit/>
          <w:tblHeader w:val="true"/>
        </w:trPr>
        <w:tc>
          <w:tcPr>
            <w:tcW w:type="dxa" w:w="175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모델</w:t>
            </w:r>
          </w:p>
        </w:tc>
        <w:tc>
          <w:tcPr>
            <w:tcW w:type="dxa" w:w="90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모델 최대 입력</w:t>
            </w:r>
          </w:p>
        </w:tc>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필수 조건</w:t>
            </w:r>
          </w:p>
        </w:tc>
        <w:tc>
          <w:tcPr>
            <w:tcW w:type="dxa" w:w="68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Hit@1</w:t>
            </w:r>
          </w:p>
        </w:tc>
        <w:tc>
          <w:tcPr>
            <w:tcW w:type="dxa" w:w="68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Hit@5</w:t>
            </w:r>
          </w:p>
        </w:tc>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MRR@10 평가→구현</w:t>
            </w:r>
          </w:p>
        </w:tc>
        <w:tc>
          <w:tcPr>
            <w:tcW w:type="dxa" w:w="130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SW / HW MRR</w:t>
            </w:r>
          </w:p>
        </w:tc>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질의(ms)</w:t>
            </w:r>
          </w:p>
        </w:tc>
        <w:tc>
          <w:tcPr>
            <w:tcW w:type="dxa" w:w="85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메모리(MB)</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bge-m3</w:t>
            </w:r>
          </w:p>
        </w:tc>
        <w:tc>
          <w:tcPr>
            <w:tcW w:type="dxa" w:w="90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8,192</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통과</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0.524</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0.905</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0.703 → 0.691</w:t>
            </w:r>
          </w:p>
        </w:tc>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0.748 / 0.635</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7.2</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3049</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qwen3-embedding-0.6b</w:t>
            </w:r>
          </w:p>
        </w:tc>
        <w:tc>
          <w:tcPr>
            <w:tcW w:type="dxa" w:w="90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32,768</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통과</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0.500</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0.810</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0.631 → 0.631</w:t>
            </w:r>
          </w:p>
        </w:tc>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0.770 / 0.493</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10.1</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3265</w:t>
            </w:r>
          </w:p>
        </w:tc>
      </w:tr>
      <w:tr>
        <w:trPr>
          <w:cantSplit/>
        </w:trPr>
        <w:tc>
          <w:tcPr>
            <w:tcW w:type="dxa" w:w="17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multilingual-e5-large</w:t>
            </w:r>
          </w:p>
        </w:tc>
        <w:tc>
          <w:tcPr>
            <w:tcW w:type="dxa" w:w="90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512</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미달</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0.476</w:t>
            </w:r>
          </w:p>
        </w:tc>
        <w:tc>
          <w:tcPr>
            <w:tcW w:type="dxa" w:w="68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0.857</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0.626 → 0.626</w:t>
            </w:r>
          </w:p>
        </w:tc>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0.662 / 0.589</w:t>
            </w:r>
          </w:p>
        </w:tc>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7.7</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3081</w:t>
            </w:r>
          </w:p>
        </w:tc>
      </w:tr>
      <w:tr>
        <w:trPr>
          <w:cantSplit/>
        </w:trPr>
        <w:tc>
          <w:tcPr>
            <w:tcW w:type="dxa" w:w="175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multilingual-minilm-l12</w:t>
            </w:r>
          </w:p>
        </w:tc>
        <w:tc>
          <w:tcPr>
            <w:tcW w:type="dxa" w:w="90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128</w:t>
            </w:r>
          </w:p>
        </w:tc>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미달</w:t>
            </w:r>
          </w:p>
        </w:tc>
        <w:tc>
          <w:tcPr>
            <w:tcW w:type="dxa" w:w="68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0.262</w:t>
            </w:r>
          </w:p>
        </w:tc>
        <w:tc>
          <w:tcPr>
            <w:tcW w:type="dxa" w:w="68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0.500</w:t>
            </w:r>
          </w:p>
        </w:tc>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0.377 → 0.377</w:t>
            </w:r>
          </w:p>
        </w:tc>
        <w:tc>
          <w:tcPr>
            <w:tcW w:type="dxa" w:w="130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0.378 / 0.375</w:t>
            </w:r>
          </w:p>
        </w:tc>
        <w:tc>
          <w:tcPr>
            <w:tcW w:type="dxa" w:w="7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1.0</w:t>
            </w:r>
          </w:p>
        </w:tc>
        <w:tc>
          <w:tcPr>
            <w:tcW w:type="dxa" w:w="85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1065</w:t>
            </w:r>
          </w:p>
        </w:tc>
      </w:tr>
    </w:tbl>
    <w:p>
      <w:pPr>
        <w:spacing w:after="80" w:line="324" w:lineRule="auto"/>
      </w:pPr>
    </w:p>
    <w:p>
      <w:pPr>
        <w:keepNext/>
        <w:spacing w:after="80" w:line="324" w:lineRule="auto"/>
      </w:pPr>
      <w:r>
        <w:rPr>
          <w:rFonts w:ascii="맑은 고딕" w:hAnsi="맑은 고딕" w:eastAsia="맑은 고딕" w:cs="맑은 고딕"/>
          <w:b/>
          <w:color w:val="161A58"/>
          <w:sz w:val="20"/>
        </w:rPr>
        <w:t>표 B.6-2. 검색 구성 (bge-m3 기준)</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3458"/>
        <w:gridCol w:w="935"/>
        <w:gridCol w:w="935"/>
        <w:gridCol w:w="935"/>
        <w:gridCol w:w="935"/>
        <w:gridCol w:w="935"/>
        <w:gridCol w:w="935"/>
      </w:tblGrid>
      <w:tr>
        <w:trPr>
          <w:cantSplit/>
          <w:tblHeader w:val="true"/>
        </w:trPr>
        <w:tc>
          <w:tcPr>
            <w:tcW w:type="dxa" w:w="345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검색 구성</w:t>
            </w:r>
          </w:p>
        </w:tc>
        <w:tc>
          <w:tcPr>
            <w:tcW w:type="dxa" w:w="9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평가 Hit@1</w:t>
            </w:r>
          </w:p>
        </w:tc>
        <w:tc>
          <w:tcPr>
            <w:tcW w:type="dxa" w:w="9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평가 Hit@5</w:t>
            </w:r>
          </w:p>
        </w:tc>
        <w:tc>
          <w:tcPr>
            <w:tcW w:type="dxa" w:w="9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평가 MRR</w:t>
            </w:r>
          </w:p>
        </w:tc>
        <w:tc>
          <w:tcPr>
            <w:tcW w:type="dxa" w:w="9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구현 Hit@1</w:t>
            </w:r>
          </w:p>
        </w:tc>
        <w:tc>
          <w:tcPr>
            <w:tcW w:type="dxa" w:w="9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구현 Hit@5</w:t>
            </w:r>
          </w:p>
        </w:tc>
        <w:tc>
          <w:tcPr>
            <w:tcW w:type="dxa" w:w="9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구현 MRR</w:t>
            </w:r>
          </w:p>
        </w:tc>
      </w:tr>
      <w:tr>
        <w:trPr>
          <w:cantSplit/>
        </w:trPr>
        <w:tc>
          <w:tcPr>
            <w:tcW w:type="dxa" w:w="345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Dense (한국어 질의)</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0.548</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0.905</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0.703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0.524</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0.905</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0.691</w:t>
            </w:r>
          </w:p>
        </w:tc>
      </w:tr>
      <w:tr>
        <w:trPr>
          <w:cantSplit/>
        </w:trPr>
        <w:tc>
          <w:tcPr>
            <w:tcW w:type="dxa" w:w="345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BM25 (한국어 질의)</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0.548</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0.881</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0.697</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0.548</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0.881</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0.697</w:t>
            </w:r>
          </w:p>
        </w:tc>
      </w:tr>
      <w:tr>
        <w:trPr>
          <w:cantSplit/>
        </w:trPr>
        <w:tc>
          <w:tcPr>
            <w:tcW w:type="dxa" w:w="345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BM25 (영어 재작성 질의)</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0.643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0.929</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0.770</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0.643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0.929</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0.770</w:t>
            </w:r>
          </w:p>
        </w:tc>
      </w:tr>
      <w:tr>
        <w:trPr>
          <w:cantSplit/>
        </w:trPr>
        <w:tc>
          <w:tcPr>
            <w:tcW w:type="dxa" w:w="345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2중 RRF: Dense(KO) + BM25(EN)</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0.643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0.929</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0.786</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0.643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0.929</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0.786</w:t>
            </w:r>
          </w:p>
        </w:tc>
      </w:tr>
      <w:tr>
        <w:trPr>
          <w:cantSplit/>
        </w:trPr>
        <w:tc>
          <w:tcPr>
            <w:tcW w:type="dxa" w:w="345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3중 RRF: Dense(KO) + Dense(EN) + BM25(EN)</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0.667</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0.952</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0.790</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0.643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0.952</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0.778</w:t>
            </w:r>
          </w:p>
        </w:tc>
      </w:tr>
      <w:tr>
        <w:trPr>
          <w:cantSplit/>
        </w:trPr>
        <w:tc>
          <w:tcPr>
            <w:tcW w:type="dxa" w:w="345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2중 RRF + reranker</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0.786</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0.976</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0.863</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0.786</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0.976</w:t>
            </w:r>
          </w:p>
        </w:tc>
        <w:tc>
          <w:tcPr>
            <w:tcW w:type="dxa" w:w="9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0.863</w:t>
            </w:r>
          </w:p>
        </w:tc>
      </w:tr>
      <w:tr>
        <w:trPr>
          <w:cantSplit/>
        </w:trPr>
        <w:tc>
          <w:tcPr>
            <w:tcW w:type="dxa" w:w="3458"/>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3중 RRF + reranker (채택)</w:t>
            </w:r>
          </w:p>
        </w:tc>
        <w:tc>
          <w:tcPr>
            <w:tcW w:type="dxa" w:w="9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0.786</w:t>
            </w:r>
          </w:p>
        </w:tc>
        <w:tc>
          <w:tcPr>
            <w:tcW w:type="dxa" w:w="9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0.976</w:t>
            </w:r>
          </w:p>
        </w:tc>
        <w:tc>
          <w:tcPr>
            <w:tcW w:type="dxa" w:w="9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0.863</w:t>
            </w:r>
          </w:p>
        </w:tc>
        <w:tc>
          <w:tcPr>
            <w:tcW w:type="dxa" w:w="9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0.786</w:t>
            </w:r>
          </w:p>
        </w:tc>
        <w:tc>
          <w:tcPr>
            <w:tcW w:type="dxa" w:w="9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0.976</w:t>
            </w:r>
          </w:p>
        </w:tc>
        <w:tc>
          <w:tcPr>
            <w:tcW w:type="dxa" w:w="9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0.863</w:t>
            </w:r>
          </w:p>
        </w:tc>
      </w:tr>
    </w:tbl>
    <w:p>
      <w:pPr>
        <w:spacing w:after="80" w:line="324" w:lineRule="auto"/>
      </w:pPr>
    </w:p>
    <w:p>
      <w:pPr>
        <w:keepNext/>
        <w:jc w:val="center"/>
      </w:pPr>
      <w:r>
        <w:drawing>
          <wp:inline xmlns:a="http://schemas.openxmlformats.org/drawingml/2006/main" xmlns:pic="http://schemas.openxmlformats.org/drawingml/2006/picture">
            <wp:extent cx="5688000" cy="2085600"/>
            <wp:docPr id="2" name="Picture 2"/>
            <wp:cNvGraphicFramePr>
              <a:graphicFrameLocks noChangeAspect="1"/>
            </wp:cNvGraphicFramePr>
            <a:graphic>
              <a:graphicData uri="http://schemas.openxmlformats.org/drawingml/2006/picture">
                <pic:pic>
                  <pic:nvPicPr>
                    <pic:cNvPr id="0" name="embedding_eval_ko.png"/>
                    <pic:cNvPicPr/>
                  </pic:nvPicPr>
                  <pic:blipFill>
                    <a:blip r:embed="rId13"/>
                    <a:stretch>
                      <a:fillRect/>
                    </a:stretch>
                  </pic:blipFill>
                  <pic:spPr>
                    <a:xfrm>
                      <a:off x="0" y="0"/>
                      <a:ext cx="5688000" cy="2085600"/>
                    </a:xfrm>
                    <a:prstGeom prst="rect"/>
                  </pic:spPr>
                </pic:pic>
              </a:graphicData>
            </a:graphic>
          </wp:inline>
        </w:drawing>
      </w:r>
    </w:p>
    <w:p>
      <w:pPr>
        <w:spacing w:after="80" w:line="324" w:lineRule="auto"/>
        <w:jc w:val="center"/>
      </w:pPr>
      <w:r>
        <w:rPr>
          <w:rFonts w:ascii="맑은 고딕" w:hAnsi="맑은 고딕" w:eastAsia="맑은 고딕" w:cs="맑은 고딕"/>
          <w:b w:val="0"/>
          <w:color w:val="555A6E"/>
          <w:sz w:val="17"/>
        </w:rPr>
        <w:t>그림 1. 임베딩 후보(a)와 검색 구성(b)의 측정 결과(구현 조건). 출처: 조 자체 측정(42문항 평가셋), eval/run_embedding_eval.py로 측정하고 report/plot_eval_figure.py로 작성</w:t>
      </w:r>
    </w:p>
    <w:p>
      <w:pPr>
        <w:spacing w:after="80" w:line="324" w:lineRule="auto"/>
      </w:pPr>
      <w:r>
        <w:rPr>
          <w:rFonts w:ascii="맑은 고딕" w:hAnsi="맑은 고딕" w:eastAsia="맑은 고딕" w:cs="맑은 고딕"/>
          <w:b w:val="0"/>
          <w:sz w:val="20"/>
        </w:rPr>
        <w:t>두 측정 조건 모두에서 bge-m3가 Hit@1, Hit@5, MRR이 가장 높았다. Qwen3는 SW 질문의 MRR이 bge-m3와 비슷하거나 조금 높았지만(0.770 대 0.748) HW 질문에서 0.493으로 떨어졌다. 두 진영 문서를 같은 비중으로 찾아야 하는 과제라서, 약한 쪽의 성능을 보는 min(SW, HW) 기준에서 bge-m3(0.635~0.659)가 Qwen3(0.493)보다 높은 점도 확인했다. 설계 초안에서는 Qwen3를 가정했지만 이 결과에 따라 bge-m3로 바꿨다.</w:t>
      </w:r>
    </w:p>
    <w:p>
      <w:pPr>
        <w:spacing w:after="80" w:line="324" w:lineRule="auto"/>
      </w:pPr>
      <w:r>
        <w:rPr>
          <w:rFonts w:ascii="맑은 고딕" w:hAnsi="맑은 고딕" w:eastAsia="맑은 고딕" w:cs="맑은 고딕"/>
          <w:b w:val="0"/>
          <w:sz w:val="20"/>
        </w:rPr>
        <w:t xml:space="preserve">검색 구성은 3중 RRF에 reranker를 붙인 구성을 쓴다. reranker를 붙이면 MRR이 0.07~0.09 오르고, 질의당 4.5~4.7초가 더 든다. 보고서 생성은 대화형이 아닌 일괄 작업이라 이 시간을 감수한다. 필요하면 </w:t>
      </w:r>
      <w:r>
        <w:rPr>
          <w:rFonts w:ascii="D2Coding" w:hAnsi="D2Coding" w:eastAsia="맑은 고딕" w:cs="D2Coding"/>
          <w:b w:val="0"/>
          <w:color w:val="5B3FA0"/>
          <w:sz w:val="19"/>
        </w:rPr>
        <w:t>--no-rerank</w:t>
      </w:r>
      <w:r>
        <w:rPr>
          <w:rFonts w:ascii="맑은 고딕" w:hAnsi="맑은 고딕" w:eastAsia="맑은 고딕" w:cs="맑은 고딕"/>
          <w:b w:val="0"/>
          <w:sz w:val="20"/>
        </w:rPr>
        <w:t>로 끌 수 있다. reranker를 붙인 뒤에는 2중과 3중의 값이 같다. 3중 구성은 reranker 전 첫 측정(MRR 0.790 대 0.786)으로 먼저 정한 것이라, 결과를 본 뒤 바꾸지 않고 유지했다.</w:t>
      </w:r>
    </w:p>
    <w:p>
      <w:pPr>
        <w:spacing w:after="80" w:line="324" w:lineRule="auto"/>
      </w:pPr>
      <w:r>
        <w:rPr>
          <w:rFonts w:ascii="맑은 고딕" w:hAnsi="맑은 고딕" w:eastAsia="맑은 고딕" w:cs="맑은 고딕"/>
          <w:b w:val="0"/>
          <w:sz w:val="20"/>
        </w:rPr>
        <w:t>이 평가의 한계도 있다. 설정 선택과 성능 보고를 같은 42문항으로 해서 과적합 가능성이 있고, 1문항이 약 2.4%p에 해당한다. SW·HW 균형 기준은 측정한 뒤에 정했다.</w:t>
      </w:r>
    </w:p>
    <w:p>
      <w:pPr>
        <w:pStyle w:val="Heading2"/>
        <w:keepNext/>
      </w:pPr>
      <w:r>
        <w:rPr>
          <w:rFonts w:ascii="맑은 고딕" w:hAnsi="맑은 고딕" w:eastAsia="맑은 고딕" w:cs="맑은 고딕"/>
          <w:b/>
          <w:color w:val="161A58"/>
          <w:sz w:val="25"/>
        </w:rPr>
        <w:t>B.7 도구 정의</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381"/>
        <w:gridCol w:w="2041"/>
        <w:gridCol w:w="4649"/>
      </w:tblGrid>
      <w:tr>
        <w:trPr>
          <w:cantSplit/>
          <w:tblHeader w:val="true"/>
        </w:trPr>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도구</w:t>
            </w:r>
          </w:p>
        </w:tc>
        <w:tc>
          <w:tcPr>
            <w:tcW w:type="dxa" w:w="204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쓰는 에이전트</w:t>
            </w:r>
          </w:p>
        </w:tc>
        <w:tc>
          <w:tcPr>
            <w:tcW w:type="dxa" w:w="4649"/>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동작</w:t>
            </w:r>
          </w:p>
        </w:tc>
      </w:tr>
      <w:tr>
        <w:trPr>
          <w:cantSplit/>
        </w:trPr>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paper_​retrieve(query,​ camp,​ tech,​ role,​ k)</w:t>
            </w:r>
          </w:p>
        </w:tc>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조사, 시장, 도메인</w:t>
            </w:r>
          </w:p>
        </w:tc>
        <w:tc>
          <w:tcPr>
            <w:tcW w:type="dxa" w:w="464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B.5의 하이브리드 검색. 진영·기술·역할로 걸러 찾고 근거 ID(P:청크 ID), 쪽, 절을 돌려준다</w:t>
            </w:r>
          </w:p>
        </w:tc>
      </w:tr>
      <w:tr>
        <w:trPr>
          <w:cantSplit/>
        </w:trPr>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web_​search(query,​ days,​ stance)</w:t>
            </w:r>
          </w:p>
        </w:tc>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TRL, 시장, 이해관계자, 도메인</w:t>
            </w:r>
          </w:p>
        </w:tc>
        <w:tc>
          <w:tcPr>
            <w:tcW w:type="dxa" w:w="464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 xml:space="preserve">Tavily 검색. 결과를 날짜와 함께 저장해 두고 </w:t>
            </w:r>
            <w:r>
              <w:rPr>
                <w:rFonts w:ascii="D2Coding" w:hAnsi="D2Coding" w:eastAsia="맑은 고딕" w:cs="D2Coding"/>
                <w:b w:val="0"/>
                <w:color w:val="5B3FA0"/>
                <w:sz w:val="15"/>
              </w:rPr>
              <w:t>--offline</w:t>
            </w:r>
            <w:r>
              <w:rPr>
                <w:rFonts w:ascii="맑은 고딕" w:hAnsi="맑은 고딕" w:eastAsia="맑은 고딕" w:cs="맑은 고딕"/>
                <w:b w:val="0"/>
                <w:sz w:val="17"/>
              </w:rPr>
              <w:t>이면 저장본만 쓴다. URL, 게시일, 발행 주체, 벤더·제3자 구분이 붙은 근거 ID(W:해시)를 돌려준다</w:t>
            </w:r>
          </w:p>
        </w:tc>
      </w:tr>
      <w:tr>
        <w:trPr>
          <w:cantSplit/>
        </w:trPr>
        <w:tc>
          <w:tcPr>
            <w:tcW w:type="dxa" w:w="2381"/>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summarize_​sources(docs,​ focus)</w:t>
            </w:r>
          </w:p>
        </w:tc>
        <w:tc>
          <w:tcPr>
            <w:tcW w:type="dxa" w:w="204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 에이전트</w:t>
            </w:r>
          </w:p>
        </w:tc>
        <w:tc>
          <w:tcPr>
            <w:tcW w:type="dxa" w:w="4649"/>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근거 묶음을 주제별로 요약한다. 원래 근거 ID를 그대로 유지하고, 근거 없는 문장은 만들지 않는다</w:t>
            </w:r>
          </w:p>
        </w:tc>
      </w:tr>
    </w:tbl>
    <w:p>
      <w:pPr>
        <w:spacing w:after="80" w:line="324" w:lineRule="auto"/>
      </w:pPr>
    </w:p>
    <w:p>
      <w:pPr>
        <w:pStyle w:val="Heading2"/>
        <w:keepNext/>
      </w:pPr>
      <w:r>
        <w:rPr>
          <w:rFonts w:ascii="맑은 고딕" w:hAnsi="맑은 고딕" w:eastAsia="맑은 고딕" w:cs="맑은 고딕"/>
          <w:b/>
          <w:color w:val="161A58"/>
          <w:sz w:val="25"/>
        </w:rPr>
        <w:t>B.8 LLM 구성과 재현성</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814"/>
        <w:gridCol w:w="7257"/>
      </w:tblGrid>
      <w:tr>
        <w:trPr>
          <w:cantSplit/>
          <w:tblHeader w:val="true"/>
        </w:trPr>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항목</w:t>
            </w:r>
          </w:p>
        </w:tc>
        <w:tc>
          <w:tcPr>
            <w:tcW w:type="dxa" w:w="725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설정</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생성 모델</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gpt-4.1-mini, temperature 0, seed 42</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Judge 모델</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gpt-4.1. 생성 모델보다 상위 모델로 채점하지만 같은 계열이라 자기 평가 편향을 줄이는 효과는 제한적이다</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캐시</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 xml:space="preserve">LLM 응답과 웹 검색 결과를 저장소에 올려 두어 </w:t>
            </w:r>
            <w:r>
              <w:rPr>
                <w:rFonts w:ascii="D2Coding" w:hAnsi="D2Coding" w:eastAsia="맑은 고딕" w:cs="D2Coding"/>
                <w:b w:val="0"/>
                <w:color w:val="5B3FA0"/>
                <w:sz w:val="15"/>
              </w:rPr>
              <w:t>--offline</w:t>
            </w:r>
            <w:r>
              <w:rPr>
                <w:rFonts w:ascii="맑은 고딕" w:hAnsi="맑은 고딕" w:eastAsia="맑은 고딕" w:cs="맑은 고딕"/>
                <w:b w:val="0"/>
                <w:sz w:val="17"/>
              </w:rPr>
              <w:t>이면 API 키 없이 같은 보고서를 다시 만든다</w:t>
            </w:r>
          </w:p>
        </w:tc>
      </w:tr>
      <w:tr>
        <w:trPr>
          <w:cantSplit/>
        </w:trPr>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추적</w:t>
            </w:r>
          </w:p>
        </w:tc>
        <w:tc>
          <w:tcPr>
            <w:tcW w:type="dxa" w:w="725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 xml:space="preserve">LangSmith, 실행 로그, State의 </w:t>
            </w:r>
            <w:r>
              <w:rPr>
                <w:rFonts w:ascii="D2Coding" w:hAnsi="D2Coding" w:eastAsia="맑은 고딕" w:cs="D2Coding"/>
                <w:b w:val="0"/>
                <w:color w:val="5B3FA0"/>
                <w:sz w:val="15"/>
              </w:rPr>
              <w:t>audit_​log</w:t>
            </w:r>
          </w:p>
        </w:tc>
      </w:tr>
    </w:tbl>
    <w:p>
      <w:pPr>
        <w:spacing w:after="80" w:line="324" w:lineRule="auto"/>
      </w:pPr>
    </w:p>
    <w:p>
      <w:pPr>
        <w:pStyle w:val="Heading1"/>
        <w:keepNext/>
        <w:pageBreakBefore w:val="0"/>
      </w:pPr>
      <w:r>
        <w:rPr>
          <w:rFonts w:ascii="맑은 고딕" w:hAnsi="맑은 고딕" w:eastAsia="맑은 고딕" w:cs="맑은 고딕"/>
          <w:b/>
          <w:color w:val="161A58"/>
          <w:sz w:val="30"/>
        </w:rPr>
        <w:t>C. 평가 관점 및 기준</w:t>
      </w:r>
    </w:p>
    <w:p>
      <w:pPr>
        <w:pStyle w:val="Heading2"/>
        <w:keepNext/>
      </w:pPr>
      <w:r>
        <w:rPr>
          <w:rFonts w:ascii="맑은 고딕" w:hAnsi="맑은 고딕" w:eastAsia="맑은 고딕" w:cs="맑은 고딕"/>
          <w:b/>
          <w:color w:val="161A58"/>
          <w:sz w:val="25"/>
        </w:rPr>
        <w:t>C.1 도메인 선정과 문제 정의</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1" w:type="dxa"/>
        <w:tblLayout w:type="fixed"/>
      </w:tblPr>
      <w:tblGrid>
        <w:gridCol w:w="2381"/>
        <w:gridCol w:w="5216"/>
        <w:gridCol w:w="1474"/>
      </w:tblGrid>
      <w:tr>
        <w:trPr>
          <w:cantSplit/>
          <w:tblHeader w:val="true"/>
        </w:trPr>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도메인 후보</w:t>
            </w:r>
          </w:p>
        </w:tc>
        <w:tc>
          <w:tcPr>
            <w:tcW w:type="dxa" w:w="5216"/>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검토</w:t>
            </w:r>
          </w:p>
        </w:tc>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결과</w:t>
            </w:r>
          </w:p>
        </w:tc>
      </w:tr>
      <w:tr>
        <w:trPr>
          <w:cantSplit/>
        </w:trPr>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데이터센터·클라우드 장문맥 LLM 서빙</w:t>
            </w:r>
          </w:p>
        </w:tc>
        <w:tc>
          <w:tcPr>
            <w:tcW w:type="dxa" w:w="5216"/>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두 기술 모두 장문맥·대규모 요청에서 KV cache가 커지는 문제를 다룬다. 논문 실험 환경(GPU 서버, CXL 서버와 vLLM)과 맞고, 관련 산업(vLLM, CXL 표준)도 여기에 모여 있다</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color w:val="161A58"/>
                <w:sz w:val="17"/>
              </w:rPr>
              <w:t>선정</w:t>
            </w:r>
          </w:p>
        </w:tc>
      </w:tr>
      <w:tr>
        <w:trPr>
          <w:cantSplit/>
        </w:trPr>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온디바이스·엣지 추론</w:t>
            </w:r>
          </w:p>
        </w:tc>
        <w:tc>
          <w:tcPr>
            <w:tcW w:type="dxa" w:w="5216"/>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전력·메모리 제약이 커서 평가 기준 자체가 달라지고, 두 기술 모두 직접 근거가 적다</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제외</w:t>
            </w:r>
          </w:p>
        </w:tc>
      </w:tr>
      <w:tr>
        <w:trPr>
          <w:cantSplit/>
        </w:trPr>
        <w:tc>
          <w:tcPr>
            <w:tcW w:type="dxa" w:w="238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멀티모달 서빙</w:t>
            </w:r>
          </w:p>
        </w:tc>
        <w:tc>
          <w:tcPr>
            <w:tcW w:type="dxa" w:w="5216"/>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두 논문 모두 텍스트 실험만 있다</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제외</w:t>
            </w:r>
          </w:p>
        </w:tc>
      </w:tr>
    </w:tbl>
    <w:p>
      <w:pPr>
        <w:spacing w:after="80" w:line="324" w:lineRule="auto"/>
      </w:pPr>
    </w:p>
    <w:p>
      <w:pPr>
        <w:spacing w:after="80" w:line="324" w:lineRule="auto"/>
      </w:pPr>
      <w:r>
        <w:rPr>
          <w:rFonts w:ascii="맑은 고딕" w:hAnsi="맑은 고딕" w:eastAsia="맑은 고딕" w:cs="맑은 고딕"/>
          <w:b w:val="0"/>
          <w:sz w:val="20"/>
        </w:rPr>
        <w:t>도메인은 데이터센터·클라우드 장문맥 LLM 서빙 하나로 정했다. 도메인 적합성을 채점할 때는 이 도메인 안의 대표 워크로드 두 가지를 나눠 본다. W1은 긴 문서 QA·요약처럼 요청 하나가 긴 문맥(32K~128K 토큰 이상)을 갖는 장문맥 배치 추론이다. W2는 챗봇·에이전트처럼 여러 사용자가 대화를 이어가며 앞 대화의 KV를 다시 쓰는 고동시성 다중 턴 서빙이다. TurboQuant 논문의 실험은 W1에, ITME 논문의 실험은 W2에 가까워서 둘을 나눠야 조건 차이가 드러난다. W1·W2는 도메인 적합성 채점에만 쓰고 시장·이해관계자 조사 범위는 늘리지 않는다.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814"/>
        <w:gridCol w:w="7257"/>
      </w:tblGrid>
      <w:tr>
        <w:trPr>
          <w:cantSplit/>
          <w:tblHeader w:val="true"/>
        </w:trPr>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구분</w:t>
            </w:r>
          </w:p>
        </w:tc>
        <w:tc>
          <w:tcPr>
            <w:tcW w:type="dxa" w:w="725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내용</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상황</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장문맥과 다중 턴·에이전트 워크로드가 늘면서 서빙 사업자는 GPU당 동시 세션 수와 최대 문맥 길이가 HBM 용량에 묶이는 문제를 겪는다. GPU를 늘리는 것 외에 KV를 줄이는 SW 기술과 KV 공간을 늘리는 HW 기술이 대안으로 나온다</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문제</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같은 기술이라도 시장, 이해관계자, 도메인 관점에서 평가가 엇갈린다. 시장은 바로 적용할 수 있다는 점을 높게 보고, 도메인 쪽은 정확도와 엔진 통합을 문제 삼는 식이다. 이를 근거 없이 한쪽으로 요약하면 판단이 왜곡된다</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분석 질문</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Q1. 두 기술은 관점마다 어떤 근거로 어떻게 평가되는가</w:t>
            </w:r>
          </w:p>
          <w:p>
            <w:pPr>
              <w:keepNext/>
              <w:spacing w:after="0" w:line="276" w:lineRule="auto"/>
            </w:pPr>
            <w:r>
              <w:rPr>
                <w:rFonts w:ascii="맑은 고딕" w:hAnsi="맑은 고딕" w:eastAsia="맑은 고딕" w:cs="맑은 고딕"/>
                <w:b w:val="0"/>
                <w:sz w:val="17"/>
              </w:rPr>
              <w:t>Q2. 관점끼리 어디서 일치하고 어디서 엇갈리며, 그 이유는 무엇인가</w:t>
            </w:r>
          </w:p>
          <w:p>
            <w:pPr>
              <w:keepNext/>
              <w:spacing w:after="0" w:line="276" w:lineRule="auto"/>
            </w:pPr>
            <w:r>
              <w:rPr>
                <w:rFonts w:ascii="맑은 고딕" w:hAnsi="맑은 고딕" w:eastAsia="맑은 고딕" w:cs="맑은 고딕"/>
                <w:b w:val="0"/>
                <w:sz w:val="17"/>
              </w:rPr>
              <w:t>Q3. 워크로드(W1, W2)와 함께 쓰는 경우에 따라 평가 조건이 어떻게 달라지는가</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결과물</w:t>
            </w:r>
          </w:p>
        </w:tc>
        <w:tc>
          <w:tcPr>
            <w:tcW w:type="dxa" w:w="725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추천이나 우열 판정이 아니라, 관점별 평가 차이와 그 근거·조건을 따라갈 수 있게 정리한 보고서</w:t>
            </w:r>
          </w:p>
        </w:tc>
      </w:tr>
      <w:tr>
        <w:trPr>
          <w:cantSplit/>
        </w:trPr>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독자</w:t>
            </w:r>
          </w:p>
        </w:tc>
        <w:tc>
          <w:tcPr>
            <w:tcW w:type="dxa" w:w="725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LLM 인프라 기획·운영 담당자, 메모리 반도체 사업 기획 담당자</w:t>
            </w:r>
          </w:p>
        </w:tc>
      </w:tr>
    </w:tbl>
    <w:p>
      <w:pPr>
        <w:spacing w:after="80" w:line="324" w:lineRule="auto"/>
      </w:pPr>
    </w:p>
    <w:p>
      <w:pPr>
        <w:spacing w:after="80" w:line="324" w:lineRule="auto"/>
      </w:pPr>
      <w:r>
        <w:rPr>
          <w:rFonts w:ascii="맑은 고딕" w:hAnsi="맑은 고딕" w:eastAsia="맑은 고딕" w:cs="맑은 고딕"/>
          <w:b w:val="0"/>
          <w:sz w:val="20"/>
        </w:rPr>
        <w:t>벤치마크 재현 실험, 기술 간 우열·추천, 가격 추정은 범위에서 뺀다.</w:t>
      </w:r>
    </w:p>
    <w:p>
      <w:pPr>
        <w:pStyle w:val="Heading2"/>
        <w:keepNext/>
      </w:pPr>
      <w:r>
        <w:rPr>
          <w:rFonts w:ascii="맑은 고딕" w:hAnsi="맑은 고딕" w:eastAsia="맑은 고딕" w:cs="맑은 고딕"/>
          <w:b/>
          <w:color w:val="161A58"/>
          <w:sz w:val="25"/>
        </w:rPr>
        <w:t>C.2 공통 원칙</w:t>
      </w:r>
    </w:p>
    <w:p>
      <w:pPr>
        <w:keepNext/>
        <w:spacing w:after="80" w:line="324" w:lineRule="auto"/>
      </w:pPr>
      <w:r>
        <w:rPr>
          <w:rFonts w:ascii="맑은 고딕" w:hAnsi="맑은 고딕" w:eastAsia="맑은 고딕" w:cs="맑은 고딕"/>
          <w:b w:val="0"/>
          <w:sz w:val="20"/>
        </w:rPr>
        <w:t>이 평가는 어느 기술이 나은지 판정하지 않고, 같은 기술이 관점에 따라 어떻게 다르게 평가되는지를 보여 준다.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587"/>
        <w:gridCol w:w="7484"/>
      </w:tblGrid>
      <w:tr>
        <w:trPr>
          <w:cantSplit/>
          <w:tblHeader w:val="true"/>
        </w:trPr>
        <w:tc>
          <w:tcPr>
            <w:tcW w:type="dxa" w:w="158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원칙</w:t>
            </w:r>
          </w:p>
        </w:tc>
        <w:tc>
          <w:tcPr>
            <w:tcW w:type="dxa" w:w="7483"/>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적용 방법</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찬반 균형</w:t>
            </w:r>
          </w:p>
        </w:tc>
        <w:tc>
          <w:tcPr>
            <w:tcW w:type="dxa" w:w="7483"/>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관점마다 기술별로 장점 근거와 한계 근거를 각각 2건 이상 찾고, 한쪽만 있으면 다시 검색한다. 근거에는 해당 기술 고유의 내용인지, 기술 범주 일반(예: CXL 전반에 대한 비판)인지 표시하며, 범주 일반 근거로는 이 할당을 채울 수 없다. 끝내 부족하면 억지로 균형을 맞추지 않고 "근거 부족"으로 둔다</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출처 다양성</w:t>
            </w:r>
          </w:p>
        </w:tc>
        <w:tc>
          <w:tcPr>
            <w:tcW w:type="dxa" w:w="7483"/>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한 출처 계열이 해당 관점·기술의 웹 근거에서 50%를 넘지 않게 한다. 주소는 등록 도메인으로 묶고, 같은 회사의 여러 사이트는 한 계열로 본다(예: research.google, blog.google). 같은 보도자료를 옮겨 쓴 기사는 도메인이 달라도 같은 계열이다. 모든 웹 근거에 벤더·제3자 구분을 붙인다</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개발사 발언</w:t>
            </w:r>
          </w:p>
        </w:tc>
        <w:tc>
          <w:tcPr>
            <w:tcW w:type="dxa" w:w="7483"/>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평가 대상 기술을 만든 회사(TurboQuant는 Google, ITME는 SK hynix)의 발언과 보도자료는 이해관계자 점수에 넣지 않고 참고로만 인용한다</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근거 추적</w:t>
            </w:r>
          </w:p>
        </w:tc>
        <w:tc>
          <w:tcPr>
            <w:tcW w:type="dxa" w:w="7483"/>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모든 수치와 판단에 논문 쪽 번호나 URL을 붙인다. 근거 없는 문장은 Judge가 표시하고 보고서에서 뺀다</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대칭</w:t>
            </w:r>
          </w:p>
        </w:tc>
        <w:tc>
          <w:tcPr>
            <w:tcW w:type="dxa" w:w="7483"/>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두 기술에 같은 평가 항목, 질문 틀, 검색 횟수 한도를 쓴다</w:t>
            </w:r>
          </w:p>
        </w:tc>
      </w:tr>
      <w:tr>
        <w:trPr>
          <w:cantSplit/>
        </w:trPr>
        <w:tc>
          <w:tcPr>
            <w:tcW w:type="dxa" w:w="158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표현</w:t>
            </w:r>
          </w:p>
        </w:tc>
        <w:tc>
          <w:tcPr>
            <w:tcW w:type="dxa" w:w="7483"/>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"우수하다", "열등하다", "더 낫다" 같은 표현을 찾아 "어떤 조건에서 어떤 결과가 보고됐다"는 식으로 고친다</w:t>
            </w:r>
          </w:p>
        </w:tc>
      </w:tr>
    </w:tbl>
    <w:p>
      <w:pPr>
        <w:spacing w:after="80" w:line="324" w:lineRule="auto"/>
      </w:pPr>
    </w:p>
    <w:p>
      <w:pPr>
        <w:pStyle w:val="Heading2"/>
        <w:keepNext/>
      </w:pPr>
      <w:r>
        <w:rPr>
          <w:rFonts w:ascii="맑은 고딕" w:hAnsi="맑은 고딕" w:eastAsia="맑은 고딕" w:cs="맑은 고딕"/>
          <w:b/>
          <w:color w:val="161A58"/>
          <w:sz w:val="25"/>
        </w:rPr>
        <w:t>C.3 관점별 평가 대상과 기준</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247"/>
        <w:gridCol w:w="1871"/>
        <w:gridCol w:w="2608"/>
        <w:gridCol w:w="1644"/>
        <w:gridCol w:w="1701"/>
      </w:tblGrid>
      <w:tr>
        <w:trPr>
          <w:cantSplit/>
          <w:tblHeader w:val="true"/>
        </w:trPr>
        <w:tc>
          <w:tcPr>
            <w:tcW w:type="dxa" w:w="124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 (담당)</w:t>
            </w:r>
          </w:p>
        </w:tc>
        <w:tc>
          <w:tcPr>
            <w:tcW w:type="dxa" w:w="187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평가 대상</w:t>
            </w:r>
          </w:p>
        </w:tc>
        <w:tc>
          <w:tcPr>
            <w:tcW w:type="dxa" w:w="260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평가 기준</w:t>
            </w:r>
          </w:p>
        </w:tc>
        <w:tc>
          <w:tcPr>
            <w:tcW w:type="dxa" w:w="164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근거 유형</w:t>
            </w:r>
          </w:p>
        </w:tc>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결과 (State)</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성숙도 TRL (기술 조사)</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원 논문, 공개 구현, 제품화 소식</w:t>
            </w:r>
          </w:p>
        </w:tc>
        <w:tc>
          <w:tcPr>
            <w:tcW w:type="dxa" w:w="260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검증 수준(시뮬레이션, 실제 HW 측정, 시제품), 코드·데이터 공개, 서빙 프레임워크 반영, 샘플 공급·제품 출시</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논문(실험 조건), 웹(출시·발표)</w:t>
            </w:r>
          </w:p>
        </w:tc>
        <w:tc>
          <w:tcPr>
            <w:tcW w:type="dxa" w:w="170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trl_​result</w:t>
            </w:r>
            <w:r>
              <w:rPr>
                <w:rFonts w:ascii="맑은 고딕" w:hAnsi="맑은 고딕" w:eastAsia="맑은 고딕" w:cs="맑은 고딕"/>
                <w:b w:val="0"/>
                <w:sz w:val="17"/>
              </w:rPr>
              <w:t>: 기술별 TRL 범위, 근거표, 신뢰도</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 (시장 평가)</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TurboQuant는 추론 서빙 최적화 SW 시장, ITME는 CXL 메모리 확장 HW 시장</w:t>
            </w:r>
          </w:p>
        </w:tc>
        <w:tc>
          <w:tcPr>
            <w:tcW w:type="dxa" w:w="260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규모·성장, 상용화·채택 사례, 생태계 지원(vLLM·TensorRT-LLM·SGLang, CXL Consortium·OCP), 도입 비용 구조</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보고서, 제품 발표, 프레임워크 문서, 논문(적용 조건)</w:t>
            </w:r>
          </w:p>
        </w:tc>
        <w:tc>
          <w:tcPr>
            <w:tcW w:type="dxa" w:w="170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market_​result</w:t>
            </w:r>
            <w:r>
              <w:rPr>
                <w:rFonts w:ascii="맑은 고딕" w:hAnsi="맑은 고딕" w:eastAsia="맑은 고딕" w:cs="맑은 고딕"/>
                <w:b w:val="0"/>
                <w:sz w:val="17"/>
              </w:rPr>
              <w:t>: 기준별 찬반 근거와 점수</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(이해관계자 평가)</w:t>
            </w:r>
          </w:p>
        </w:tc>
        <w:tc>
          <w:tcPr>
            <w:tcW w:type="dxa" w:w="187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(a) 클라우드·데이터센터 사업자 (b) GPU·메모리 벤더(개발사 제외) (c) 개발자 커뮤니티 (d) 투자·분석·언론</w:t>
            </w:r>
          </w:p>
        </w:tc>
        <w:tc>
          <w:tcPr>
            <w:tcW w:type="dxa" w:w="260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공식 입장, 커뮤니티 반응, 대응 기술, 채택 장벽, 투자·표준화 참여</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웹(기업 발표, 개발자 토론, 언론·분석)</w:t>
            </w:r>
          </w:p>
        </w:tc>
        <w:tc>
          <w:tcPr>
            <w:tcW w:type="dxa" w:w="170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stakeholder_​result</w:t>
            </w:r>
            <w:r>
              <w:rPr>
                <w:rFonts w:ascii="맑은 고딕" w:hAnsi="맑은 고딕" w:eastAsia="맑은 고딕" w:cs="맑은 고딕"/>
                <w:b w:val="0"/>
                <w:sz w:val="17"/>
              </w:rPr>
              <w:t>: 집단별 입장(지지·중립·우려)과 근거</w:t>
            </w:r>
          </w:p>
        </w:tc>
      </w:tr>
      <w:tr>
        <w:trPr>
          <w:cantSplit/>
        </w:trPr>
        <w:tc>
          <w:tcPr>
            <w:tcW w:type="dxa" w:w="124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도메인 적합성 (도메인 평가)</w:t>
            </w:r>
          </w:p>
        </w:tc>
        <w:tc>
          <w:tcPr>
            <w:tcW w:type="dxa" w:w="187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데이터센터 장문맥 서빙의 W1, W2</w:t>
            </w:r>
          </w:p>
        </w:tc>
        <w:tc>
          <w:tcPr>
            <w:tcW w:type="dxa" w:w="2608"/>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비용 구조, 지연(TTFT·TPOT), 처리량·동시성, 정확도 영향, 통합 난이도(엔진·드라이버·HW 변경)</w:t>
            </w:r>
          </w:p>
        </w:tc>
        <w:tc>
          <w:tcPr>
            <w:tcW w:type="dxa" w:w="164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논문(벤치마크 조건), 웹(실제 시스템 사례)</w:t>
            </w:r>
          </w:p>
        </w:tc>
        <w:tc>
          <w:tcPr>
            <w:tcW w:type="dxa" w:w="1701"/>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domain_​result</w:t>
            </w:r>
            <w:r>
              <w:rPr>
                <w:rFonts w:ascii="맑은 고딕" w:hAnsi="맑은 고딕" w:eastAsia="맑은 고딕" w:cs="맑은 고딕"/>
                <w:b w:val="0"/>
                <w:sz w:val="17"/>
              </w:rPr>
              <w:t>: 워크로드별 적합 조건·제약</w:t>
            </w:r>
          </w:p>
        </w:tc>
      </w:tr>
    </w:tbl>
    <w:p>
      <w:pPr>
        <w:spacing w:after="80" w:line="324" w:lineRule="auto"/>
      </w:pPr>
    </w:p>
    <w:p>
      <w:pPr>
        <w:pStyle w:val="Heading2"/>
        <w:keepNext/>
      </w:pPr>
      <w:r>
        <w:rPr>
          <w:rFonts w:ascii="맑은 고딕" w:hAnsi="맑은 고딕" w:eastAsia="맑은 고딕" w:cs="맑은 고딕"/>
          <w:b/>
          <w:color w:val="161A58"/>
          <w:sz w:val="25"/>
        </w:rPr>
        <w:t>C.4 TRL 추정 규칙</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793"/>
        <w:gridCol w:w="3742"/>
        <w:gridCol w:w="4536"/>
      </w:tblGrid>
      <w:tr>
        <w:trPr>
          <w:cantSplit/>
          <w:tblHeader w:val="true"/>
        </w:trPr>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TRL</w:t>
            </w:r>
          </w:p>
        </w:tc>
        <w:tc>
          <w:tcPr>
            <w:tcW w:type="dxa" w:w="374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단계</w:t>
            </w:r>
          </w:p>
        </w:tc>
        <w:tc>
          <w:tcPr>
            <w:tcW w:type="dxa" w:w="453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KV cache 기술에서 인정하는 공개 근거</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1–3</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원리 관찰, 개념 정립, 실험실 검증</w:t>
            </w:r>
          </w:p>
        </w:tc>
        <w:tc>
          <w:tcPr>
            <w:tcW w:type="dxa" w:w="45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이론 분석, 시뮬레이션, GPU 한 장과 공개 모델로 한 실험</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실험실 환경 부품 검증</w:t>
            </w:r>
          </w:p>
        </w:tc>
        <w:tc>
          <w:tcPr>
            <w:tcW w:type="dxa" w:w="45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실제 GPU·CXL 모듈에서 구성요소를 합쳐 실험</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유사 환경 통합 검증</w:t>
            </w:r>
          </w:p>
        </w:tc>
        <w:tc>
          <w:tcPr>
            <w:tcW w:type="dxa" w:w="45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실제 서빙 엔진(vLLM 등)과 실제 규모 워크로드로 검증</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6</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실제와 비슷한 조건의 시스템 시연</w:t>
            </w:r>
          </w:p>
        </w:tc>
        <w:tc>
          <w:tcPr>
            <w:tcW w:type="dxa" w:w="45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시제품 시연, 공개 데모, 파트너 평가</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7</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실제 운용 환경 시제품 시연</w:t>
            </w:r>
          </w:p>
        </w:tc>
        <w:tc>
          <w:tcPr>
            <w:tcW w:type="dxa" w:w="45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고객사 시범 적용, 샘플 공급, 실서비스 시험</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8</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시스템 완성, 양산 적합성</w:t>
            </w:r>
          </w:p>
        </w:tc>
        <w:tc>
          <w:tcPr>
            <w:tcW w:type="dxa" w:w="453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정식 제품 출시, 주요 프레임워크 정식 기능 탑재</w:t>
            </w:r>
          </w:p>
        </w:tc>
      </w:tr>
      <w:tr>
        <w:trPr>
          <w:cantSplit/>
        </w:trPr>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9</w:t>
            </w:r>
          </w:p>
        </w:tc>
        <w:tc>
          <w:tcPr>
            <w:tcW w:type="dxa" w:w="374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실제 운용, 상용 납품</w:t>
            </w:r>
          </w:p>
        </w:tc>
        <w:tc>
          <w:tcPr>
            <w:tcW w:type="dxa" w:w="453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상용 서비스 운영 사례, 양산 납품·실적 공시</w:t>
            </w:r>
          </w:p>
        </w:tc>
      </w:tr>
    </w:tbl>
    <w:p>
      <w:pPr>
        <w:spacing w:after="80" w:line="324" w:lineRule="auto"/>
      </w:pPr>
    </w:p>
    <w:p>
      <w:pPr>
        <w:spacing w:after="80" w:line="324" w:lineRule="auto"/>
      </w:pPr>
      <w:r>
        <w:rPr>
          <w:rFonts w:ascii="맑은 고딕" w:hAnsi="맑은 고딕" w:eastAsia="맑은 고딕" w:cs="맑은 고딕"/>
          <w:b w:val="0"/>
          <w:sz w:val="20"/>
        </w:rPr>
        <w:t>TRL 1~3은 논문과 학회로 대부분 공개되고, 7~9는 샘플·양산 발표로 일부 공개된다. 4~6은 수율과 실측치가 영업 비밀이라 공개 정보가 가장 적고, KV cache 기술은 논문과 실제 채택 사이에 시차도 있다. 그래서 TRL은 공개 정보로 추정한 값임을 밝히고, 한 숫자가 아니라 범위(예: 4–5)와 신뢰도로 적는다. 범위의 하한은 공개 근거로 확인된 가장 높은 단계, 상한은 발표나 계획 같은 부분 신호로 보이는 단계이다. 하한과 상한 모두 독립 근거가 있으면 신뢰도 높음, 한쪽만 있으면 보통, 개발사 자료뿐이면 낮음이다.</w:t>
      </w:r>
    </w:p>
    <w:p>
      <w:pPr>
        <w:pStyle w:val="Heading2"/>
        <w:keepNext/>
      </w:pPr>
      <w:r>
        <w:rPr>
          <w:rFonts w:ascii="맑은 고딕" w:hAnsi="맑은 고딕" w:eastAsia="맑은 고딕" w:cs="맑은 고딕"/>
          <w:b/>
          <w:color w:val="161A58"/>
          <w:sz w:val="25"/>
        </w:rPr>
        <w:t>C.5 점수 규칙과 상충 판정</w:t>
      </w:r>
    </w:p>
    <w:p>
      <w:pPr>
        <w:keepNext/>
        <w:spacing w:after="80" w:line="324" w:lineRule="auto"/>
      </w:pPr>
      <w:r>
        <w:rPr>
          <w:rFonts w:ascii="맑은 고딕" w:hAnsi="맑은 고딕" w:eastAsia="맑은 고딕" w:cs="맑은 고딕"/>
          <w:b w:val="0"/>
          <w:sz w:val="20"/>
        </w:rPr>
        <w:t>기준마다 1점(부정적 평가가 많음)부터 5점(긍정적 평가가 많음)까지 인식 점수를 주고, 이유와 근거 ID를 함께 적는다. 기준별 가중치는 분석 전에 아래처럼 고정한다. 근거 개수는 가중치에 쓰지 않는다. 웹 자료가 많은 기술이 유리해지지 않게 하기 위해서다. 근거가 부족한 기준은 낮은 점수 대신 "판단 보류"로 두고 계산에서 빼며, 빠진 가중치가 50%를 넘으면 그 관점 전체를 판단 보류로 한다.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360"/>
        <w:gridCol w:w="4309"/>
        <w:gridCol w:w="3402"/>
      </w:tblGrid>
      <w:tr>
        <w:trPr>
          <w:cantSplit/>
          <w:tblHeader w:val="true"/>
        </w:trPr>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w:t>
            </w:r>
          </w:p>
        </w:tc>
        <w:tc>
          <w:tcPr>
            <w:tcW w:type="dxa" w:w="4309"/>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기준과 고정 가중치</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점수 계산</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430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규모·성장 25, 상용화·채택 30, 생태계 지원 30, 도입 비용 구조 15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기준 점수의 가중 평균</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w:t>
            </w:r>
          </w:p>
        </w:tc>
        <w:tc>
          <w:tcPr>
            <w:tcW w:type="dxa" w:w="430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(a) 클라우드·데이터센터 25, (b) GPU·메모리 벤더 25, (c) 개발자 25, (d) 투자·언론 25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집단별 입장을 지지 5, 중립·혼재 3, 우려 1로 바꿔 가중 평균</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적합성</w:t>
            </w:r>
          </w:p>
        </w:tc>
        <w:tc>
          <w:tcPr>
            <w:tcW w:type="dxa" w:w="430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W1 50, W2 50. 워크로드마다 비용·지연·처리량·정확도·통합 난이도 각 20</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워크로드별 가중 평균. W1과 W2의 차이는 H3 판정에도 쓴다</w:t>
            </w:r>
          </w:p>
        </w:tc>
      </w:tr>
      <w:tr>
        <w:trPr>
          <w:cantSplit/>
        </w:trPr>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TRL</w:t>
            </w:r>
          </w:p>
        </w:tc>
        <w:tc>
          <w:tcPr>
            <w:tcW w:type="dxa" w:w="4309"/>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점수를 매기지 않고 범위와 신뢰도로 적는다</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상충 판정에는 넣지 않고 H1 판정에만 쓴다</w:t>
            </w:r>
          </w:p>
        </w:tc>
      </w:tr>
    </w:tbl>
    <w:p>
      <w:pPr>
        <w:spacing w:after="80" w:line="324" w:lineRule="auto"/>
      </w:pPr>
    </w:p>
    <w:p>
      <w:pPr>
        <w:spacing w:after="80" w:line="324" w:lineRule="auto"/>
      </w:pPr>
      <w:r>
        <w:rPr>
          <w:rFonts w:ascii="맑은 고딕" w:hAnsi="맑은 고딕" w:eastAsia="맑은 고딕" w:cs="맑은 고딕"/>
          <w:b w:val="0"/>
          <w:sz w:val="20"/>
        </w:rPr>
        <w:t>상충 판정은 점수가 있는 세 관점(시장, 이해관계자, 도메인) 사이에서 기술별로 한다. 같은 기술의 두 관점 점수 차이가 2.0 이상이면 상충, 1.0 이상 2.0 미만이면 부분 상충, 1.0 미만이면 일치이다. 판단 보류인 관점은 뺀다. 두 기술을 합치거나 순위를 매기지는 않는다. 2.0과 1.0은 절대 기준이 아니라 분류를 일관되게 하려고 미리 정한 값이므로, 보고서에서 이 값을 0.5씩 바꿨을 때 결과가 달라지는 칸 수도 함께 보고한다.</w:t>
      </w:r>
    </w:p>
    <w:p>
      <w:pPr>
        <w:keepNext/>
        <w:spacing w:after="80" w:line="324" w:lineRule="auto"/>
      </w:pPr>
      <w:r>
        <w:rPr>
          <w:rFonts w:ascii="맑은 고딕" w:hAnsi="맑은 고딕" w:eastAsia="맑은 고딕" w:cs="맑은 고딕"/>
          <w:b w:val="0"/>
          <w:sz w:val="20"/>
        </w:rPr>
        <w:t>TRL은 성숙도 척도라 인식 점수와 섞지 않는다. H1은 아래 격자로 판정한다. TRL은 범위의 가운데 값(예: 4–5면 4.5)으로 구간을 정한다. 대각선은 일치, 한 칸 어긋나면 부분 괴리, 두 칸 어긋나면 괴리이다. 시장 평가가 성숙도보다 앞서면 "기대 선행", 뒤처지면 "채택 신호 지연"으로 적는다. 어느 기술이 어느 쪽에 해당할지는 미리 정하지 않는다.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041"/>
        <w:gridCol w:w="2324"/>
        <w:gridCol w:w="2324"/>
        <w:gridCol w:w="2381"/>
      </w:tblGrid>
      <w:tr>
        <w:trPr>
          <w:cantSplit/>
          <w:tblHeader w:val="true"/>
        </w:trPr>
        <w:tc>
          <w:tcPr>
            <w:tcW w:type="dxa" w:w="204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TRL 구간</w:t>
            </w:r>
          </w:p>
        </w:tc>
        <w:tc>
          <w:tcPr>
            <w:tcW w:type="dxa" w:w="232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시장 2.0 이하</w:t>
            </w:r>
          </w:p>
        </w:tc>
        <w:tc>
          <w:tcPr>
            <w:tcW w:type="dxa" w:w="232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시장 2.0 초과 4.0 미만</w:t>
            </w:r>
          </w:p>
        </w:tc>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시장 4.0 이상</w:t>
            </w:r>
          </w:p>
        </w:tc>
      </w:tr>
      <w:tr>
        <w:trPr>
          <w:cantSplit/>
        </w:trPr>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초기 (3.5 이하)</w:t>
            </w:r>
          </w:p>
        </w:tc>
        <w:tc>
          <w:tcPr>
            <w:tcW w:type="dxa" w:w="23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일치</w:t>
            </w:r>
          </w:p>
        </w:tc>
        <w:tc>
          <w:tcPr>
            <w:tcW w:type="dxa" w:w="23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부분 괴리 (기대 선행)</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괴리 (기대 선행)</w:t>
            </w:r>
          </w:p>
        </w:tc>
      </w:tr>
      <w:tr>
        <w:trPr>
          <w:cantSplit/>
        </w:trPr>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중간 (3.5 초과 6.5 미만)</w:t>
            </w:r>
          </w:p>
        </w:tc>
        <w:tc>
          <w:tcPr>
            <w:tcW w:type="dxa" w:w="23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부분 괴리 (채택 신호 지연)</w:t>
            </w:r>
          </w:p>
        </w:tc>
        <w:tc>
          <w:tcPr>
            <w:tcW w:type="dxa" w:w="23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일치</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부분 괴리 (기대 선행)</w:t>
            </w:r>
          </w:p>
        </w:tc>
      </w:tr>
      <w:tr>
        <w:trPr>
          <w:cantSplit/>
        </w:trPr>
        <w:tc>
          <w:tcPr>
            <w:tcW w:type="dxa" w:w="204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후기 (6.5 이상)</w:t>
            </w:r>
          </w:p>
        </w:tc>
        <w:tc>
          <w:tcPr>
            <w:tcW w:type="dxa" w:w="232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괴리 (채택 신호 지연)</w:t>
            </w:r>
          </w:p>
        </w:tc>
        <w:tc>
          <w:tcPr>
            <w:tcW w:type="dxa" w:w="232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부분 괴리 (채택 신호 지연)</w:t>
            </w:r>
          </w:p>
        </w:tc>
        <w:tc>
          <w:tcPr>
            <w:tcW w:type="dxa" w:w="238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일치</w:t>
            </w:r>
          </w:p>
        </w:tc>
      </w:tr>
    </w:tbl>
    <w:p>
      <w:pPr>
        <w:spacing w:after="80" w:line="324" w:lineRule="auto"/>
      </w:pPr>
    </w:p>
    <w:p>
      <w:pPr>
        <w:spacing w:after="80" w:line="324" w:lineRule="auto"/>
      </w:pPr>
      <w:r>
        <w:rPr>
          <w:rFonts w:ascii="맑은 고딕" w:hAnsi="맑은 고딕" w:eastAsia="맑은 고딕" w:cs="맑은 고딕"/>
          <w:b w:val="0"/>
          <w:sz w:val="20"/>
        </w:rPr>
        <w:t>판단 보류가 아닌 기술 중 괴리가 하나라도 있으면 H1 지지, 부분 괴리만 있으면 부분 지지, 모두 일치면 기각, 두 기술 모두 판단 보류면 판단 보류이다. 격자의 경계값도 민감도 점검에 넣는다.</w:t>
      </w:r>
    </w:p>
    <w:p>
      <w:pPr>
        <w:pStyle w:val="Heading2"/>
        <w:keepNext/>
      </w:pPr>
      <w:r>
        <w:rPr>
          <w:rFonts w:ascii="맑은 고딕" w:hAnsi="맑은 고딕" w:eastAsia="맑은 고딕" w:cs="맑은 고딕"/>
          <w:b/>
          <w:color w:val="161A58"/>
          <w:sz w:val="25"/>
        </w:rPr>
        <w:t>C.6 채점 Rubric</w:t>
      </w:r>
    </w:p>
    <w:p>
      <w:pPr>
        <w:spacing w:after="80" w:line="324" w:lineRule="auto"/>
      </w:pPr>
      <w:r>
        <w:rPr>
          <w:rFonts w:ascii="맑은 고딕" w:hAnsi="맑은 고딕" w:eastAsia="맑은 고딕" w:cs="맑은 고딕"/>
          <w:b w:val="0"/>
          <w:sz w:val="20"/>
        </w:rPr>
        <w:t>관점 에이전트가 기준마다 점수를 매길 때 따르는 규칙이다. 에이전트 프롬프트에 그대로 넣고 두 기술에 똑같이 쓴다. 개발하면서 관점마다 기술별로 기준 두 개씩 골라 사람이 점수, 근거, 입장 표시가 이 규칙대로 됐는지 확인하고 기록한다.</w:t>
      </w:r>
    </w:p>
    <w:p>
      <w:pPr>
        <w:keepNext/>
        <w:spacing w:after="80" w:line="324" w:lineRule="auto"/>
      </w:pPr>
      <w:r>
        <w:rPr>
          <w:rFonts w:ascii="맑은 고딕" w:hAnsi="맑은 고딕" w:eastAsia="맑은 고딕" w:cs="맑은 고딕"/>
          <w:b w:val="0"/>
          <w:sz w:val="20"/>
        </w:rPr>
        <w:t>점수는 해당 기술 고유의 근거만 세고, 같은 출처 계열은 하나로 센다.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020"/>
        <w:gridCol w:w="5329"/>
        <w:gridCol w:w="2721"/>
      </w:tblGrid>
      <w:tr>
        <w:trPr>
          <w:cantSplit/>
          <w:tblHeader w:val="true"/>
        </w:trPr>
        <w:tc>
          <w:tcPr>
            <w:tcW w:type="dxa" w:w="102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점수</w:t>
            </w:r>
          </w:p>
        </w:tc>
        <w:tc>
          <w:tcPr>
            <w:tcW w:type="dxa" w:w="5329"/>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기준</w:t>
            </w:r>
          </w:p>
        </w:tc>
        <w:tc>
          <w:tcPr>
            <w:tcW w:type="dxa" w:w="272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근거 조건</w:t>
            </w:r>
          </w:p>
        </w:tc>
      </w:tr>
      <w:tr>
        <w:trPr>
          <w:cantSplit/>
        </w:trPr>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w:t>
            </w:r>
          </w:p>
        </w:tc>
        <w:tc>
          <w:tcPr>
            <w:tcW w:type="dxa" w:w="532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긍정적 평가가 많고 반대 근거가 없거나 조건부 한계 정도이다</w:t>
            </w:r>
          </w:p>
        </w:tc>
        <w:tc>
          <w:tcPr>
            <w:tcW w:type="dxa" w:w="272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긍정 2계열 이상, 부정 없음</w:t>
            </w:r>
          </w:p>
        </w:tc>
      </w:tr>
      <w:tr>
        <w:trPr>
          <w:cantSplit/>
        </w:trPr>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c>
          <w:tcPr>
            <w:tcW w:type="dxa" w:w="532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긍정적 평가가 많지만 반대 근거도 있다</w:t>
            </w:r>
          </w:p>
        </w:tc>
        <w:tc>
          <w:tcPr>
            <w:tcW w:type="dxa" w:w="272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긍정 계열이 부정보다 많고 부정 1계열 이상</w:t>
            </w:r>
          </w:p>
        </w:tc>
      </w:tr>
      <w:tr>
        <w:trPr>
          <w:cantSplit/>
        </w:trPr>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532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긍정과 부정이 비슷하거나 평가 없이 사실만 전한다</w:t>
            </w:r>
          </w:p>
        </w:tc>
        <w:tc>
          <w:tcPr>
            <w:tcW w:type="dxa" w:w="272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긍정과 부정이 같거나 중립 서술 위주</w:t>
            </w:r>
          </w:p>
        </w:tc>
      </w:tr>
      <w:tr>
        <w:trPr>
          <w:cantSplit/>
        </w:trPr>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532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부정적 평가가 많지만 긍정 근거도 있다</w:t>
            </w:r>
          </w:p>
        </w:tc>
        <w:tc>
          <w:tcPr>
            <w:tcW w:type="dxa" w:w="272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부정 계열이 긍정보다 많고 긍정 1계열 이상</w:t>
            </w:r>
          </w:p>
        </w:tc>
      </w:tr>
      <w:tr>
        <w:trPr>
          <w:cantSplit/>
        </w:trPr>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532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부정적 평가가 많고 긍정 근거가 없다</w:t>
            </w:r>
          </w:p>
        </w:tc>
        <w:tc>
          <w:tcPr>
            <w:tcW w:type="dxa" w:w="272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부정 2계열 이상, 긍정 없음</w:t>
            </w:r>
          </w:p>
        </w:tc>
      </w:tr>
      <w:tr>
        <w:trPr>
          <w:cantSplit/>
        </w:trPr>
        <w:tc>
          <w:tcPr>
            <w:tcW w:type="dxa" w:w="102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판단 보류</w:t>
            </w:r>
          </w:p>
        </w:tc>
        <w:tc>
          <w:tcPr>
            <w:tcW w:type="dxa" w:w="5329"/>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판단할 근거가 부족하다</w:t>
            </w:r>
          </w:p>
        </w:tc>
        <w:tc>
          <w:tcPr>
            <w:tcW w:type="dxa" w:w="272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해당 기준의 근거가 1계열 이하</w:t>
            </w:r>
          </w:p>
        </w:tc>
      </w:tr>
    </w:tbl>
    <w:p>
      <w:pPr>
        <w:keepNext/>
        <w:spacing w:after="80" w:line="324" w:lineRule="auto"/>
      </w:pP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304"/>
        <w:gridCol w:w="1360"/>
        <w:gridCol w:w="3175"/>
        <w:gridCol w:w="3231"/>
      </w:tblGrid>
      <w:tr>
        <w:trPr>
          <w:cantSplit/>
          <w:tblHeader w:val="true"/>
        </w:trPr>
        <w:tc>
          <w:tcPr>
            <w:tcW w:type="dxa" w:w="130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w:t>
            </w:r>
          </w:p>
        </w:tc>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기준 (가중치)</w:t>
            </w:r>
          </w:p>
        </w:tc>
        <w:tc>
          <w:tcPr>
            <w:tcW w:type="dxa" w:w="317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긍정으로 보는 근거</w:t>
            </w:r>
          </w:p>
        </w:tc>
        <w:tc>
          <w:tcPr>
            <w:tcW w:type="dxa" w:w="323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부정으로 보는 근거</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규모·성장 (25)</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해당 시장(추론 서빙 최적화 SW, CXL 메모리 확장)의 수요·성장을 제3자가 언급</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수요가 불확실하거나 틈새라는 평가</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상용화·채택 (30)</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제품 출시, 고객·파트너 도입 발표, 실서비스 적용</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연구 단계에 머물러 있다거나 채택 사례가 없다는 지적</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생태계 지원 (30)</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vLLM·SGLang·TensorRT-LLM 통합, CXL Consortium·OCP 연계</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비공식 구현뿐이거나 표준·호환성이 정해지지 않음</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도입 비용 구조 (15)</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추가 HW 없이 적용, 총비용 절감 근거</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전용 장치·인프라 투자, 운영 부담</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집단 (a)~(d) (각 25)</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집단 안 근거의 다수가 지지하면 5</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다수가 우려하면 1, 비슷하거나 중립이면 3, 근거가 없으면 판단 보류. 개발사 발언은 세지 않는다</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적합성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비용 (W1·W2 각 20)</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같은 서비스 수준에서 GPU·메모리 비용을 줄였다는 근거</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추가 장비·운영 비용이 절감분을 상쇄한다는 근거</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적합성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지연 (W1·W2 각 20)</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TTFT·TPOT를 유지하거나 줄인 측정 결과</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양자화 연산이나 원격 전송으로 지연이 늘었다는 결과</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적합성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처리량·동시성 (W1·W2 각 20)</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동시 세션 수나 처리량이 늘어난 측정 결과</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증가 폭이 작거나 특정 조건에서만 나타남</w:t>
            </w:r>
          </w:p>
        </w:tc>
      </w:tr>
      <w:tr>
        <w:trPr>
          <w:cantSplit/>
        </w:trPr>
        <w:tc>
          <w:tcPr>
            <w:tcW w:type="dxa" w:w="130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적합성</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정확도 영향 (W1·W2 각 20)</w:t>
            </w:r>
          </w:p>
        </w:tc>
        <w:tc>
          <w:tcPr>
            <w:tcW w:type="dxa" w:w="317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품질 변화가 없다는 보고(양자화하지 않는 경우 포함)</w:t>
            </w:r>
          </w:p>
        </w:tc>
        <w:tc>
          <w:tcPr>
            <w:tcW w:type="dxa" w:w="323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품질이 떨어졌다는 보고</w:t>
            </w:r>
          </w:p>
        </w:tc>
      </w:tr>
      <w:tr>
        <w:trPr>
          <w:cantSplit/>
        </w:trPr>
        <w:tc>
          <w:tcPr>
            <w:tcW w:type="dxa" w:w="130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도메인 적합성</w:t>
            </w:r>
          </w:p>
        </w:tc>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통합 난이도 (W1·W2 각 20)</w:t>
            </w:r>
          </w:p>
        </w:tc>
        <w:tc>
          <w:tcPr>
            <w:tcW w:type="dxa" w:w="317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기존 서빙 엔진을 고치지 않고 적용</w:t>
            </w:r>
          </w:p>
        </w:tc>
        <w:tc>
          <w:tcPr>
            <w:tcW w:type="dxa" w:w="323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커널·드라이버·HW를 바꿔야 함</w:t>
            </w:r>
          </w:p>
        </w:tc>
      </w:tr>
    </w:tbl>
    <w:p>
      <w:pPr>
        <w:spacing w:after="80" w:line="324" w:lineRule="auto"/>
      </w:pPr>
    </w:p>
    <w:p>
      <w:pPr>
        <w:spacing w:after="80" w:line="324" w:lineRule="auto"/>
      </w:pPr>
      <w:r>
        <w:rPr>
          <w:rFonts w:ascii="맑은 고딕" w:hAnsi="맑은 고딕" w:eastAsia="맑은 고딕" w:cs="맑은 고딕"/>
          <w:b w:val="0"/>
          <w:sz w:val="20"/>
        </w:rPr>
        <w:t>근거의 실험 조건(모델 크기, 문맥 길이, HW, 기준선)이 W1·W2 조건이나 발표 문구와 맞지 않으면 "조건 불일치"로 표시하고 신뢰도를 한 단계 낮춘다. 이해관계자 근거에는 기술 자체를 말하는지, 생태계나 사업 전략을 말하는지 표시해 H2 판정에 쓴다.</w:t>
      </w:r>
    </w:p>
    <w:p>
      <w:pPr>
        <w:pStyle w:val="Heading2"/>
        <w:keepNext/>
      </w:pPr>
      <w:r>
        <w:rPr>
          <w:rFonts w:ascii="맑은 고딕" w:hAnsi="맑은 고딕" w:eastAsia="맑은 고딕" w:cs="맑은 고딕"/>
          <w:b/>
          <w:color w:val="161A58"/>
          <w:sz w:val="25"/>
        </w:rPr>
        <w:t>C.7 검증할 가설</w:t>
      </w:r>
    </w:p>
    <w:p>
      <w:pPr>
        <w:keepNext/>
        <w:spacing w:after="80" w:line="324" w:lineRule="auto"/>
      </w:pPr>
      <w:r>
        <w:rPr>
          <w:rFonts w:ascii="맑은 고딕" w:hAnsi="맑은 고딕" w:eastAsia="맑은 고딕" w:cs="맑은 고딕"/>
          <w:b w:val="0"/>
          <w:sz w:val="20"/>
        </w:rPr>
        <w:t>아래는 결론이 아니라 확인할 가설이다. 보고서는 가설마다 지지, 부분 지지, 기각, 판단 보류 중 하나로 판정하고 근거를 붙인다.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567"/>
        <w:gridCol w:w="4649"/>
        <w:gridCol w:w="3855"/>
      </w:tblGrid>
      <w:tr>
        <w:trPr>
          <w:cantSplit/>
          <w:tblHeader w:val="true"/>
        </w:trPr>
        <w:tc>
          <w:tcPr>
            <w:tcW w:type="dxa" w:w="56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가설</w:t>
            </w:r>
          </w:p>
        </w:tc>
        <w:tc>
          <w:tcPr>
            <w:tcW w:type="dxa" w:w="4649"/>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내용</w:t>
            </w:r>
          </w:p>
        </w:tc>
        <w:tc>
          <w:tcPr>
            <w:tcW w:type="dxa" w:w="385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확인 방법</w:t>
            </w:r>
          </w:p>
        </w:tc>
      </w:tr>
      <w:tr>
        <w:trPr>
          <w:cantSplit/>
        </w:trPr>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H1</w:t>
            </w:r>
          </w:p>
        </w:tc>
        <w:tc>
          <w:tcPr>
            <w:tcW w:type="dxa" w:w="464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성숙도와 시장의 평가는 같은 방향이 아닐 수 있다. 논문·오픈소스 단계의 SW 기술은 시장 기대가 앞서고, 실측까지 한 HW 기술은 채택 신호가 늦을 수 있다</w:t>
            </w:r>
          </w:p>
        </w:tc>
        <w:tc>
          <w:tcPr>
            <w:tcW w:type="dxa" w:w="385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C.5의 격자로 기술별 괴리 여부를 판정</w:t>
            </w:r>
          </w:p>
        </w:tc>
      </w:tr>
      <w:tr>
        <w:trPr>
          <w:cantSplit/>
        </w:trPr>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H2</w:t>
            </w:r>
          </w:p>
        </w:tc>
        <w:tc>
          <w:tcPr>
            <w:tcW w:type="dxa" w:w="464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이해관계자의 반응은 기술 자체보다 속한 생태계(빅테크 SW 생태계, 메모리·CXL 표준 생태계)의 영향을 더 받을 수 있다</w:t>
            </w:r>
          </w:p>
        </w:tc>
        <w:tc>
          <w:tcPr>
            <w:tcW w:type="dxa" w:w="385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근거 중 기술 언급과 생태계·전략 언급의 비중 비교</w:t>
            </w:r>
          </w:p>
        </w:tc>
      </w:tr>
      <w:tr>
        <w:trPr>
          <w:cantSplit/>
        </w:trPr>
        <w:tc>
          <w:tcPr>
            <w:tcW w:type="dxa" w:w="56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H3</w:t>
            </w:r>
          </w:p>
        </w:tc>
        <w:tc>
          <w:tcPr>
            <w:tcW w:type="dxa" w:w="4649"/>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같은 데이터센터 도메인 안에서도 W1과 W2에 따라 두 기술의 적용 조건과 제약에 대한 평가가 달라질 수 있다</w:t>
            </w:r>
          </w:p>
        </w:tc>
        <w:tc>
          <w:tcPr>
            <w:tcW w:type="dxa" w:w="385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평가에서 W1과 W2의 점수가 3점을 사이에 두고 갈리는 기준 확인</w:t>
            </w:r>
          </w:p>
        </w:tc>
      </w:tr>
      <w:tr>
        <w:trPr>
          <w:cantSplit/>
        </w:trPr>
        <w:tc>
          <w:tcPr>
            <w:tcW w:type="dxa" w:w="56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H4</w:t>
            </w:r>
          </w:p>
        </w:tc>
        <w:tc>
          <w:tcPr>
            <w:tcW w:type="dxa" w:w="4649"/>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두 방식은 경쟁보다 보완 관계일 수 있다. 바로 적용할 수 있는 SW와 손실 없이 용량을 늘리는 HW는 서로 다른 도입 주체(기존 GPU 보유 기업, 새 인프라 투자 기업)에게 맞을 수 있다</w:t>
            </w:r>
          </w:p>
        </w:tc>
        <w:tc>
          <w:tcPr>
            <w:tcW w:type="dxa" w:w="385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함께 쓰는 사례를 찾고, 시장·이해관계자 근거를 도입 주체별로 구분</w:t>
            </w:r>
          </w:p>
        </w:tc>
      </w:tr>
    </w:tbl>
    <w:p>
      <w:pPr>
        <w:spacing w:after="80" w:line="324" w:lineRule="auto"/>
      </w:pPr>
    </w:p>
    <w:p>
      <w:pPr>
        <w:pStyle w:val="Heading2"/>
        <w:keepNext/>
      </w:pPr>
      <w:r>
        <w:rPr>
          <w:rFonts w:ascii="맑은 고딕" w:hAnsi="맑은 고딕" w:eastAsia="맑은 고딕" w:cs="맑은 고딕"/>
          <w:b/>
          <w:color w:val="161A58"/>
          <w:sz w:val="25"/>
        </w:rPr>
        <w:t>C.8 확증편향 방지</w:t>
      </w:r>
    </w:p>
    <w:p>
      <w:pPr>
        <w:spacing w:after="40" w:line="312" w:lineRule="auto"/>
        <w:ind w:left="312" w:hanging="227"/>
      </w:pPr>
      <w:r>
        <w:rPr>
          <w:rFonts w:ascii="맑은 고딕" w:hAnsi="맑은 고딕" w:eastAsia="맑은 고딕" w:cs="맑은 고딕"/>
          <w:b w:val="0"/>
          <w:color w:val="7F4ACB"/>
          <w:sz w:val="20"/>
        </w:rPr>
        <w:t xml:space="preserve">1. </w:t>
      </w:r>
      <w:r>
        <w:rPr>
          <w:rFonts w:ascii="맑은 고딕" w:hAnsi="맑은 고딕" w:eastAsia="맑은 고딕" w:cs="맑은 고딕"/>
          <w:b w:val="0"/>
          <w:sz w:val="20"/>
        </w:rPr>
        <w:t>관점 에이전트는 기술마다 지지 질의와 반대 질의를 짝지어 검색한다.</w:t>
      </w:r>
    </w:p>
    <w:p>
      <w:pPr>
        <w:spacing w:after="40" w:line="312" w:lineRule="auto"/>
        <w:ind w:left="312" w:hanging="227"/>
      </w:pPr>
      <w:r>
        <w:rPr>
          <w:rFonts w:ascii="맑은 고딕" w:hAnsi="맑은 고딕" w:eastAsia="맑은 고딕" w:cs="맑은 고딕"/>
          <w:b w:val="0"/>
          <w:color w:val="7F4ACB"/>
          <w:sz w:val="20"/>
        </w:rPr>
        <w:t xml:space="preserve">2. </w:t>
      </w:r>
      <w:r>
        <w:rPr>
          <w:rFonts w:ascii="맑은 고딕" w:hAnsi="맑은 고딕" w:eastAsia="맑은 고딕" w:cs="맑은 고딕"/>
          <w:b w:val="0"/>
          <w:sz w:val="20"/>
        </w:rPr>
        <w:t>한 출처 계열이 근거의 50%를 넘지 않게 하고, 개발사 발언은 이해관계자 점수에서 뺀다.</w:t>
      </w:r>
    </w:p>
    <w:p>
      <w:pPr>
        <w:spacing w:after="40" w:line="312" w:lineRule="auto"/>
        <w:ind w:left="312" w:hanging="227"/>
      </w:pPr>
      <w:r>
        <w:rPr>
          <w:rFonts w:ascii="맑은 고딕" w:hAnsi="맑은 고딕" w:eastAsia="맑은 고딕" w:cs="맑은 고딕"/>
          <w:b w:val="0"/>
          <w:color w:val="7F4ACB"/>
          <w:sz w:val="20"/>
        </w:rPr>
        <w:t xml:space="preserve">3. </w:t>
      </w:r>
      <w:r>
        <w:rPr>
          <w:rFonts w:ascii="맑은 고딕" w:hAnsi="맑은 고딕" w:eastAsia="맑은 고딕" w:cs="맑은 고딕"/>
          <w:b w:val="0"/>
          <w:sz w:val="20"/>
        </w:rPr>
        <w:t>근거 없는 주장은 Judge가 지우거나 다시 쓰게 한다.</w:t>
      </w:r>
    </w:p>
    <w:p>
      <w:pPr>
        <w:spacing w:after="40" w:line="312" w:lineRule="auto"/>
        <w:ind w:left="312" w:hanging="227"/>
      </w:pPr>
      <w:r>
        <w:rPr>
          <w:rFonts w:ascii="맑은 고딕" w:hAnsi="맑은 고딕" w:eastAsia="맑은 고딕" w:cs="맑은 고딕"/>
          <w:b w:val="0"/>
          <w:color w:val="7F4ACB"/>
          <w:sz w:val="20"/>
        </w:rPr>
        <w:t xml:space="preserve">4. </w:t>
      </w:r>
      <w:r>
        <w:rPr>
          <w:rFonts w:ascii="맑은 고딕" w:hAnsi="맑은 고딕" w:eastAsia="맑은 고딕" w:cs="맑은 고딕"/>
          <w:b w:val="0"/>
          <w:sz w:val="20"/>
        </w:rPr>
        <w:t>두 기술에 같은 질문 틀, 검색 한도, 채점 기준을 쓴다.</w:t>
      </w:r>
    </w:p>
    <w:p>
      <w:pPr>
        <w:spacing w:after="40" w:line="312" w:lineRule="auto"/>
        <w:ind w:left="312" w:hanging="227"/>
      </w:pPr>
      <w:r>
        <w:rPr>
          <w:rFonts w:ascii="맑은 고딕" w:hAnsi="맑은 고딕" w:eastAsia="맑은 고딕" w:cs="맑은 고딕"/>
          <w:b w:val="0"/>
          <w:color w:val="7F4ACB"/>
          <w:sz w:val="20"/>
        </w:rPr>
        <w:t xml:space="preserve">5. </w:t>
      </w:r>
      <w:r>
        <w:rPr>
          <w:rFonts w:ascii="맑은 고딕" w:hAnsi="맑은 고딕" w:eastAsia="맑은 고딕" w:cs="맑은 고딕"/>
          <w:b w:val="0"/>
          <w:sz w:val="20"/>
        </w:rPr>
        <w:t>생성 모델보다 상위 모델인 gpt-4.1이 채점하고, 기준에 못 미친 관점만 다시 실행한다.</w:t>
      </w:r>
    </w:p>
    <w:p>
      <w:pPr>
        <w:spacing w:after="40" w:line="312" w:lineRule="auto"/>
        <w:ind w:left="312" w:hanging="227"/>
      </w:pPr>
      <w:r>
        <w:rPr>
          <w:rFonts w:ascii="맑은 고딕" w:hAnsi="맑은 고딕" w:eastAsia="맑은 고딕" w:cs="맑은 고딕"/>
          <w:b w:val="0"/>
          <w:color w:val="7F4ACB"/>
          <w:sz w:val="20"/>
        </w:rPr>
        <w:t xml:space="preserve">6. </w:t>
      </w:r>
      <w:r>
        <w:rPr>
          <w:rFonts w:ascii="맑은 고딕" w:hAnsi="맑은 고딕" w:eastAsia="맑은 고딕" w:cs="맑은 고딕"/>
          <w:b w:val="0"/>
          <w:sz w:val="20"/>
        </w:rPr>
        <w:t>우열 표현을 사전으로 찾아 고친다.</w:t>
      </w:r>
    </w:p>
    <w:p>
      <w:pPr>
        <w:pStyle w:val="Heading1"/>
        <w:keepNext/>
        <w:pageBreakBefore w:val="0"/>
      </w:pPr>
      <w:r>
        <w:rPr>
          <w:rFonts w:ascii="맑은 고딕" w:hAnsi="맑은 고딕" w:eastAsia="맑은 고딕" w:cs="맑은 고딕"/>
          <w:b/>
          <w:color w:val="161A58"/>
          <w:sz w:val="30"/>
        </w:rPr>
        <w:t>D. 그래프 설계</w:t>
      </w:r>
    </w:p>
    <w:p>
      <w:pPr>
        <w:pStyle w:val="Heading2"/>
        <w:keepNext/>
      </w:pPr>
      <w:r>
        <w:rPr>
          <w:rFonts w:ascii="맑은 고딕" w:hAnsi="맑은 고딕" w:eastAsia="맑은 고딕" w:cs="맑은 고딕"/>
          <w:b/>
          <w:color w:val="161A58"/>
          <w:sz w:val="25"/>
        </w:rPr>
        <w:t>D.1 에이전트 설계</w:t>
      </w:r>
    </w:p>
    <w:p>
      <w:pPr>
        <w:spacing w:after="80" w:line="324" w:lineRule="auto"/>
      </w:pPr>
      <w:r>
        <w:rPr>
          <w:rFonts w:ascii="맑은 고딕" w:hAnsi="맑은 고딕" w:eastAsia="맑은 고딕" w:cs="맑은 고딕"/>
          <w:b w:val="0"/>
          <w:sz w:val="20"/>
        </w:rPr>
        <w:t xml:space="preserve">에이전트는 판단을 책임지는 단위이고, 노드는 LangGraph에서 실행되는 단위이다. 에이전트 하나가 노드 여러 개로 구현될 수 있다. 예를 들어 기술 조사 에이전트는 </w:t>
      </w:r>
      <w:r>
        <w:rPr>
          <w:rFonts w:ascii="D2Coding" w:hAnsi="D2Coding" w:eastAsia="맑은 고딕" w:cs="D2Coding"/>
          <w:b w:val="0"/>
          <w:color w:val="5B3FA0"/>
          <w:sz w:val="19"/>
        </w:rPr>
        <w:t>selection_validator</w:t>
      </w:r>
      <w:r>
        <w:rPr>
          <w:rFonts w:ascii="맑은 고딕" w:hAnsi="맑은 고딕" w:eastAsia="맑은 고딕" w:cs="맑은 고딕"/>
          <w:b w:val="0"/>
          <w:sz w:val="20"/>
        </w:rPr>
        <w:t xml:space="preserve">, </w:t>
      </w:r>
      <w:r>
        <w:rPr>
          <w:rFonts w:ascii="D2Coding" w:hAnsi="D2Coding" w:eastAsia="맑은 고딕" w:cs="D2Coding"/>
          <w:b w:val="0"/>
          <w:color w:val="5B3FA0"/>
          <w:sz w:val="19"/>
        </w:rPr>
        <w:t>tech_research</w:t>
      </w:r>
      <w:r>
        <w:rPr>
          <w:rFonts w:ascii="맑은 고딕" w:hAnsi="맑은 고딕" w:eastAsia="맑은 고딕" w:cs="맑은 고딕"/>
          <w:b w:val="0"/>
          <w:sz w:val="20"/>
        </w:rPr>
        <w:t xml:space="preserve">, </w:t>
      </w:r>
      <w:r>
        <w:rPr>
          <w:rFonts w:ascii="D2Coding" w:hAnsi="D2Coding" w:eastAsia="맑은 고딕" w:cs="D2Coding"/>
          <w:b w:val="0"/>
          <w:color w:val="5B3FA0"/>
          <w:sz w:val="19"/>
        </w:rPr>
        <w:t>trl_assessor</w:t>
      </w:r>
      <w:r>
        <w:rPr>
          <w:rFonts w:ascii="맑은 고딕" w:hAnsi="맑은 고딕" w:eastAsia="맑은 고딕" w:cs="맑은 고딕"/>
          <w:b w:val="0"/>
          <w:sz w:val="20"/>
        </w:rPr>
        <w:t xml:space="preserve"> 세 노드로 이루어진다. 전체는 에이전트 7개, 노드 18개이다.</w:t>
      </w:r>
    </w:p>
    <w:p>
      <w:pPr>
        <w:spacing w:after="80" w:line="324" w:lineRule="auto"/>
      </w:pPr>
      <w:r>
        <w:rPr>
          <w:rFonts w:ascii="맑은 고딕" w:hAnsi="맑은 고딕" w:eastAsia="맑은 고딕" w:cs="맑은 고딕"/>
          <w:b w:val="0"/>
          <w:sz w:val="20"/>
        </w:rPr>
        <w:t>가이드의 에이전트 6개를 그대로 두고 품질을 검사하는 Judge를 하나 더했다. Judge는 새 내용을 만들지 않고 다른 에이전트의 결과를 채점만 하므로 역할이 겹치지 않는다. 검색 품질 판정, 질의 재작성, PDF 변환처럼 판단이 필요 없는 일은 에이전트가 아닌 보조 노드로 두었다.</w:t>
      </w:r>
    </w:p>
    <w:p>
      <w:pPr>
        <w:keepNext/>
        <w:spacing w:after="80" w:line="324" w:lineRule="auto"/>
      </w:pPr>
      <w:r>
        <w:rPr>
          <w:rFonts w:ascii="맑은 고딕" w:hAnsi="맑은 고딕" w:eastAsia="맑은 고딕" w:cs="맑은 고딕"/>
          <w:b/>
          <w:color w:val="161A58"/>
          <w:sz w:val="20"/>
        </w:rPr>
        <w:t>표 D.1-1. 에이전트 역할과 RAG 적용</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360"/>
        <w:gridCol w:w="2381"/>
        <w:gridCol w:w="3742"/>
        <w:gridCol w:w="1587"/>
      </w:tblGrid>
      <w:tr>
        <w:trPr>
          <w:cantSplit/>
          <w:tblHeader w:val="true"/>
        </w:trPr>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에이전트</w:t>
            </w:r>
          </w:p>
        </w:tc>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구현 노드</w:t>
            </w:r>
          </w:p>
        </w:tc>
        <w:tc>
          <w:tcPr>
            <w:tcW w:type="dxa" w:w="374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역할</w:t>
            </w:r>
          </w:p>
        </w:tc>
        <w:tc>
          <w:tcPr>
            <w:tcW w:type="dxa" w:w="158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RAG</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조사</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selection_​validator</w:t>
            </w:r>
          </w:p>
          <w:p>
            <w:pPr>
              <w:keepNext/>
              <w:spacing w:after="0" w:line="276" w:lineRule="auto"/>
            </w:pPr>
            <w:r>
              <w:rPr>
                <w:rFonts w:ascii="D2Coding" w:hAnsi="D2Coding" w:eastAsia="맑은 고딕" w:cs="D2Coding"/>
                <w:b w:val="0"/>
                <w:color w:val="5B3FA0"/>
                <w:sz w:val="15"/>
              </w:rPr>
              <w:t>tech_​research</w:t>
            </w:r>
          </w:p>
          <w:p>
            <w:pPr>
              <w:keepNext/>
              <w:spacing w:after="0" w:line="276" w:lineRule="auto"/>
            </w:pPr>
            <w:r>
              <w:rPr>
                <w:rFonts w:ascii="D2Coding" w:hAnsi="D2Coding" w:eastAsia="맑은 고딕" w:cs="D2Coding"/>
                <w:b w:val="0"/>
                <w:color w:val="5B3FA0"/>
                <w:sz w:val="15"/>
              </w:rPr>
              <w:t>trl_​assessor</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선정 검증, 원문에서 개요·실험 조건·한계 정리, TRL 추정</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O (TRL은 웹 병행)</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평가</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market_​evaluator</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규모, 채택 사례, 생태계 지원</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O + 웹</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평가</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stakeholder_​evaluator</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경쟁 진영, 도입 기업, 개발자, 투자 업계의 시각</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웹</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평가</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domain_​evaluator</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W1·W2에서의 적합 조건과 제약</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O + 웹</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평가 종합</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synthesizer</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상충과 H1은 코드로 계산하고, 해설과 H2~H4 판정을 작성</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X</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Judge</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judge</w:t>
            </w:r>
          </w:p>
        </w:tc>
        <w:tc>
          <w:tcPr>
            <w:tcW w:type="dxa" w:w="374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관점별 근거성·중립성·출처 다양성·완결성 채점과 규칙 검사, 미달 관점 지정</w:t>
            </w:r>
          </w:p>
        </w:tc>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X</w:t>
            </w:r>
          </w:p>
        </w:tc>
      </w:tr>
      <w:tr>
        <w:trPr>
          <w:cantSplit/>
        </w:trPr>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보고서 생성</w:t>
            </w:r>
          </w:p>
        </w:tc>
        <w:tc>
          <w:tcPr>
            <w:tcW w:type="dxa" w:w="2381"/>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report_​writer</w:t>
            </w:r>
          </w:p>
        </w:tc>
        <w:tc>
          <w:tcPr>
            <w:tcW w:type="dxa" w:w="374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목차에 맞춰 본문 작성, 인용과 REFERENCE 정리</w:t>
            </w:r>
          </w:p>
        </w:tc>
        <w:tc>
          <w:tcPr>
            <w:tcW w:type="dxa" w:w="158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X</w:t>
            </w:r>
          </w:p>
        </w:tc>
      </w:tr>
    </w:tbl>
    <w:p>
      <w:pPr>
        <w:spacing w:after="80" w:line="324" w:lineRule="auto"/>
      </w:pPr>
    </w:p>
    <w:p>
      <w:pPr>
        <w:keepNext/>
        <w:spacing w:after="80" w:line="324" w:lineRule="auto"/>
      </w:pPr>
      <w:r>
        <w:rPr>
          <w:rFonts w:ascii="맑은 고딕" w:hAnsi="맑은 고딕" w:eastAsia="맑은 고딕" w:cs="맑은 고딕"/>
          <w:b/>
          <w:color w:val="161A58"/>
          <w:sz w:val="20"/>
        </w:rPr>
        <w:t>표 D.1-2. 에이전트 입출력과 책임 범위</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360"/>
        <w:gridCol w:w="2268"/>
        <w:gridCol w:w="2494"/>
        <w:gridCol w:w="2948"/>
      </w:tblGrid>
      <w:tr>
        <w:trPr>
          <w:cantSplit/>
          <w:tblHeader w:val="true"/>
        </w:trPr>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에이전트</w:t>
            </w:r>
          </w:p>
        </w:tc>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읽는 State</w:t>
            </w:r>
          </w:p>
        </w:tc>
        <w:tc>
          <w:tcPr>
            <w:tcW w:type="dxa" w:w="24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쓰는 State</w:t>
            </w:r>
          </w:p>
        </w:tc>
        <w:tc>
          <w:tcPr>
            <w:tcW w:type="dxa" w:w="294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하지 않는 일</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조사</w:t>
            </w:r>
          </w:p>
        </w:tc>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selected_​techs</w:t>
            </w:r>
          </w:p>
          <w:p>
            <w:pPr>
              <w:keepNext/>
              <w:spacing w:after="0" w:line="276" w:lineRule="auto"/>
            </w:pPr>
            <w:r>
              <w:rPr>
                <w:rFonts w:ascii="D2Coding" w:hAnsi="D2Coding" w:eastAsia="맑은 고딕" w:cs="D2Coding"/>
                <w:b w:val="0"/>
                <w:color w:val="5B3FA0"/>
                <w:sz w:val="15"/>
              </w:rPr>
              <w:t>retrieved_​chunks</w:t>
            </w:r>
          </w:p>
        </w:tc>
        <w:tc>
          <w:tcPr>
            <w:tcW w:type="dxa" w:w="2494"/>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selection_​validation</w:t>
            </w:r>
          </w:p>
          <w:p>
            <w:pPr>
              <w:keepNext/>
              <w:spacing w:after="0" w:line="276" w:lineRule="auto"/>
            </w:pPr>
            <w:r>
              <w:rPr>
                <w:rFonts w:ascii="D2Coding" w:hAnsi="D2Coding" w:eastAsia="맑은 고딕" w:cs="D2Coding"/>
                <w:b w:val="0"/>
                <w:color w:val="5B3FA0"/>
                <w:sz w:val="15"/>
              </w:rPr>
              <w:t>tech_​brief</w:t>
            </w:r>
          </w:p>
          <w:p>
            <w:pPr>
              <w:keepNext/>
              <w:spacing w:after="0" w:line="276" w:lineRule="auto"/>
            </w:pPr>
            <w:r>
              <w:rPr>
                <w:rFonts w:ascii="D2Coding" w:hAnsi="D2Coding" w:eastAsia="맑은 고딕" w:cs="D2Coding"/>
                <w:b w:val="0"/>
                <w:color w:val="5B3FA0"/>
                <w:sz w:val="15"/>
              </w:rPr>
              <w:t>trl_​result</w:t>
            </w:r>
          </w:p>
          <w:p>
            <w:pPr>
              <w:keepNext/>
              <w:spacing w:after="0" w:line="276" w:lineRule="auto"/>
            </w:pPr>
            <w:r>
              <w:rPr>
                <w:rFonts w:ascii="D2Coding" w:hAnsi="D2Coding" w:eastAsia="맑은 고딕" w:cs="D2Coding"/>
                <w:b w:val="0"/>
                <w:color w:val="5B3FA0"/>
                <w:sz w:val="15"/>
              </w:rPr>
              <w:t>evidence</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기술을 다시 고르지 않고, 시장·이해관계자를 판단하지 않는다</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평가</w:t>
            </w:r>
          </w:p>
        </w:tc>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tech_​brief</w:t>
            </w:r>
          </w:p>
        </w:tc>
        <w:tc>
          <w:tcPr>
            <w:tcW w:type="dxa" w:w="2494"/>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market_​result</w:t>
            </w:r>
          </w:p>
          <w:p>
            <w:pPr>
              <w:keepNext/>
              <w:spacing w:after="0" w:line="276" w:lineRule="auto"/>
            </w:pPr>
            <w:r>
              <w:rPr>
                <w:rFonts w:ascii="D2Coding" w:hAnsi="D2Coding" w:eastAsia="맑은 고딕" w:cs="D2Coding"/>
                <w:b w:val="0"/>
                <w:color w:val="5B3FA0"/>
                <w:sz w:val="15"/>
              </w:rPr>
              <w:t>evidence</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원리를 다시 조사하지 않는다</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평가</w:t>
            </w:r>
          </w:p>
        </w:tc>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tech_​brief</w:t>
            </w:r>
          </w:p>
        </w:tc>
        <w:tc>
          <w:tcPr>
            <w:tcW w:type="dxa" w:w="2494"/>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stakeholder_​result</w:t>
            </w:r>
          </w:p>
          <w:p>
            <w:pPr>
              <w:keepNext/>
              <w:spacing w:after="0" w:line="276" w:lineRule="auto"/>
            </w:pPr>
            <w:r>
              <w:rPr>
                <w:rFonts w:ascii="D2Coding" w:hAnsi="D2Coding" w:eastAsia="맑은 고딕" w:cs="D2Coding"/>
                <w:b w:val="0"/>
                <w:color w:val="5B3FA0"/>
                <w:sz w:val="15"/>
              </w:rPr>
              <w:t>evidence</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성능 수치를 판단하지 않는다</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도메인 평가</w:t>
            </w:r>
          </w:p>
        </w:tc>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tech_​brief</w:t>
            </w:r>
          </w:p>
        </w:tc>
        <w:tc>
          <w:tcPr>
            <w:tcW w:type="dxa" w:w="2494"/>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domain_​result</w:t>
            </w:r>
          </w:p>
          <w:p>
            <w:pPr>
              <w:keepNext/>
              <w:spacing w:after="0" w:line="276" w:lineRule="auto"/>
            </w:pPr>
            <w:r>
              <w:rPr>
                <w:rFonts w:ascii="D2Coding" w:hAnsi="D2Coding" w:eastAsia="맑은 고딕" w:cs="D2Coding"/>
                <w:b w:val="0"/>
                <w:color w:val="5B3FA0"/>
                <w:sz w:val="15"/>
              </w:rPr>
              <w:t>evidence</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전망을 판단하지 않는다</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평가 종합</w:t>
            </w:r>
          </w:p>
        </w:tc>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 xml:space="preserve">관점 결과 4개, </w:t>
            </w:r>
            <w:r>
              <w:rPr>
                <w:rFonts w:ascii="D2Coding" w:hAnsi="D2Coding" w:eastAsia="맑은 고딕" w:cs="D2Coding"/>
                <w:b w:val="0"/>
                <w:color w:val="5B3FA0"/>
                <w:sz w:val="15"/>
              </w:rPr>
              <w:t>evidence</w:t>
            </w:r>
          </w:p>
        </w:tc>
        <w:tc>
          <w:tcPr>
            <w:tcW w:type="dxa" w:w="2494"/>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synthesis</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새로 검색하지 않고, 기술 순위를 매기지 않는다</w:t>
            </w:r>
          </w:p>
        </w:tc>
      </w:tr>
      <w:tr>
        <w:trPr>
          <w:cantSplit/>
        </w:trPr>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Judge</w:t>
            </w:r>
          </w:p>
        </w:tc>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 xml:space="preserve">관점 결과 4개, </w:t>
            </w:r>
            <w:r>
              <w:rPr>
                <w:rFonts w:ascii="D2Coding" w:hAnsi="D2Coding" w:eastAsia="맑은 고딕" w:cs="D2Coding"/>
                <w:b w:val="0"/>
                <w:color w:val="5B3FA0"/>
                <w:sz w:val="15"/>
              </w:rPr>
              <w:t>synthesis</w:t>
            </w:r>
            <w:r>
              <w:rPr>
                <w:rFonts w:ascii="맑은 고딕" w:hAnsi="맑은 고딕" w:eastAsia="맑은 고딕" w:cs="맑은 고딕"/>
                <w:b w:val="0"/>
                <w:sz w:val="17"/>
              </w:rPr>
              <w:t xml:space="preserve">, </w:t>
            </w:r>
            <w:r>
              <w:rPr>
                <w:rFonts w:ascii="D2Coding" w:hAnsi="D2Coding" w:eastAsia="맑은 고딕" w:cs="D2Coding"/>
                <w:b w:val="0"/>
                <w:color w:val="5B3FA0"/>
                <w:sz w:val="15"/>
              </w:rPr>
              <w:t>evidence</w:t>
            </w:r>
          </w:p>
        </w:tc>
        <w:tc>
          <w:tcPr>
            <w:tcW w:type="dxa" w:w="2494"/>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judge_​scores</w:t>
            </w:r>
          </w:p>
          <w:p>
            <w:pPr>
              <w:keepNext/>
              <w:spacing w:after="0" w:line="276" w:lineRule="auto"/>
            </w:pPr>
            <w:r>
              <w:rPr>
                <w:rFonts w:ascii="D2Coding" w:hAnsi="D2Coding" w:eastAsia="맑은 고딕" w:cs="D2Coding"/>
                <w:b w:val="0"/>
                <w:color w:val="5B3FA0"/>
                <w:sz w:val="15"/>
              </w:rPr>
              <w:t>failed_​perspectives</w:t>
            </w:r>
          </w:p>
          <w:p>
            <w:pPr>
              <w:keepNext/>
              <w:spacing w:after="0" w:line="276" w:lineRule="auto"/>
            </w:pPr>
            <w:r>
              <w:rPr>
                <w:rFonts w:ascii="D2Coding" w:hAnsi="D2Coding" w:eastAsia="맑은 고딕" w:cs="D2Coding"/>
                <w:b w:val="0"/>
                <w:color w:val="5B3FA0"/>
                <w:sz w:val="15"/>
              </w:rPr>
              <w:t>judge_​feedback</w:t>
            </w:r>
          </w:p>
        </w:tc>
        <w:tc>
          <w:tcPr>
            <w:tcW w:type="dxa" w:w="294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내용을 직접 고치지 않고, 재실행 횟수를 관리하지 않는다</w:t>
            </w:r>
          </w:p>
        </w:tc>
      </w:tr>
      <w:tr>
        <w:trPr>
          <w:cantSplit/>
        </w:trPr>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보고서 생성</w:t>
            </w:r>
          </w:p>
        </w:tc>
        <w:tc>
          <w:tcPr>
            <w:tcW w:type="dxa" w:w="2268"/>
            <w:tcMar>
              <w:top w:w="70" w:type="dxa"/>
              <w:left w:w="90" w:type="dxa"/>
              <w:bottom w:w="70" w:type="dxa"/>
              <w:right w:w="90" w:type="dxa"/>
            </w:tcMar>
          </w:tcPr>
          <w:p>
            <w:pPr>
              <w:spacing w:after="0" w:line="276" w:lineRule="auto"/>
            </w:pPr>
            <w:r>
              <w:rPr>
                <w:rFonts w:ascii="맑은 고딕" w:hAnsi="맑은 고딕" w:eastAsia="맑은 고딕" w:cs="맑은 고딕"/>
                <w:b w:val="0"/>
                <w:sz w:val="17"/>
              </w:rPr>
              <w:t xml:space="preserve">전체 결과, </w:t>
            </w:r>
            <w:r>
              <w:rPr>
                <w:rFonts w:ascii="D2Coding" w:hAnsi="D2Coding" w:eastAsia="맑은 고딕" w:cs="D2Coding"/>
                <w:b w:val="0"/>
                <w:color w:val="5B3FA0"/>
                <w:sz w:val="15"/>
              </w:rPr>
              <w:t>judge_​scores</w:t>
            </w:r>
            <w:r>
              <w:rPr>
                <w:rFonts w:ascii="맑은 고딕" w:hAnsi="맑은 고딕" w:eastAsia="맑은 고딕" w:cs="맑은 고딕"/>
                <w:b w:val="0"/>
                <w:sz w:val="17"/>
              </w:rPr>
              <w:t xml:space="preserve">, </w:t>
            </w:r>
            <w:r>
              <w:rPr>
                <w:rFonts w:ascii="D2Coding" w:hAnsi="D2Coding" w:eastAsia="맑은 고딕" w:cs="D2Coding"/>
                <w:b w:val="0"/>
                <w:color w:val="5B3FA0"/>
                <w:sz w:val="15"/>
              </w:rPr>
              <w:t>warnings</w:t>
            </w:r>
          </w:p>
        </w:tc>
        <w:tc>
          <w:tcPr>
            <w:tcW w:type="dxa" w:w="2494"/>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report_​markdown</w:t>
            </w:r>
          </w:p>
          <w:p>
            <w:pPr>
              <w:spacing w:after="0" w:line="276" w:lineRule="auto"/>
            </w:pPr>
            <w:r>
              <w:rPr>
                <w:rFonts w:ascii="D2Coding" w:hAnsi="D2Coding" w:eastAsia="맑은 고딕" w:cs="D2Coding"/>
                <w:b w:val="0"/>
                <w:color w:val="5B3FA0"/>
                <w:sz w:val="15"/>
              </w:rPr>
              <w:t>references</w:t>
            </w:r>
          </w:p>
        </w:tc>
        <w:tc>
          <w:tcPr>
            <w:tcW w:type="dxa" w:w="2948"/>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근거 없는 주장을 더하지 않는다</w:t>
            </w:r>
          </w:p>
        </w:tc>
      </w:tr>
    </w:tbl>
    <w:p>
      <w:pPr>
        <w:spacing w:after="80" w:line="324" w:lineRule="auto"/>
      </w:pPr>
    </w:p>
    <w:p>
      <w:pPr>
        <w:spacing w:after="80" w:line="324" w:lineRule="auto"/>
      </w:pPr>
      <w:r>
        <w:rPr>
          <w:rFonts w:ascii="맑은 고딕" w:hAnsi="맑은 고딕" w:eastAsia="맑은 고딕" w:cs="맑은 고딕"/>
          <w:b w:val="0"/>
          <w:sz w:val="20"/>
        </w:rPr>
        <w:t xml:space="preserve">보조 노드는 </w:t>
      </w:r>
      <w:r>
        <w:rPr>
          <w:rFonts w:ascii="D2Coding" w:hAnsi="D2Coding" w:eastAsia="맑은 고딕" w:cs="D2Coding"/>
          <w:b w:val="0"/>
          <w:color w:val="5B3FA0"/>
          <w:sz w:val="19"/>
        </w:rPr>
        <w:t>initialize</w:t>
      </w:r>
      <w:r>
        <w:rPr>
          <w:rFonts w:ascii="맑은 고딕" w:hAnsi="맑은 고딕" w:eastAsia="맑은 고딕" w:cs="맑은 고딕"/>
          <w:b w:val="0"/>
          <w:sz w:val="20"/>
        </w:rPr>
        <w:t xml:space="preserve">, </w:t>
      </w:r>
      <w:r>
        <w:rPr>
          <w:rFonts w:ascii="D2Coding" w:hAnsi="D2Coding" w:eastAsia="맑은 고딕" w:cs="D2Coding"/>
          <w:b w:val="0"/>
          <w:color w:val="5B3FA0"/>
          <w:sz w:val="19"/>
        </w:rPr>
        <w:t>index_builder</w:t>
      </w:r>
      <w:r>
        <w:rPr>
          <w:rFonts w:ascii="맑은 고딕" w:hAnsi="맑은 고딕" w:eastAsia="맑은 고딕" w:cs="맑은 고딕"/>
          <w:b w:val="0"/>
          <w:sz w:val="20"/>
        </w:rPr>
        <w:t xml:space="preserve">(문서 읽기, 쪽수 확인, 청킹, 인덱싱), </w:t>
      </w:r>
      <w:r>
        <w:rPr>
          <w:rFonts w:ascii="D2Coding" w:hAnsi="D2Coding" w:eastAsia="맑은 고딕" w:cs="D2Coding"/>
          <w:b w:val="0"/>
          <w:color w:val="5B3FA0"/>
          <w:sz w:val="19"/>
        </w:rPr>
        <w:t>query_planner</w:t>
      </w:r>
      <w:r>
        <w:rPr>
          <w:rFonts w:ascii="맑은 고딕" w:hAnsi="맑은 고딕" w:eastAsia="맑은 고딕" w:cs="맑은 고딕"/>
          <w:b w:val="0"/>
          <w:sz w:val="20"/>
        </w:rPr>
        <w:t xml:space="preserve">, </w:t>
      </w:r>
      <w:r>
        <w:rPr>
          <w:rFonts w:ascii="D2Coding" w:hAnsi="D2Coding" w:eastAsia="맑은 고딕" w:cs="D2Coding"/>
          <w:b w:val="0"/>
          <w:color w:val="5B3FA0"/>
          <w:sz w:val="19"/>
        </w:rPr>
        <w:t>hybrid_retriever</w:t>
      </w:r>
      <w:r>
        <w:rPr>
          <w:rFonts w:ascii="맑은 고딕" w:hAnsi="맑은 고딕" w:eastAsia="맑은 고딕" w:cs="맑은 고딕"/>
          <w:b w:val="0"/>
          <w:sz w:val="20"/>
        </w:rPr>
        <w:t xml:space="preserve">, </w:t>
      </w:r>
      <w:r>
        <w:rPr>
          <w:rFonts w:ascii="D2Coding" w:hAnsi="D2Coding" w:eastAsia="맑은 고딕" w:cs="D2Coding"/>
          <w:b w:val="0"/>
          <w:color w:val="5B3FA0"/>
          <w:sz w:val="19"/>
        </w:rPr>
        <w:t>retrieval_grader</w:t>
      </w:r>
      <w:r>
        <w:rPr>
          <w:rFonts w:ascii="맑은 고딕" w:hAnsi="맑은 고딕" w:eastAsia="맑은 고딕" w:cs="맑은 고딕"/>
          <w:b w:val="0"/>
          <w:sz w:val="20"/>
        </w:rPr>
        <w:t xml:space="preserve">, </w:t>
      </w:r>
      <w:r>
        <w:rPr>
          <w:rFonts w:ascii="D2Coding" w:hAnsi="D2Coding" w:eastAsia="맑은 고딕" w:cs="D2Coding"/>
          <w:b w:val="0"/>
          <w:color w:val="5B3FA0"/>
          <w:sz w:val="19"/>
        </w:rPr>
        <w:t>query_rewriter</w:t>
      </w:r>
      <w:r>
        <w:rPr>
          <w:rFonts w:ascii="맑은 고딕" w:hAnsi="맑은 고딕" w:eastAsia="맑은 고딕" w:cs="맑은 고딕"/>
          <w:b w:val="0"/>
          <w:sz w:val="20"/>
        </w:rPr>
        <w:t xml:space="preserve">, </w:t>
      </w:r>
      <w:r>
        <w:rPr>
          <w:rFonts w:ascii="D2Coding" w:hAnsi="D2Coding" w:eastAsia="맑은 고딕" w:cs="D2Coding"/>
          <w:b w:val="0"/>
          <w:color w:val="5B3FA0"/>
          <w:sz w:val="19"/>
        </w:rPr>
        <w:t>retry_router</w:t>
      </w:r>
      <w:r>
        <w:rPr>
          <w:rFonts w:ascii="맑은 고딕" w:hAnsi="맑은 고딕" w:eastAsia="맑은 고딕" w:cs="맑은 고딕"/>
          <w:b w:val="0"/>
          <w:sz w:val="20"/>
        </w:rPr>
        <w:t xml:space="preserve">(재실행 횟수 증가와 재실행 노드 지정), </w:t>
      </w:r>
      <w:r>
        <w:rPr>
          <w:rFonts w:ascii="D2Coding" w:hAnsi="D2Coding" w:eastAsia="맑은 고딕" w:cs="D2Coding"/>
          <w:b w:val="0"/>
          <w:color w:val="5B3FA0"/>
          <w:sz w:val="19"/>
        </w:rPr>
        <w:t>final_check</w:t>
      </w:r>
      <w:r>
        <w:rPr>
          <w:rFonts w:ascii="맑은 고딕" w:hAnsi="맑은 고딕" w:eastAsia="맑은 고딕" w:cs="맑은 고딕"/>
          <w:b w:val="0"/>
          <w:sz w:val="20"/>
        </w:rPr>
        <w:t xml:space="preserve">, </w:t>
      </w:r>
      <w:r>
        <w:rPr>
          <w:rFonts w:ascii="D2Coding" w:hAnsi="D2Coding" w:eastAsia="맑은 고딕" w:cs="D2Coding"/>
          <w:b w:val="0"/>
          <w:color w:val="5B3FA0"/>
          <w:sz w:val="19"/>
        </w:rPr>
        <w:t>pdf_renderer</w:t>
      </w:r>
      <w:r>
        <w:rPr>
          <w:rFonts w:ascii="맑은 고딕" w:hAnsi="맑은 고딕" w:eastAsia="맑은 고딕" w:cs="맑은 고딕"/>
          <w:b w:val="0"/>
          <w:sz w:val="20"/>
        </w:rPr>
        <w:t>이다.</w:t>
      </w:r>
    </w:p>
    <w:p>
      <w:pPr>
        <w:spacing w:after="80" w:line="324" w:lineRule="auto"/>
      </w:pPr>
      <w:r>
        <w:rPr>
          <w:rFonts w:ascii="맑은 고딕" w:hAnsi="맑은 고딕" w:eastAsia="맑은 고딕" w:cs="맑은 고딕"/>
          <w:b w:val="0"/>
          <w:sz w:val="20"/>
        </w:rPr>
        <w:t xml:space="preserve">관점 에이전트는 노드 안에서 검색, 근거 평가, 재질의를 반복한다. 처음 검색 한 번에 재질의를 최대 두 번 더 한다. Judge가 재실행을 지시하면 </w:t>
      </w:r>
      <w:r>
        <w:rPr>
          <w:rFonts w:ascii="D2Coding" w:hAnsi="D2Coding" w:eastAsia="맑은 고딕" w:cs="D2Coding"/>
          <w:b w:val="0"/>
          <w:color w:val="5B3FA0"/>
          <w:sz w:val="19"/>
        </w:rPr>
        <w:t>judge_feedback</w:t>
      </w:r>
      <w:r>
        <w:rPr>
          <w:rFonts w:ascii="맑은 고딕" w:hAnsi="맑은 고딕" w:eastAsia="맑은 고딕" w:cs="맑은 고딕"/>
          <w:b w:val="0"/>
          <w:sz w:val="20"/>
        </w:rPr>
        <w:t>의 보완 지시를 질의에 반영한다. 이 반복은 노드 내부 동작이라 LangGraph 그래프 그림에는 나오지 않고 실행 기록(</w:t>
      </w:r>
      <w:r>
        <w:rPr>
          <w:rFonts w:ascii="D2Coding" w:hAnsi="D2Coding" w:eastAsia="맑은 고딕" w:cs="D2Coding"/>
          <w:b w:val="0"/>
          <w:color w:val="5B3FA0"/>
          <w:sz w:val="19"/>
        </w:rPr>
        <w:t>audit_log</w:t>
      </w:r>
      <w:r>
        <w:rPr>
          <w:rFonts w:ascii="맑은 고딕" w:hAnsi="맑은 고딕" w:eastAsia="맑은 고딕" w:cs="맑은 고딕"/>
          <w:b w:val="0"/>
          <w:sz w:val="20"/>
        </w:rPr>
        <w:t>)으로 확인한다.</w:t>
      </w:r>
    </w:p>
    <w:p>
      <w:pPr>
        <w:pStyle w:val="Heading2"/>
        <w:keepNext/>
      </w:pPr>
      <w:r>
        <w:rPr>
          <w:rFonts w:ascii="맑은 고딕" w:hAnsi="맑은 고딕" w:eastAsia="맑은 고딕" w:cs="맑은 고딕"/>
          <w:b/>
          <w:color w:val="161A58"/>
          <w:sz w:val="25"/>
        </w:rPr>
        <w:t>D.2 State 설계</w:t>
      </w:r>
    </w:p>
    <w:p>
      <w:pPr>
        <w:keepNext/>
        <w:spacing w:after="80" w:line="324" w:lineRule="auto"/>
      </w:pPr>
      <w:r>
        <w:rPr>
          <w:rFonts w:ascii="맑은 고딕" w:hAnsi="맑은 고딕" w:eastAsia="맑은 고딕" w:cs="맑은 고딕"/>
          <w:b w:val="0"/>
          <w:sz w:val="20"/>
        </w:rPr>
        <w:t xml:space="preserve">병렬로 도는 노드가 같은 값을 덮어쓰지 않도록 네 관점의 결과를 각각 다른 키에 둔다. 여러 노드가 함께 쓰는 키는 </w:t>
      </w:r>
      <w:r>
        <w:rPr>
          <w:rFonts w:ascii="D2Coding" w:hAnsi="D2Coding" w:eastAsia="맑은 고딕" w:cs="D2Coding"/>
          <w:b w:val="0"/>
          <w:color w:val="5B3FA0"/>
          <w:sz w:val="19"/>
        </w:rPr>
        <w:t>evidence</w:t>
      </w:r>
      <w:r>
        <w:rPr>
          <w:rFonts w:ascii="맑은 고딕" w:hAnsi="맑은 고딕" w:eastAsia="맑은 고딕" w:cs="맑은 고딕"/>
          <w:b w:val="0"/>
          <w:sz w:val="20"/>
        </w:rPr>
        <w:t xml:space="preserve">, </w:t>
      </w:r>
      <w:r>
        <w:rPr>
          <w:rFonts w:ascii="D2Coding" w:hAnsi="D2Coding" w:eastAsia="맑은 고딕" w:cs="D2Coding"/>
          <w:b w:val="0"/>
          <w:color w:val="5B3FA0"/>
          <w:sz w:val="19"/>
        </w:rPr>
        <w:t>warnings</w:t>
      </w:r>
      <w:r>
        <w:rPr>
          <w:rFonts w:ascii="맑은 고딕" w:hAnsi="맑은 고딕" w:eastAsia="맑은 고딕" w:cs="맑은 고딕"/>
          <w:b w:val="0"/>
          <w:sz w:val="20"/>
        </w:rPr>
        <w:t xml:space="preserve">, </w:t>
      </w:r>
      <w:r>
        <w:rPr>
          <w:rFonts w:ascii="D2Coding" w:hAnsi="D2Coding" w:eastAsia="맑은 고딕" w:cs="D2Coding"/>
          <w:b w:val="0"/>
          <w:color w:val="5B3FA0"/>
          <w:sz w:val="19"/>
        </w:rPr>
        <w:t>audit_log</w:t>
      </w:r>
      <w:r>
        <w:rPr>
          <w:rFonts w:ascii="맑은 고딕" w:hAnsi="맑은 고딕" w:eastAsia="맑은 고딕" w:cs="맑은 고딕"/>
          <w:b w:val="0"/>
          <w:sz w:val="20"/>
        </w:rPr>
        <w:t xml:space="preserve"> 세 개뿐이고 병합 방법을 reducer로 정했다. 나머지 키는 쓰는 노드가 하나뿐이다. 관점 결과는 다시 실행하면 새 결과로 바꾼다. 재시도 횟수 세 개는 0이나 빈 값으로 시작한다.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268"/>
        <w:gridCol w:w="1927"/>
        <w:gridCol w:w="1701"/>
        <w:gridCol w:w="1474"/>
        <w:gridCol w:w="1701"/>
      </w:tblGrid>
      <w:tr>
        <w:trPr>
          <w:cantSplit/>
          <w:tblHeader w:val="true"/>
        </w:trPr>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State 키</w:t>
            </w:r>
          </w:p>
        </w:tc>
        <w:tc>
          <w:tcPr>
            <w:tcW w:type="dxa" w:w="192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타입</w:t>
            </w:r>
          </w:p>
        </w:tc>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쓰는 노드</w:t>
            </w:r>
          </w:p>
        </w:tc>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읽는 노드</w:t>
            </w:r>
          </w:p>
        </w:tc>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설명</w:t>
            </w:r>
          </w:p>
        </w:tc>
      </w:tr>
      <w:tr>
        <w:trPr>
          <w:cantSplit/>
        </w:trPr>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run_​id</w:t>
            </w:r>
          </w:p>
        </w:tc>
        <w:tc>
          <w:tcPr>
            <w:tcW w:type="dxa" w:w="192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str</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initialize</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전체</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실행 ID(로그 연결)</w:t>
            </w:r>
          </w:p>
        </w:tc>
      </w:tr>
      <w:tr>
        <w:trPr>
          <w:cantSplit/>
        </w:trPr>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selected_​techs</w:t>
            </w:r>
          </w:p>
        </w:tc>
        <w:tc>
          <w:tcPr>
            <w:tcW w:type="dxa" w:w="192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list[Technology]</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initialize</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selection_validator, query_planner</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조가 고른 기술 2건과 진영, 선정 이유. 실행 중 바뀌지 않음</w:t>
            </w:r>
          </w:p>
        </w:tc>
      </w:tr>
      <w:tr>
        <w:trPr>
          <w:cantSplit/>
        </w:trPr>
        <w:tc>
          <w:tcPr>
            <w:tcW w:type="dxa" w:w="226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selection_​validation</w:t>
            </w:r>
          </w:p>
        </w:tc>
        <w:tc>
          <w:tcPr>
            <w:tcW w:type="dxa" w:w="1928"/>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SelectionValidation</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selection_validator</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report_writer</w:t>
            </w:r>
          </w:p>
        </w:tc>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기준별 점수, 원문 근거, 약점, 통과 여부</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document_​manifest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list[DocumentMeta]</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index_builder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문서, 쪽수, 역할, 200쪽 한도 확인</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index_​status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IndexStatus</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index_builder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selection_validator, hybrid_retriever,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청크 수, 모델, 인덱스 재사용 여부</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queries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list[Query]]</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query_planner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hybrid_retriever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기술별 공통 질의</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rewritten_​queries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list[Query]]</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query_rewriter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hybrid_retriever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 xml:space="preserve">다시 쓴 질의. 있으면 </w:t>
            </w:r>
            <w:r>
              <w:rPr>
                <w:rFonts w:ascii="D2Coding" w:hAnsi="D2Coding" w:eastAsia="맑은 고딕" w:cs="D2Coding"/>
                <w:b w:val="0"/>
                <w:color w:val="5B3FA0"/>
                <w:sz w:val="15"/>
              </w:rPr>
              <w:t>queries</w:t>
            </w:r>
            <w:r>
              <w:rPr>
                <w:rFonts w:ascii="맑은 고딕" w:hAnsi="맑은 고딕" w:eastAsia="맑은 고딕" w:cs="맑은 고딕"/>
                <w:b w:val="0"/>
                <w:sz w:val="17"/>
              </w:rPr>
              <w:t xml:space="preserve"> 대신 쓰고 재시도마다 바꾼다</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retrieved_​chunks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list[Evidence]]</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hybrid_retriever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retrieval_grader, tech_research</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공통 검색 결과</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retrieval_​grade</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RetrievalGrade</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retrieval_grader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라우터</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관련성·범위 판정과 빠진 요소</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retrieval_​retry_​count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int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query_rewriter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라우터</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공통 검색 재시도 횟수(최대 2)</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evidence</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Annotated[list[Evidence],​ merge_​by_​id]</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조사·평가 노드</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synthesizer, judge,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논문(P:)과 웹(W:) 근거 모음</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tech_​brief</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TechBrief]</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tech_research</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 노드 4개, synthesizer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기술별 원리, 적용 범위, 실험 조건, 한계</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trl_​result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PerspectiveResult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trl_assessor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synthesizer, judge,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기술별 TRL 범위, 근거표, 신뢰도</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market_​result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PerspectiveResult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market_evaluator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synthesizer, judge,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시장성 찬반 근거와 점수</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stakeholder_​result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PerspectiveResult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stakeholder_evaluator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synthesizer, judge,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이해관계자 집단별 입장</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domain_​result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PerspectiveResult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domain_evaluator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synthesizer, judge,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W1·W2별 적합 조건과 제약</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synthesis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SynthesisResult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synthesizer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judge,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관점×기술 표, 상충 목록, H1~H4 판정, 민감도</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judge_​scores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JudgeScore]</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judge</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retry_router,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관점별 점수와 규칙 검사 결과, 근거 없는 문장 목록. 통과한 관점은 다시 채점하지 않는다</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failed_​perspectives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list[str]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judge</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retry_router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기준에 못 미친 관점</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judge_​feedback</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str]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judge</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 노드</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관점별 보완 지시</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perspective_​retry_​count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dict[str,​ int]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retry_router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retry_router, report_writer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관점별 재실행 횟수(최대 2)</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report_​markdown</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str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report_writer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final_check, pdf_renderer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인용 번호가 달린 보고서 원문</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references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list[Reference]</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report_writer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final_check, pdf_renderer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본문에 실제로 인용한 자료 목록</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report_​retry_​count</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int</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final_check</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라우터</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보고서 수정 횟수(최대 1)</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report_​pdf_​path</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str</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pdf_renderer</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app.py</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만든 PDF 경로</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warnings</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Annotated[list[str],​ add_​unique]</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여러 노드</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report_writer, final_check</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근거 부족, 재시도 초과, 출처 편중 경고. 보고서 한계점에 싣는다</w:t>
            </w:r>
          </w:p>
        </w:tc>
      </w:tr>
      <w:tr>
        <w:trPr>
          <w:cantSplit/>
        </w:trPr>
        <w:tc>
          <w:tcPr>
            <w:tcW w:type="dxa" w:w="226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audit_​log</w:t>
            </w:r>
          </w:p>
        </w:tc>
        <w:tc>
          <w:tcPr>
            <w:tcW w:type="dxa" w:w="1928"/>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Annotated[list[AuditEvent],​ add]</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전체</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final_check, 로그</w:t>
            </w:r>
          </w:p>
        </w:tc>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노드, 시각, 질의, 사용 근거, 모델, 판정</w:t>
            </w:r>
          </w:p>
        </w:tc>
      </w:tr>
    </w:tbl>
    <w:p>
      <w:pPr>
        <w:spacing w:after="80" w:line="324" w:lineRule="auto"/>
      </w:pPr>
    </w:p>
    <w:p>
      <w:pPr>
        <w:spacing w:after="80" w:line="324" w:lineRule="auto"/>
      </w:pPr>
      <w:r>
        <w:rPr>
          <w:rFonts w:ascii="D2Coding" w:hAnsi="D2Coding" w:eastAsia="맑은 고딕" w:cs="D2Coding"/>
          <w:b w:val="0"/>
          <w:color w:val="5B3FA0"/>
          <w:sz w:val="19"/>
        </w:rPr>
        <w:t>evidence</w:t>
      </w:r>
      <w:r>
        <w:rPr>
          <w:rFonts w:ascii="맑은 고딕" w:hAnsi="맑은 고딕" w:eastAsia="맑은 고딕" w:cs="맑은 고딕"/>
          <w:b w:val="0"/>
          <w:sz w:val="20"/>
        </w:rPr>
        <w:t>의 ID는 출처와 위치로 만든다. 논문은 문서·쪽·청크, 웹은 주소와 발췌 위치를 쓴다. 같은 ID가 다시 들어오면 기존 항목을 두고 관점과 입장 표시만 합친다. 내용이 서로 다르면 경고를 남긴다. 재실행으로 대체된 이전 근거는 채점과 출처 비중 계산에서 뺀다. 프롬프트를 만들기 전에 근거를 ID 순으로 정렬해, 병렬 실행 순서가 달라도 캐시가 그대로 맞게 한다.</w:t>
      </w:r>
    </w:p>
    <w:p>
      <w:pPr>
        <w:keepNext/>
        <w:spacing w:after="80" w:line="324" w:lineRule="auto"/>
      </w:pPr>
      <w:r>
        <w:rPr>
          <w:rFonts w:ascii="맑은 고딕" w:hAnsi="맑은 고딕" w:eastAsia="맑은 고딕" w:cs="맑은 고딕"/>
          <w:b w:val="0"/>
          <w:sz w:val="20"/>
        </w:rPr>
        <w:t>주요 객체의 구조는 다음과 같다.</w:t>
      </w:r>
    </w:p>
    <w:tbl>
      <w:tblPr>
        <w:tblLook w:firstColumn="1" w:firstRow="1" w:lastColumn="0" w:lastRow="0" w:noHBand="0" w:noVBand="1" w:val="04A0"/>
        <w:tblW w:w="9072" w:type="dxa"/>
        <w:tblLayout w:type="fixed"/>
      </w:tblPr>
      <w:tblGrid>
        <w:gridCol w:w="9072"/>
      </w:tblGrid>
      <w:tr>
        <w:trPr>
          <w:cantSplit/>
        </w:trPr>
        <w:tc>
          <w:tcPr>
            <w:tcW w:type="dxa" w:w="9071"/>
            <w:shd w:val="clear" w:color="auto" w:fill="F7F7FB"/>
            <w:tcMar>
              <w:top w:w="80" w:type="dxa"/>
              <w:left w:w="120" w:type="dxa"/>
              <w:bottom w:w="80" w:type="dxa"/>
              <w:right w:w="120" w:type="dxa"/>
            </w:tcMar>
          </w:tcPr>
          <w:p>
            <w:pPr>
              <w:spacing w:after="0" w:line="240" w:lineRule="auto"/>
            </w:pPr>
            <w:r/>
            <w:r>
              <w:rPr>
                <w:rFonts w:ascii="D2Coding" w:hAnsi="D2Coding" w:eastAsia="맑은 고딕" w:cs="D2Coding"/>
                <w:b w:val="0"/>
                <w:color w:val="2B2F4A"/>
                <w:sz w:val="15"/>
              </w:rPr>
              <w:t>Evidence          = {evidence_id, kind(paper|web), claim, summary, source_url|doc_id, title, publisher,</w:t>
            </w:r>
          </w:p>
          <w:p>
            <w:pPr>
              <w:spacing w:after="0" w:line="240" w:lineRule="auto"/>
            </w:pPr>
            <w:r>
              <w:rPr>
                <w:rFonts w:ascii="D2Coding" w:hAnsi="D2Coding" w:eastAsia="맑은 고딕" w:cs="D2Coding"/>
                <w:b w:val="0"/>
                <w:color w:val="2B2F4A"/>
                <w:sz w:val="15"/>
              </w:rPr>
              <w:t xml:space="preserve">                     published_at, page, section, tech, perspectives, stances(pro|con|neutral),</w:t>
            </w:r>
          </w:p>
          <w:p>
            <w:pPr>
              <w:spacing w:after="0" w:line="240" w:lineRule="auto"/>
            </w:pPr>
            <w:r>
              <w:rPr>
                <w:rFonts w:ascii="D2Coding" w:hAnsi="D2Coding" w:eastAsia="맑은 고딕" w:cs="D2Coding"/>
                <w:b w:val="0"/>
                <w:color w:val="2B2F4A"/>
                <w:sz w:val="15"/>
              </w:rPr>
              <w:t xml:space="preserve">                     scope(tech_specific|category), source_class(vendor|third_party|academic),</w:t>
            </w:r>
          </w:p>
          <w:p>
            <w:pPr>
              <w:spacing w:after="0" w:line="240" w:lineRule="auto"/>
            </w:pPr>
            <w:r>
              <w:rPr>
                <w:rFonts w:ascii="D2Coding" w:hAnsi="D2Coding" w:eastAsia="맑은 고딕" w:cs="D2Coding"/>
                <w:b w:val="0"/>
                <w:color w:val="2B2F4A"/>
                <w:sz w:val="15"/>
              </w:rPr>
              <w:t xml:space="preserve">                     source_group, origin_group, attempt}</w:t>
            </w:r>
          </w:p>
          <w:p>
            <w:pPr>
              <w:spacing w:after="0" w:line="240" w:lineRule="auto"/>
            </w:pPr>
            <w:r>
              <w:rPr>
                <w:rFonts w:ascii="D2Coding" w:hAnsi="D2Coding" w:eastAsia="맑은 고딕" w:cs="D2Coding"/>
                <w:b w:val="0"/>
                <w:color w:val="2B2F4A"/>
                <w:sz w:val="15"/>
              </w:rPr>
              <w:t>PerspectiveResult = {perspective, by_tech: {tech_id: {criteria: [{name, score_1to5, rationale, evidence_ids}],</w:t>
            </w:r>
          </w:p>
          <w:p>
            <w:pPr>
              <w:spacing w:after="0" w:line="240" w:lineRule="auto"/>
            </w:pPr>
            <w:r>
              <w:rPr>
                <w:rFonts w:ascii="D2Coding" w:hAnsi="D2Coding" w:eastAsia="맑은 고딕" w:cs="D2Coding"/>
                <w:b w:val="0"/>
                <w:color w:val="2B2F4A"/>
                <w:sz w:val="15"/>
              </w:rPr>
              <w:t xml:space="preserve">                     summary, pro_ids, con_ids, limitations, confidence(high|mid|low)}}}</w:t>
            </w:r>
          </w:p>
          <w:p>
            <w:pPr>
              <w:spacing w:after="0" w:line="240" w:lineRule="auto"/>
            </w:pPr>
            <w:r>
              <w:rPr>
                <w:rFonts w:ascii="D2Coding" w:hAnsi="D2Coding" w:eastAsia="맑은 고딕" w:cs="D2Coding"/>
                <w:b w:val="0"/>
                <w:color w:val="2B2F4A"/>
                <w:sz w:val="15"/>
              </w:rPr>
              <w:t>SynthesisResult   = {matrix: {tech_id: {perspective: {score, one_liner}}}, conflicts: [{tech_id, pair,</w:t>
            </w:r>
          </w:p>
          <w:p>
            <w:pPr>
              <w:spacing w:after="0" w:line="240" w:lineRule="auto"/>
            </w:pPr>
            <w:r>
              <w:rPr>
                <w:rFonts w:ascii="D2Coding" w:hAnsi="D2Coding" w:eastAsia="맑은 고딕" w:cs="D2Coding"/>
                <w:b w:val="0"/>
                <w:color w:val="2B2F4A"/>
                <w:sz w:val="15"/>
              </w:rPr>
              <w:t xml:space="preserve">                     gap, explanation, hypothesis_tags}], hypotheses: {H1..H4: {verdict, rationale, evidence_ids}}}</w:t>
            </w:r>
          </w:p>
          <w:p>
            <w:pPr>
              <w:spacing w:after="0" w:line="240" w:lineRule="auto"/>
            </w:pPr>
            <w:r>
              <w:rPr>
                <w:rFonts w:ascii="D2Coding" w:hAnsi="D2Coding" w:eastAsia="맑은 고딕" w:cs="D2Coding"/>
                <w:b w:val="0"/>
                <w:color w:val="2B2F4A"/>
                <w:sz w:val="15"/>
              </w:rPr>
              <w:t>JudgeScore        = {grounding, neutrality, source_diversity, completeness (1-5), passed, unsupported_claim_ids,</w:t>
            </w:r>
          </w:p>
          <w:p>
            <w:pPr>
              <w:spacing w:after="0" w:line="240" w:lineRule="auto"/>
            </w:pPr>
            <w:r>
              <w:rPr>
                <w:rFonts w:ascii="D2Coding" w:hAnsi="D2Coding" w:eastAsia="맑은 고딕" w:cs="D2Coding"/>
                <w:b w:val="0"/>
                <w:color w:val="2B2F4A"/>
                <w:sz w:val="15"/>
              </w:rPr>
              <w:t xml:space="preserve">                     checks{max_origin_share, pro_origins, con_origins, bound_origins, lexicon_hits}}</w:t>
            </w:r>
          </w:p>
        </w:tc>
      </w:tr>
    </w:tbl>
    <w:p>
      <w:pPr>
        <w:spacing w:after="80" w:line="324" w:lineRule="auto"/>
      </w:pPr>
    </w:p>
    <w:p>
      <w:pPr>
        <w:pStyle w:val="Heading2"/>
        <w:keepNext/>
      </w:pPr>
      <w:r>
        <w:rPr>
          <w:rFonts w:ascii="맑은 고딕" w:hAnsi="맑은 고딕" w:eastAsia="맑은 고딕" w:cs="맑은 고딕"/>
          <w:b/>
          <w:color w:val="161A58"/>
          <w:sz w:val="25"/>
        </w:rPr>
        <w:t>D.3 Graph 흐름</w:t>
      </w:r>
    </w:p>
    <w:p>
      <w:pPr>
        <w:spacing w:after="80" w:line="324" w:lineRule="auto"/>
      </w:pPr>
      <w:r>
        <w:rPr>
          <w:rFonts w:ascii="맑은 고딕" w:hAnsi="맑은 고딕" w:eastAsia="맑은 고딕" w:cs="맑은 고딕"/>
          <w:b w:val="0"/>
          <w:sz w:val="20"/>
        </w:rPr>
        <w:t>흐름은 네 단계로 나뉜다. ① 선정 검증과 RAG 준비(공통 검색 반복 포함), ② 기술 조사와 네 관점 병렬 평가, 종합, ③ Judge 검증과 선택적 재실행, ④ 보고서 작성·검수와 PDF 생성이다. 그림 2에 노드 18개를 모두 그렸고, Mermaid 소스는 그다음에 싣는다.</w:t>
      </w:r>
    </w:p>
    <w:p>
      <w:pPr>
        <w:keepNext/>
        <w:jc w:val="center"/>
      </w:pPr>
      <w:r>
        <w:drawing>
          <wp:inline xmlns:a="http://schemas.openxmlformats.org/drawingml/2006/main" xmlns:pic="http://schemas.openxmlformats.org/drawingml/2006/picture">
            <wp:extent cx="4031999" cy="6497149"/>
            <wp:docPr id="3" name="Picture 3"/>
            <wp:cNvGraphicFramePr>
              <a:graphicFrameLocks noChangeAspect="1"/>
            </wp:cNvGraphicFramePr>
            <a:graphic>
              <a:graphicData uri="http://schemas.openxmlformats.org/drawingml/2006/picture">
                <pic:pic>
                  <pic:nvPicPr>
                    <pic:cNvPr id="0" name="graph_overview.png"/>
                    <pic:cNvPicPr/>
                  </pic:nvPicPr>
                  <pic:blipFill>
                    <a:blip r:embed="rId14"/>
                    <a:stretch>
                      <a:fillRect/>
                    </a:stretch>
                  </pic:blipFill>
                  <pic:spPr>
                    <a:xfrm>
                      <a:off x="0" y="0"/>
                      <a:ext cx="4031999" cy="6497149"/>
                    </a:xfrm>
                    <a:prstGeom prst="rect"/>
                  </pic:spPr>
                </pic:pic>
              </a:graphicData>
            </a:graphic>
          </wp:inline>
        </w:drawing>
      </w:r>
    </w:p>
    <w:p>
      <w:pPr>
        <w:spacing w:after="80" w:line="324" w:lineRule="auto"/>
        <w:jc w:val="center"/>
      </w:pPr>
      <w:r>
        <w:rPr>
          <w:rFonts w:ascii="맑은 고딕" w:hAnsi="맑은 고딕" w:eastAsia="맑은 고딕" w:cs="맑은 고딕"/>
          <w:b w:val="0"/>
          <w:color w:val="555A6E"/>
          <w:sz w:val="17"/>
        </w:rPr>
        <w:t>그림 2. 전체 그래프(노드 18개). 실선은 항상 지나는 경로, 점선은 조건에 따라 갈리는 경로이고, 마름모는 다음 경로를 정하는 노드이다</w:t>
      </w:r>
    </w:p>
    <w:p>
      <w:pPr>
        <w:keepNext/>
        <w:spacing w:after="80" w:line="324" w:lineRule="auto"/>
      </w:pPr>
      <w:r>
        <w:rPr>
          <w:rFonts w:ascii="맑은 고딕" w:hAnsi="맑은 고딕" w:eastAsia="맑은 고딕" w:cs="맑은 고딕"/>
          <w:b/>
          <w:color w:val="161A58"/>
          <w:sz w:val="20"/>
        </w:rPr>
        <w:t>그림 2 Mermaid 소스</w:t>
      </w:r>
    </w:p>
    <w:tbl>
      <w:tblPr>
        <w:tblLook w:firstColumn="1" w:firstRow="1" w:lastColumn="0" w:lastRow="0" w:noHBand="0" w:noVBand="1" w:val="04A0"/>
        <w:tblW w:w="9072" w:type="dxa"/>
        <w:tblLayout w:type="fixed"/>
      </w:tblPr>
      <w:tblGrid>
        <w:gridCol w:w="9072"/>
      </w:tblGrid>
      <w:tr>
        <w:trPr>
          <w:cantSplit/>
        </w:trPr>
        <w:tc>
          <w:tcPr>
            <w:tcW w:type="dxa" w:w="9071"/>
            <w:shd w:val="clear" w:color="auto" w:fill="F7F7FB"/>
            <w:tcMar>
              <w:top w:w="80" w:type="dxa"/>
              <w:left w:w="120" w:type="dxa"/>
              <w:bottom w:w="80" w:type="dxa"/>
              <w:right w:w="120" w:type="dxa"/>
            </w:tcMar>
          </w:tcPr>
          <w:p>
            <w:pPr>
              <w:spacing w:after="0" w:line="240" w:lineRule="auto"/>
            </w:pPr>
            <w:r/>
            <w:r>
              <w:rPr>
                <w:rFonts w:ascii="D2Coding" w:hAnsi="D2Coding" w:eastAsia="맑은 고딕" w:cs="D2Coding"/>
                <w:b w:val="0"/>
                <w:color w:val="2B2F4A"/>
                <w:sz w:val="15"/>
              </w:rPr>
              <w:t>flowchart TB</w:t>
            </w:r>
          </w:p>
          <w:p>
            <w:pPr>
              <w:spacing w:after="0" w:line="240" w:lineRule="auto"/>
            </w:pPr>
            <w:r>
              <w:rPr>
                <w:rFonts w:ascii="D2Coding" w:hAnsi="D2Coding" w:eastAsia="맑은 고딕" w:cs="D2Coding"/>
                <w:b w:val="0"/>
                <w:color w:val="2B2F4A"/>
                <w:sz w:val="15"/>
              </w:rPr>
              <w:t xml:space="preserve">    H0(["Human 기술 선정 (2안)&lt;br/&gt;TurboQuant · ITME"]) --&gt; INIT</w:t>
            </w:r>
          </w:p>
          <w:p>
            <w:pPr>
              <w:spacing w:after="0" w:line="240" w:lineRule="auto"/>
            </w:pPr>
            <w:r>
              <w:rPr>
                <w:rFonts w:ascii="D2Coding" w:hAnsi="D2Coding" w:eastAsia="맑은 고딕" w:cs="D2Coding"/>
                <w:b w:val="0"/>
                <w:color w:val="2B2F4A"/>
                <w:sz w:val="15"/>
              </w:rPr>
              <w:t xml:space="preserve">    subgraph S1["1. 선정 검증 및 RAG 준비"]</w:t>
            </w:r>
          </w:p>
          <w:p>
            <w:pPr>
              <w:spacing w:after="0" w:line="240" w:lineRule="auto"/>
            </w:pPr>
            <w:r>
              <w:rPr>
                <w:rFonts w:ascii="D2Coding" w:hAnsi="D2Coding" w:eastAsia="맑은 고딕" w:cs="D2Coding"/>
                <w:b w:val="0"/>
                <w:color w:val="2B2F4A"/>
                <w:sz w:val="15"/>
              </w:rPr>
              <w:t xml:space="preserve">        INIT["initialize&lt;br/&gt;State 초기화"] --&gt; IDX["index_builder&lt;br/&gt;PDF 로드·청킹·인덱스"]</w:t>
            </w:r>
          </w:p>
          <w:p>
            <w:pPr>
              <w:spacing w:after="0" w:line="240" w:lineRule="auto"/>
            </w:pPr>
            <w:r>
              <w:rPr>
                <w:rFonts w:ascii="D2Coding" w:hAnsi="D2Coding" w:eastAsia="맑은 고딕" w:cs="D2Coding"/>
                <w:b w:val="0"/>
                <w:color w:val="2B2F4A"/>
                <w:sz w:val="15"/>
              </w:rPr>
              <w:t xml:space="preserve">        IDX --&gt; VAL["selection_validator&lt;br/&gt;선정 타당성 검증·기록"]</w:t>
            </w:r>
          </w:p>
          <w:p>
            <w:pPr>
              <w:spacing w:after="0" w:line="240" w:lineRule="auto"/>
            </w:pPr>
            <w:r>
              <w:rPr>
                <w:rFonts w:ascii="D2Coding" w:hAnsi="D2Coding" w:eastAsia="맑은 고딕" w:cs="D2Coding"/>
                <w:b w:val="0"/>
                <w:color w:val="2B2F4A"/>
                <w:sz w:val="15"/>
              </w:rPr>
              <w:t xml:space="preserve">        VAL --&gt; QP["query_planner&lt;br/&gt;기술별 개요 질의"]</w:t>
            </w:r>
          </w:p>
          <w:p>
            <w:pPr>
              <w:spacing w:after="0" w:line="240" w:lineRule="auto"/>
            </w:pPr>
            <w:r>
              <w:rPr>
                <w:rFonts w:ascii="D2Coding" w:hAnsi="D2Coding" w:eastAsia="맑은 고딕" w:cs="D2Coding"/>
                <w:b w:val="0"/>
                <w:color w:val="2B2F4A"/>
                <w:sz w:val="15"/>
              </w:rPr>
              <w:t xml:space="preserve">        QP --&gt; RET["hybrid_retriever&lt;br/&gt;3중 RRF + reranker"]</w:t>
            </w:r>
          </w:p>
          <w:p>
            <w:pPr>
              <w:spacing w:after="0" w:line="240" w:lineRule="auto"/>
            </w:pPr>
            <w:r>
              <w:rPr>
                <w:rFonts w:ascii="D2Coding" w:hAnsi="D2Coding" w:eastAsia="맑은 고딕" w:cs="D2Coding"/>
                <w:b w:val="0"/>
                <w:color w:val="2B2F4A"/>
                <w:sz w:val="15"/>
              </w:rPr>
              <w:t xml:space="preserve">        RET --&gt; GR{"retrieval_grader&lt;br/&gt;검색 품질 충족?"}</w:t>
            </w:r>
          </w:p>
          <w:p>
            <w:pPr>
              <w:spacing w:after="0" w:line="240" w:lineRule="auto"/>
            </w:pPr>
            <w:r>
              <w:rPr>
                <w:rFonts w:ascii="D2Coding" w:hAnsi="D2Coding" w:eastAsia="맑은 고딕" w:cs="D2Coding"/>
                <w:b w:val="0"/>
                <w:color w:val="2B2F4A"/>
                <w:sz w:val="15"/>
              </w:rPr>
              <w:t xml:space="preserve">        QRW["query_rewriter&lt;br/&gt;누락 요소 반영"]</w:t>
            </w:r>
          </w:p>
          <w:p>
            <w:pPr>
              <w:spacing w:after="0" w:line="240" w:lineRule="auto"/>
            </w:pPr>
            <w:r>
              <w:rPr>
                <w:rFonts w:ascii="D2Coding" w:hAnsi="D2Coding" w:eastAsia="맑은 고딕" w:cs="D2Coding"/>
                <w:b w:val="0"/>
                <w:color w:val="2B2F4A"/>
                <w:sz w:val="15"/>
              </w:rPr>
              <w:t xml:space="preserve">    end</w:t>
            </w:r>
          </w:p>
          <w:p>
            <w:pPr>
              <w:spacing w:after="0" w:line="240" w:lineRule="auto"/>
            </w:pPr>
            <w:r>
              <w:rPr>
                <w:rFonts w:ascii="D2Coding" w:hAnsi="D2Coding" w:eastAsia="맑은 고딕" w:cs="D2Coding"/>
                <w:b w:val="0"/>
                <w:color w:val="2B2F4A"/>
                <w:sz w:val="15"/>
              </w:rPr>
              <w:t xml:space="preserve">    subgraph S2["2. 기술 조사 및 관점별 병렬 평가"]</w:t>
            </w:r>
          </w:p>
          <w:p>
            <w:pPr>
              <w:spacing w:after="0" w:line="240" w:lineRule="auto"/>
            </w:pPr>
            <w:r>
              <w:rPr>
                <w:rFonts w:ascii="D2Coding" w:hAnsi="D2Coding" w:eastAsia="맑은 고딕" w:cs="D2Coding"/>
                <w:b w:val="0"/>
                <w:color w:val="2B2F4A"/>
                <w:sz w:val="15"/>
              </w:rPr>
              <w:t xml:space="preserve">        TR["tech_research&lt;br/&gt;원리·실험 조건·한계"]</w:t>
            </w:r>
          </w:p>
          <w:p>
            <w:pPr>
              <w:spacing w:after="0" w:line="240" w:lineRule="auto"/>
            </w:pPr>
            <w:r>
              <w:rPr>
                <w:rFonts w:ascii="D2Coding" w:hAnsi="D2Coding" w:eastAsia="맑은 고딕" w:cs="D2Coding"/>
                <w:b w:val="0"/>
                <w:color w:val="2B2F4A"/>
                <w:sz w:val="15"/>
              </w:rPr>
              <w:t xml:space="preserve">        subgraph FAN["관점 평가 4개 (병렬, 노드 내부 검색 반복 ≤2)"]</w:t>
            </w:r>
          </w:p>
          <w:p>
            <w:pPr>
              <w:spacing w:after="0" w:line="240" w:lineRule="auto"/>
            </w:pPr>
            <w:r>
              <w:rPr>
                <w:rFonts w:ascii="D2Coding" w:hAnsi="D2Coding" w:eastAsia="맑은 고딕" w:cs="D2Coding"/>
                <w:b w:val="0"/>
                <w:color w:val="2B2F4A"/>
                <w:sz w:val="15"/>
              </w:rPr>
              <w:t xml:space="preserve">            TRL["trl_assessor&lt;br/&gt;TRL"]</w:t>
            </w:r>
          </w:p>
          <w:p>
            <w:pPr>
              <w:spacing w:after="0" w:line="240" w:lineRule="auto"/>
            </w:pPr>
            <w:r>
              <w:rPr>
                <w:rFonts w:ascii="D2Coding" w:hAnsi="D2Coding" w:eastAsia="맑은 고딕" w:cs="D2Coding"/>
                <w:b w:val="0"/>
                <w:color w:val="2B2F4A"/>
                <w:sz w:val="15"/>
              </w:rPr>
              <w:t xml:space="preserve">            MK["market_evaluator&lt;br/&gt;시장"]</w:t>
            </w:r>
          </w:p>
          <w:p>
            <w:pPr>
              <w:spacing w:after="0" w:line="240" w:lineRule="auto"/>
            </w:pPr>
            <w:r>
              <w:rPr>
                <w:rFonts w:ascii="D2Coding" w:hAnsi="D2Coding" w:eastAsia="맑은 고딕" w:cs="D2Coding"/>
                <w:b w:val="0"/>
                <w:color w:val="2B2F4A"/>
                <w:sz w:val="15"/>
              </w:rPr>
              <w:t xml:space="preserve">            SH["stakeholder_evaluator&lt;br/&gt;이해관계자"]</w:t>
            </w:r>
          </w:p>
          <w:p>
            <w:pPr>
              <w:spacing w:after="0" w:line="240" w:lineRule="auto"/>
            </w:pPr>
            <w:r>
              <w:rPr>
                <w:rFonts w:ascii="D2Coding" w:hAnsi="D2Coding" w:eastAsia="맑은 고딕" w:cs="D2Coding"/>
                <w:b w:val="0"/>
                <w:color w:val="2B2F4A"/>
                <w:sz w:val="15"/>
              </w:rPr>
              <w:t xml:space="preserve">            DM["domain_evaluator&lt;br/&gt;도메인 W1·W2"]</w:t>
            </w:r>
          </w:p>
          <w:p>
            <w:pPr>
              <w:spacing w:after="0" w:line="240" w:lineRule="auto"/>
            </w:pPr>
            <w:r>
              <w:rPr>
                <w:rFonts w:ascii="D2Coding" w:hAnsi="D2Coding" w:eastAsia="맑은 고딕" w:cs="D2Coding"/>
                <w:b w:val="0"/>
                <w:color w:val="2B2F4A"/>
                <w:sz w:val="15"/>
              </w:rPr>
              <w:t xml:space="preserve">        end</w:t>
            </w:r>
          </w:p>
          <w:p>
            <w:pPr>
              <w:spacing w:after="0" w:line="240" w:lineRule="auto"/>
            </w:pPr>
            <w:r>
              <w:rPr>
                <w:rFonts w:ascii="D2Coding" w:hAnsi="D2Coding" w:eastAsia="맑은 고딕" w:cs="D2Coding"/>
                <w:b w:val="0"/>
                <w:color w:val="2B2F4A"/>
                <w:sz w:val="15"/>
              </w:rPr>
              <w:t xml:space="preserve">        TR --&gt; TRL &amp; MK &amp; SH &amp; DM</w:t>
            </w:r>
          </w:p>
          <w:p>
            <w:pPr>
              <w:spacing w:after="0" w:line="240" w:lineRule="auto"/>
            </w:pPr>
            <w:r>
              <w:rPr>
                <w:rFonts w:ascii="D2Coding" w:hAnsi="D2Coding" w:eastAsia="맑은 고딕" w:cs="D2Coding"/>
                <w:b w:val="0"/>
                <w:color w:val="2B2F4A"/>
                <w:sz w:val="15"/>
              </w:rPr>
              <w:t xml:space="preserve">        TRL &amp; MK &amp; SH &amp; DM --&gt; SY["synthesizer&lt;br/&gt;일치·상충 · H1~H4"]</w:t>
            </w:r>
          </w:p>
          <w:p>
            <w:pPr>
              <w:spacing w:after="0" w:line="240" w:lineRule="auto"/>
            </w:pPr>
            <w:r>
              <w:rPr>
                <w:rFonts w:ascii="D2Coding" w:hAnsi="D2Coding" w:eastAsia="맑은 고딕" w:cs="D2Coding"/>
                <w:b w:val="0"/>
                <w:color w:val="2B2F4A"/>
                <w:sz w:val="15"/>
              </w:rPr>
              <w:t xml:space="preserve">    end</w:t>
            </w:r>
          </w:p>
          <w:p>
            <w:pPr>
              <w:spacing w:after="0" w:line="240" w:lineRule="auto"/>
            </w:pPr>
            <w:r>
              <w:rPr>
                <w:rFonts w:ascii="D2Coding" w:hAnsi="D2Coding" w:eastAsia="맑은 고딕" w:cs="D2Coding"/>
                <w:b w:val="0"/>
                <w:color w:val="2B2F4A"/>
                <w:sz w:val="15"/>
              </w:rPr>
              <w:t xml:space="preserve">    subgraph S3["3. Judge 검증 및 선택적 재실행"]</w:t>
            </w:r>
          </w:p>
          <w:p>
            <w:pPr>
              <w:spacing w:after="0" w:line="240" w:lineRule="auto"/>
            </w:pPr>
            <w:r>
              <w:rPr>
                <w:rFonts w:ascii="D2Coding" w:hAnsi="D2Coding" w:eastAsia="맑은 고딕" w:cs="D2Coding"/>
                <w:b w:val="0"/>
                <w:color w:val="2B2F4A"/>
                <w:sz w:val="15"/>
              </w:rPr>
              <w:t xml:space="preserve">        JD["judge&lt;br/&gt;근거·중립·다양성·완결성"] --&gt; RR{"retry_router&lt;br/&gt;재실행?"}</w:t>
            </w:r>
          </w:p>
          <w:p>
            <w:pPr>
              <w:spacing w:after="0" w:line="240" w:lineRule="auto"/>
            </w:pPr>
            <w:r>
              <w:rPr>
                <w:rFonts w:ascii="D2Coding" w:hAnsi="D2Coding" w:eastAsia="맑은 고딕" w:cs="D2Coding"/>
                <w:b w:val="0"/>
                <w:color w:val="2B2F4A"/>
                <w:sz w:val="15"/>
              </w:rPr>
              <w:t xml:space="preserve">    end</w:t>
            </w:r>
          </w:p>
          <w:p>
            <w:pPr>
              <w:spacing w:after="0" w:line="240" w:lineRule="auto"/>
            </w:pPr>
            <w:r>
              <w:rPr>
                <w:rFonts w:ascii="D2Coding" w:hAnsi="D2Coding" w:eastAsia="맑은 고딕" w:cs="D2Coding"/>
                <w:b w:val="0"/>
                <w:color w:val="2B2F4A"/>
                <w:sz w:val="15"/>
              </w:rPr>
              <w:t xml:space="preserve">    subgraph S4["4. 보고서 생성·검수"]</w:t>
            </w:r>
          </w:p>
          <w:p>
            <w:pPr>
              <w:spacing w:after="0" w:line="240" w:lineRule="auto"/>
            </w:pPr>
            <w:r>
              <w:rPr>
                <w:rFonts w:ascii="D2Coding" w:hAnsi="D2Coding" w:eastAsia="맑은 고딕" w:cs="D2Coding"/>
                <w:b w:val="0"/>
                <w:color w:val="2B2F4A"/>
                <w:sz w:val="15"/>
              </w:rPr>
              <w:t xml:space="preserve">        RWR["report_writer&lt;br/&gt;본문·REFERENCE 작성"] --&gt; FC{"final_check&lt;br/&gt;검수 통과?"}</w:t>
            </w:r>
          </w:p>
          <w:p>
            <w:pPr>
              <w:spacing w:after="0" w:line="240" w:lineRule="auto"/>
            </w:pPr>
            <w:r>
              <w:rPr>
                <w:rFonts w:ascii="D2Coding" w:hAnsi="D2Coding" w:eastAsia="맑은 고딕" w:cs="D2Coding"/>
                <w:b w:val="0"/>
                <w:color w:val="2B2F4A"/>
                <w:sz w:val="15"/>
              </w:rPr>
              <w:t xml:space="preserve">        FC -.-&gt;|"수정 필요 · 수정&lt;1"| RWR</w:t>
            </w:r>
          </w:p>
          <w:p>
            <w:pPr>
              <w:spacing w:after="0" w:line="240" w:lineRule="auto"/>
            </w:pPr>
            <w:r>
              <w:rPr>
                <w:rFonts w:ascii="D2Coding" w:hAnsi="D2Coding" w:eastAsia="맑은 고딕" w:cs="D2Coding"/>
                <w:b w:val="0"/>
                <w:color w:val="2B2F4A"/>
                <w:sz w:val="15"/>
              </w:rPr>
              <w:t xml:space="preserve">        FC -.-&gt;|"통과 · 한도 소진 후 보정"| PDF["pdf_renderer&lt;br/&gt;SKALA 양식 PDF"]</w:t>
            </w:r>
          </w:p>
          <w:p>
            <w:pPr>
              <w:spacing w:after="0" w:line="240" w:lineRule="auto"/>
            </w:pPr>
            <w:r>
              <w:rPr>
                <w:rFonts w:ascii="D2Coding" w:hAnsi="D2Coding" w:eastAsia="맑은 고딕" w:cs="D2Coding"/>
                <w:b w:val="0"/>
                <w:color w:val="2B2F4A"/>
                <w:sz w:val="15"/>
              </w:rPr>
              <w:t xml:space="preserve">    end</w:t>
            </w:r>
          </w:p>
          <w:p>
            <w:pPr>
              <w:spacing w:after="0" w:line="240" w:lineRule="auto"/>
            </w:pPr>
            <w:r>
              <w:rPr>
                <w:rFonts w:ascii="D2Coding" w:hAnsi="D2Coding" w:eastAsia="맑은 고딕" w:cs="D2Coding"/>
                <w:b w:val="0"/>
                <w:color w:val="2B2F4A"/>
                <w:sz w:val="15"/>
              </w:rPr>
              <w:t xml:space="preserve">    GR -.-&gt;|"충족 · 한도 소진"| TR</w:t>
            </w:r>
          </w:p>
          <w:p>
            <w:pPr>
              <w:spacing w:after="0" w:line="240" w:lineRule="auto"/>
            </w:pPr>
            <w:r>
              <w:rPr>
                <w:rFonts w:ascii="D2Coding" w:hAnsi="D2Coding" w:eastAsia="맑은 고딕" w:cs="D2Coding"/>
                <w:b w:val="0"/>
                <w:color w:val="2B2F4A"/>
                <w:sz w:val="15"/>
              </w:rPr>
              <w:t xml:space="preserve">    GR -.-&gt;|"부족 · 재시도&lt;2"| QRW</w:t>
            </w:r>
          </w:p>
          <w:p>
            <w:pPr>
              <w:spacing w:after="0" w:line="240" w:lineRule="auto"/>
            </w:pPr>
            <w:r>
              <w:rPr>
                <w:rFonts w:ascii="D2Coding" w:hAnsi="D2Coding" w:eastAsia="맑은 고딕" w:cs="D2Coding"/>
                <w:b w:val="0"/>
                <w:color w:val="2B2F4A"/>
                <w:sz w:val="15"/>
              </w:rPr>
              <w:t xml:space="preserve">    QRW --&gt; RET</w:t>
            </w:r>
          </w:p>
          <w:p>
            <w:pPr>
              <w:spacing w:after="0" w:line="240" w:lineRule="auto"/>
            </w:pPr>
            <w:r>
              <w:rPr>
                <w:rFonts w:ascii="D2Coding" w:hAnsi="D2Coding" w:eastAsia="맑은 고딕" w:cs="D2Coding"/>
                <w:b w:val="0"/>
                <w:color w:val="2B2F4A"/>
                <w:sz w:val="15"/>
              </w:rPr>
              <w:t xml:space="preserve">    SY --&gt; JD</w:t>
            </w:r>
          </w:p>
          <w:p>
            <w:pPr>
              <w:spacing w:after="0" w:line="240" w:lineRule="auto"/>
            </w:pPr>
            <w:r>
              <w:rPr>
                <w:rFonts w:ascii="D2Coding" w:hAnsi="D2Coding" w:eastAsia="맑은 고딕" w:cs="D2Coding"/>
                <w:b w:val="0"/>
                <w:color w:val="2B2F4A"/>
                <w:sz w:val="15"/>
              </w:rPr>
              <w:t xml:space="preserve">    RR -.-&gt;|"미달 관점만 · 재실행&lt;2"| FAN</w:t>
            </w:r>
          </w:p>
          <w:p>
            <w:pPr>
              <w:spacing w:after="0" w:line="240" w:lineRule="auto"/>
            </w:pPr>
            <w:r>
              <w:rPr>
                <w:rFonts w:ascii="D2Coding" w:hAnsi="D2Coding" w:eastAsia="맑은 고딕" w:cs="D2Coding"/>
                <w:b w:val="0"/>
                <w:color w:val="2B2F4A"/>
                <w:sz w:val="15"/>
              </w:rPr>
              <w:t xml:space="preserve">    RR -.-&gt;|"모두 통과 · 한도 소진"| RWR</w:t>
            </w:r>
          </w:p>
          <w:p>
            <w:pPr>
              <w:spacing w:after="0" w:line="240" w:lineRule="auto"/>
            </w:pPr>
            <w:r>
              <w:rPr>
                <w:rFonts w:ascii="D2Coding" w:hAnsi="D2Coding" w:eastAsia="맑은 고딕" w:cs="D2Coding"/>
                <w:b w:val="0"/>
                <w:color w:val="2B2F4A"/>
                <w:sz w:val="15"/>
              </w:rPr>
              <w:t xml:space="preserve">    PDF --&gt; END(["END"])</w:t>
            </w:r>
          </w:p>
          <w:p>
            <w:pPr>
              <w:spacing w:after="0" w:line="240" w:lineRule="auto"/>
            </w:pPr>
            <w:r>
              <w:rPr>
                <w:rFonts w:ascii="D2Coding" w:hAnsi="D2Coding" w:eastAsia="맑은 고딕" w:cs="D2Coding"/>
                <w:b w:val="0"/>
                <w:color w:val="2B2F4A"/>
                <w:sz w:val="15"/>
              </w:rPr>
              <w:t xml:space="preserve">    classDef agent fill:#EEE8FA,stroke:#7F4ACB,color:#161A58;</w:t>
            </w:r>
          </w:p>
          <w:p>
            <w:pPr>
              <w:spacing w:after="0" w:line="240" w:lineRule="auto"/>
            </w:pPr>
            <w:r>
              <w:rPr>
                <w:rFonts w:ascii="D2Coding" w:hAnsi="D2Coding" w:eastAsia="맑은 고딕" w:cs="D2Coding"/>
                <w:b w:val="0"/>
                <w:color w:val="2B2F4A"/>
                <w:sz w:val="15"/>
              </w:rPr>
              <w:t xml:space="preserve">    classDef util fill:#F2F3F8,stroke:#9AA0B8,color:#161A58;</w:t>
            </w:r>
          </w:p>
          <w:p>
            <w:pPr>
              <w:spacing w:after="0" w:line="240" w:lineRule="auto"/>
            </w:pPr>
            <w:r>
              <w:rPr>
                <w:rFonts w:ascii="D2Coding" w:hAnsi="D2Coding" w:eastAsia="맑은 고딕" w:cs="D2Coding"/>
                <w:b w:val="0"/>
                <w:color w:val="2B2F4A"/>
                <w:sz w:val="15"/>
              </w:rPr>
              <w:t xml:space="preserve">    classDef human fill:#E8F4EC,stroke:#2E7D4F,color:#16381F;</w:t>
            </w:r>
          </w:p>
          <w:p>
            <w:pPr>
              <w:spacing w:after="0" w:line="240" w:lineRule="auto"/>
            </w:pPr>
            <w:r>
              <w:rPr>
                <w:rFonts w:ascii="D2Coding" w:hAnsi="D2Coding" w:eastAsia="맑은 고딕" w:cs="D2Coding"/>
                <w:b w:val="0"/>
                <w:color w:val="2B2F4A"/>
                <w:sz w:val="15"/>
              </w:rPr>
              <w:t xml:space="preserve">    classDef gate fill:#FFF6E5,stroke:#D08A00,color:#3A2A00;</w:t>
            </w:r>
          </w:p>
          <w:p>
            <w:pPr>
              <w:spacing w:after="0" w:line="240" w:lineRule="auto"/>
            </w:pPr>
            <w:r>
              <w:rPr>
                <w:rFonts w:ascii="D2Coding" w:hAnsi="D2Coding" w:eastAsia="맑은 고딕" w:cs="D2Coding"/>
                <w:b w:val="0"/>
                <w:color w:val="2B2F4A"/>
                <w:sz w:val="15"/>
              </w:rPr>
              <w:t xml:space="preserve">    class VAL,TR,TRL,MK,SH,DM,SY,JD,RWR agent;</w:t>
            </w:r>
          </w:p>
          <w:p>
            <w:pPr>
              <w:spacing w:after="0" w:line="240" w:lineRule="auto"/>
            </w:pPr>
            <w:r>
              <w:rPr>
                <w:rFonts w:ascii="D2Coding" w:hAnsi="D2Coding" w:eastAsia="맑은 고딕" w:cs="D2Coding"/>
                <w:b w:val="0"/>
                <w:color w:val="2B2F4A"/>
                <w:sz w:val="15"/>
              </w:rPr>
              <w:t xml:space="preserve">    class INIT,IDX,QP,RET,QRW,PDF util;</w:t>
            </w:r>
          </w:p>
          <w:p>
            <w:pPr>
              <w:spacing w:after="0" w:line="240" w:lineRule="auto"/>
            </w:pPr>
            <w:r>
              <w:rPr>
                <w:rFonts w:ascii="D2Coding" w:hAnsi="D2Coding" w:eastAsia="맑은 고딕" w:cs="D2Coding"/>
                <w:b w:val="0"/>
                <w:color w:val="2B2F4A"/>
                <w:sz w:val="15"/>
              </w:rPr>
              <w:t xml:space="preserve">    class H0,END human;</w:t>
            </w:r>
          </w:p>
          <w:p>
            <w:pPr>
              <w:spacing w:after="0" w:line="240" w:lineRule="auto"/>
            </w:pPr>
            <w:r>
              <w:rPr>
                <w:rFonts w:ascii="D2Coding" w:hAnsi="D2Coding" w:eastAsia="맑은 고딕" w:cs="D2Coding"/>
                <w:b w:val="0"/>
                <w:color w:val="2B2F4A"/>
                <w:sz w:val="15"/>
              </w:rPr>
              <w:t xml:space="preserve">    class GR,RR,FC gate;</w:t>
            </w:r>
          </w:p>
          <w:p>
            <w:pPr>
              <w:spacing w:after="0" w:line="240" w:lineRule="auto"/>
            </w:pPr>
            <w:r>
              <w:rPr>
                <w:rFonts w:ascii="D2Coding" w:hAnsi="D2Coding" w:eastAsia="맑은 고딕" w:cs="D2Coding"/>
                <w:b w:val="0"/>
                <w:color w:val="2B2F4A"/>
                <w:sz w:val="15"/>
              </w:rPr>
              <w:t xml:space="preserve">    style S1 fill:#FBFBFD,stroke:#B8BCCC,color:#161A58</w:t>
            </w:r>
          </w:p>
          <w:p>
            <w:pPr>
              <w:spacing w:after="0" w:line="240" w:lineRule="auto"/>
            </w:pPr>
            <w:r>
              <w:rPr>
                <w:rFonts w:ascii="D2Coding" w:hAnsi="D2Coding" w:eastAsia="맑은 고딕" w:cs="D2Coding"/>
                <w:b w:val="0"/>
                <w:color w:val="2B2F4A"/>
                <w:sz w:val="15"/>
              </w:rPr>
              <w:t xml:space="preserve">    style S2 fill:#FBFAFE,stroke:#B9A3E3,color:#161A58</w:t>
            </w:r>
          </w:p>
          <w:p>
            <w:pPr>
              <w:spacing w:after="0" w:line="240" w:lineRule="auto"/>
            </w:pPr>
            <w:r>
              <w:rPr>
                <w:rFonts w:ascii="D2Coding" w:hAnsi="D2Coding" w:eastAsia="맑은 고딕" w:cs="D2Coding"/>
                <w:b w:val="0"/>
                <w:color w:val="2B2F4A"/>
                <w:sz w:val="15"/>
              </w:rPr>
              <w:t xml:space="preserve">    style S3 fill:#FFFDF6,stroke:#E3C27A,color:#161A58</w:t>
            </w:r>
          </w:p>
          <w:p>
            <w:pPr>
              <w:spacing w:after="0" w:line="240" w:lineRule="auto"/>
            </w:pPr>
            <w:r>
              <w:rPr>
                <w:rFonts w:ascii="D2Coding" w:hAnsi="D2Coding" w:eastAsia="맑은 고딕" w:cs="D2Coding"/>
                <w:b w:val="0"/>
                <w:color w:val="2B2F4A"/>
                <w:sz w:val="15"/>
              </w:rPr>
              <w:t xml:space="preserve">    style S4 fill:#FBFBFD,stroke:#B8BCCC,color:#161A58</w:t>
            </w:r>
          </w:p>
          <w:p>
            <w:pPr>
              <w:spacing w:after="0" w:line="240" w:lineRule="auto"/>
            </w:pPr>
            <w:r>
              <w:rPr>
                <w:rFonts w:ascii="D2Coding" w:hAnsi="D2Coding" w:eastAsia="맑은 고딕" w:cs="D2Coding"/>
                <w:b w:val="0"/>
                <w:color w:val="2B2F4A"/>
                <w:sz w:val="15"/>
              </w:rPr>
              <w:t xml:space="preserve">    style FAN fill:#F6F2FD,stroke:#7F4ACB,stroke-dasharray:4 3,color:#161A58</w:t>
            </w:r>
          </w:p>
        </w:tc>
      </w:tr>
    </w:tbl>
    <w:p>
      <w:pPr>
        <w:spacing w:after="80" w:line="324" w:lineRule="auto"/>
      </w:pPr>
    </w:p>
    <w:p>
      <w:pPr>
        <w:pStyle w:val="Heading2"/>
        <w:keepNext/>
      </w:pPr>
      <w:r>
        <w:rPr>
          <w:rFonts w:ascii="맑은 고딕" w:hAnsi="맑은 고딕" w:eastAsia="맑은 고딕" w:cs="맑은 고딕"/>
          <w:b/>
          <w:color w:val="161A58"/>
          <w:sz w:val="25"/>
        </w:rPr>
        <w:t>D.4 분기, 합류, 종료 규칙</w:t>
      </w:r>
    </w:p>
    <w:p>
      <w:pPr>
        <w:spacing w:after="40" w:line="312" w:lineRule="auto"/>
        <w:ind w:left="312" w:hanging="227"/>
      </w:pPr>
      <w:r>
        <w:rPr>
          <w:rFonts w:ascii="맑은 고딕" w:hAnsi="맑은 고딕" w:eastAsia="맑은 고딕" w:cs="맑은 고딕"/>
          <w:b w:val="0"/>
          <w:color w:val="7F4ACB"/>
          <w:sz w:val="20"/>
        </w:rPr>
        <w:t xml:space="preserve">1. </w:t>
      </w:r>
      <w:r>
        <w:rPr>
          <w:rFonts w:ascii="맑은 고딕" w:hAnsi="맑은 고딕" w:eastAsia="맑은 고딕" w:cs="맑은 고딕"/>
          <w:b w:val="0"/>
          <w:sz w:val="20"/>
        </w:rPr>
        <w:t xml:space="preserve">선정 검증은 분기하지 않는다. </w:t>
      </w:r>
      <w:r>
        <w:rPr>
          <w:rFonts w:ascii="D2Coding" w:hAnsi="D2Coding" w:eastAsia="맑은 고딕" w:cs="D2Coding"/>
          <w:b w:val="0"/>
          <w:color w:val="5B3FA0"/>
          <w:sz w:val="19"/>
        </w:rPr>
        <w:t>selection_validator</w:t>
      </w:r>
      <w:r>
        <w:rPr>
          <w:rFonts w:ascii="맑은 고딕" w:hAnsi="맑은 고딕" w:eastAsia="맑은 고딕" w:cs="맑은 고딕"/>
          <w:b w:val="0"/>
          <w:sz w:val="20"/>
        </w:rPr>
        <w:t xml:space="preserve">는 </w:t>
      </w:r>
      <w:r>
        <w:rPr>
          <w:rFonts w:ascii="D2Coding" w:hAnsi="D2Coding" w:eastAsia="맑은 고딕" w:cs="D2Coding"/>
          <w:b w:val="0"/>
          <w:color w:val="5B3FA0"/>
          <w:sz w:val="19"/>
        </w:rPr>
        <w:t>index_builder</w:t>
      </w:r>
      <w:r>
        <w:rPr>
          <w:rFonts w:ascii="맑은 고딕" w:hAnsi="맑은 고딕" w:eastAsia="맑은 고딕" w:cs="맑은 고딕"/>
          <w:b w:val="0"/>
          <w:sz w:val="20"/>
        </w:rPr>
        <w:t>가 만든 인덱스에서 원문 근거를 찾아 결과를 기록하고, 충족하지 못한 항목은 경고로 남긴 뒤 항상 다음으로 넘어간다.</w:t>
      </w:r>
    </w:p>
    <w:p>
      <w:pPr>
        <w:spacing w:after="40" w:line="312" w:lineRule="auto"/>
        <w:ind w:left="312" w:hanging="227"/>
      </w:pPr>
      <w:r>
        <w:rPr>
          <w:rFonts w:ascii="맑은 고딕" w:hAnsi="맑은 고딕" w:eastAsia="맑은 고딕" w:cs="맑은 고딕"/>
          <w:b w:val="0"/>
          <w:color w:val="7F4ACB"/>
          <w:sz w:val="20"/>
        </w:rPr>
        <w:t xml:space="preserve">2. </w:t>
      </w:r>
      <w:r>
        <w:rPr>
          <w:rFonts w:ascii="맑은 고딕" w:hAnsi="맑은 고딕" w:eastAsia="맑은 고딕" w:cs="맑은 고딕"/>
          <w:b w:val="0"/>
          <w:sz w:val="20"/>
        </w:rPr>
        <w:t xml:space="preserve">공통 검색에서 </w:t>
      </w:r>
      <w:r>
        <w:rPr>
          <w:rFonts w:ascii="D2Coding" w:hAnsi="D2Coding" w:eastAsia="맑은 고딕" w:cs="D2Coding"/>
          <w:b w:val="0"/>
          <w:color w:val="5B3FA0"/>
          <w:sz w:val="19"/>
        </w:rPr>
        <w:t>retrieval_grader</w:t>
      </w:r>
      <w:r>
        <w:rPr>
          <w:rFonts w:ascii="맑은 고딕" w:hAnsi="맑은 고딕" w:eastAsia="맑은 고딕" w:cs="맑은 고딕"/>
          <w:b w:val="0"/>
          <w:sz w:val="20"/>
        </w:rPr>
        <w:t xml:space="preserve">가 부족하다고 보고 재시도가 2번 미만이면 </w:t>
      </w:r>
      <w:r>
        <w:rPr>
          <w:rFonts w:ascii="D2Coding" w:hAnsi="D2Coding" w:eastAsia="맑은 고딕" w:cs="D2Coding"/>
          <w:b w:val="0"/>
          <w:color w:val="5B3FA0"/>
          <w:sz w:val="19"/>
        </w:rPr>
        <w:t>query_rewriter</w:t>
      </w:r>
      <w:r>
        <w:rPr>
          <w:rFonts w:ascii="맑은 고딕" w:hAnsi="맑은 고딕" w:eastAsia="맑은 고딕" w:cs="맑은 고딕"/>
          <w:b w:val="0"/>
          <w:sz w:val="20"/>
        </w:rPr>
        <w:t xml:space="preserve">를 거쳐 다시 검색한다. 한도에 이르면 경고를 남기고 </w:t>
      </w:r>
      <w:r>
        <w:rPr>
          <w:rFonts w:ascii="D2Coding" w:hAnsi="D2Coding" w:eastAsia="맑은 고딕" w:cs="D2Coding"/>
          <w:b w:val="0"/>
          <w:color w:val="5B3FA0"/>
          <w:sz w:val="19"/>
        </w:rPr>
        <w:t>tech_research</w:t>
      </w:r>
      <w:r>
        <w:rPr>
          <w:rFonts w:ascii="맑은 고딕" w:hAnsi="맑은 고딕" w:eastAsia="맑은 고딕" w:cs="맑은 고딕"/>
          <w:b w:val="0"/>
          <w:sz w:val="20"/>
        </w:rPr>
        <w:t>로 간다.</w:t>
      </w:r>
    </w:p>
    <w:p>
      <w:pPr>
        <w:spacing w:after="40" w:line="312" w:lineRule="auto"/>
        <w:ind w:left="312" w:hanging="227"/>
      </w:pPr>
      <w:r>
        <w:rPr>
          <w:rFonts w:ascii="맑은 고딕" w:hAnsi="맑은 고딕" w:eastAsia="맑은 고딕" w:cs="맑은 고딕"/>
          <w:b w:val="0"/>
          <w:color w:val="7F4ACB"/>
          <w:sz w:val="20"/>
        </w:rPr>
        <w:t xml:space="preserve">3. </w:t>
      </w:r>
      <w:r>
        <w:rPr>
          <w:rFonts w:ascii="D2Coding" w:hAnsi="D2Coding" w:eastAsia="맑은 고딕" w:cs="D2Coding"/>
          <w:b w:val="0"/>
          <w:color w:val="5B3FA0"/>
          <w:sz w:val="19"/>
        </w:rPr>
        <w:t>tech_research</w:t>
      </w:r>
      <w:r>
        <w:rPr>
          <w:rFonts w:ascii="맑은 고딕" w:hAnsi="맑은 고딕" w:eastAsia="맑은 고딕" w:cs="맑은 고딕"/>
          <w:b w:val="0"/>
          <w:sz w:val="20"/>
        </w:rPr>
        <w:t xml:space="preserve"> 다음에 관점 노드 4개가 동시에 실행된다. 각자 자기 결과 키에만 쓰고, 공유 키는 reducer로 합친다.</w:t>
      </w:r>
    </w:p>
    <w:p>
      <w:pPr>
        <w:spacing w:after="40" w:line="312" w:lineRule="auto"/>
        <w:ind w:left="312" w:hanging="227"/>
      </w:pPr>
      <w:r>
        <w:rPr>
          <w:rFonts w:ascii="맑은 고딕" w:hAnsi="맑은 고딕" w:eastAsia="맑은 고딕" w:cs="맑은 고딕"/>
          <w:b w:val="0"/>
          <w:color w:val="7F4ACB"/>
          <w:sz w:val="20"/>
        </w:rPr>
        <w:t xml:space="preserve">4. </w:t>
      </w:r>
      <w:r>
        <w:rPr>
          <w:rFonts w:ascii="D2Coding" w:hAnsi="D2Coding" w:eastAsia="맑은 고딕" w:cs="D2Coding"/>
          <w:b w:val="0"/>
          <w:color w:val="5B3FA0"/>
          <w:sz w:val="19"/>
        </w:rPr>
        <w:t>synthesizer</w:t>
      </w:r>
      <w:r>
        <w:rPr>
          <w:rFonts w:ascii="맑은 고딕" w:hAnsi="맑은 고딕" w:eastAsia="맑은 고딕" w:cs="맑은 고딕"/>
          <w:b w:val="0"/>
          <w:sz w:val="20"/>
        </w:rPr>
        <w:t xml:space="preserve">는 </w:t>
      </w:r>
      <w:r>
        <w:rPr>
          <w:rFonts w:ascii="D2Coding" w:hAnsi="D2Coding" w:eastAsia="맑은 고딕" w:cs="D2Coding"/>
          <w:b w:val="0"/>
          <w:color w:val="5B3FA0"/>
          <w:sz w:val="19"/>
        </w:rPr>
        <w:t>defer=True</w:t>
      </w:r>
      <w:r>
        <w:rPr>
          <w:rFonts w:ascii="맑은 고딕" w:hAnsi="맑은 고딕" w:eastAsia="맑은 고딕" w:cs="맑은 고딕"/>
          <w:b w:val="0"/>
          <w:sz w:val="20"/>
        </w:rPr>
        <w:t>로 등록해, 그 단계에서 실행된 관점 노드가 모두 끝난 뒤 한 번만 실행된다. 일부 관점만 다시 돌 때도 멈추지 않는다.</w:t>
      </w:r>
    </w:p>
    <w:p>
      <w:pPr>
        <w:spacing w:after="40" w:line="312" w:lineRule="auto"/>
        <w:ind w:left="312" w:hanging="227"/>
      </w:pPr>
      <w:r>
        <w:rPr>
          <w:rFonts w:ascii="맑은 고딕" w:hAnsi="맑은 고딕" w:eastAsia="맑은 고딕" w:cs="맑은 고딕"/>
          <w:b w:val="0"/>
          <w:color w:val="7F4ACB"/>
          <w:sz w:val="20"/>
        </w:rPr>
        <w:t xml:space="preserve">5. </w:t>
      </w:r>
      <w:r>
        <w:rPr>
          <w:rFonts w:ascii="D2Coding" w:hAnsi="D2Coding" w:eastAsia="맑은 고딕" w:cs="D2Coding"/>
          <w:b w:val="0"/>
          <w:color w:val="5B3FA0"/>
          <w:sz w:val="19"/>
        </w:rPr>
        <w:t>judge</w:t>
      </w:r>
      <w:r>
        <w:rPr>
          <w:rFonts w:ascii="맑은 고딕" w:hAnsi="맑은 고딕" w:eastAsia="맑은 고딕" w:cs="맑은 고딕"/>
          <w:b w:val="0"/>
          <w:sz w:val="20"/>
        </w:rPr>
        <w:t xml:space="preserve">는 채점만 하고, 이어지는 </w:t>
      </w:r>
      <w:r>
        <w:rPr>
          <w:rFonts w:ascii="D2Coding" w:hAnsi="D2Coding" w:eastAsia="맑은 고딕" w:cs="D2Coding"/>
          <w:b w:val="0"/>
          <w:color w:val="5B3FA0"/>
          <w:sz w:val="19"/>
        </w:rPr>
        <w:t>retry_router</w:t>
      </w:r>
      <w:r>
        <w:rPr>
          <w:rFonts w:ascii="맑은 고딕" w:hAnsi="맑은 고딕" w:eastAsia="맑은 고딕" w:cs="맑은 고딕"/>
          <w:b w:val="0"/>
          <w:sz w:val="20"/>
        </w:rPr>
        <w:t xml:space="preserve"> 노드가 재실행을 정한다. 조건부 엣지 함수는 State를 바꿀 수 없어서 횟수를 올리려면 노드가 필요하다. </w:t>
      </w:r>
      <w:r>
        <w:rPr>
          <w:rFonts w:ascii="D2Coding" w:hAnsi="D2Coding" w:eastAsia="맑은 고딕" w:cs="D2Coding"/>
          <w:b w:val="0"/>
          <w:color w:val="5B3FA0"/>
          <w:sz w:val="19"/>
        </w:rPr>
        <w:t>retry_router</w:t>
      </w:r>
      <w:r>
        <w:rPr>
          <w:rFonts w:ascii="맑은 고딕" w:hAnsi="맑은 고딕" w:eastAsia="맑은 고딕" w:cs="맑은 고딕"/>
          <w:b w:val="0"/>
          <w:sz w:val="20"/>
        </w:rPr>
        <w:t xml:space="preserve">는 미달 관점 중 재실행이 2번 미만인 관점의 횟수를 올리고 </w:t>
      </w:r>
      <w:r>
        <w:rPr>
          <w:rFonts w:ascii="D2Coding" w:hAnsi="D2Coding" w:eastAsia="맑은 고딕" w:cs="D2Coding"/>
          <w:b w:val="0"/>
          <w:color w:val="5B3FA0"/>
          <w:sz w:val="19"/>
        </w:rPr>
        <w:t>Command(goto=[관점 노드 이름])</w:t>
      </w:r>
      <w:r>
        <w:rPr>
          <w:rFonts w:ascii="맑은 고딕" w:hAnsi="맑은 고딕" w:eastAsia="맑은 고딕" w:cs="맑은 고딕"/>
          <w:b w:val="0"/>
          <w:sz w:val="20"/>
        </w:rPr>
        <w:t xml:space="preserve">로 그 노드만 다시 실행한다. </w:t>
      </w:r>
      <w:r>
        <w:rPr>
          <w:rFonts w:ascii="D2Coding" w:hAnsi="D2Coding" w:eastAsia="맑은 고딕" w:cs="D2Coding"/>
          <w:b w:val="0"/>
          <w:color w:val="5B3FA0"/>
          <w:sz w:val="19"/>
        </w:rPr>
        <w:t>Send</w:t>
      </w:r>
      <w:r>
        <w:rPr>
          <w:rFonts w:ascii="맑은 고딕" w:hAnsi="맑은 고딕" w:eastAsia="맑은 고딕" w:cs="맑은 고딕"/>
          <w:b w:val="0"/>
          <w:sz w:val="20"/>
        </w:rPr>
        <w:t xml:space="preserve">를 쓰지 않는 이유는 </w:t>
      </w:r>
      <w:r>
        <w:rPr>
          <w:rFonts w:ascii="D2Coding" w:hAnsi="D2Coding" w:eastAsia="맑은 고딕" w:cs="D2Coding"/>
          <w:b w:val="0"/>
          <w:color w:val="5B3FA0"/>
          <w:sz w:val="19"/>
        </w:rPr>
        <w:t>Send</w:t>
      </w:r>
      <w:r>
        <w:rPr>
          <w:rFonts w:ascii="맑은 고딕" w:hAnsi="맑은 고딕" w:eastAsia="맑은 고딕" w:cs="맑은 고딕"/>
          <w:b w:val="0"/>
          <w:sz w:val="20"/>
        </w:rPr>
        <w:t xml:space="preserve">로 부른 노드는 넘겨준 값만 받아 </w:t>
      </w:r>
      <w:r>
        <w:rPr>
          <w:rFonts w:ascii="D2Coding" w:hAnsi="D2Coding" w:eastAsia="맑은 고딕" w:cs="D2Coding"/>
          <w:b w:val="0"/>
          <w:color w:val="5B3FA0"/>
          <w:sz w:val="19"/>
        </w:rPr>
        <w:t>tech_brief</w:t>
      </w:r>
      <w:r>
        <w:rPr>
          <w:rFonts w:ascii="맑은 고딕" w:hAnsi="맑은 고딕" w:eastAsia="맑은 고딕" w:cs="맑은 고딕"/>
          <w:b w:val="0"/>
          <w:sz w:val="20"/>
        </w:rPr>
        <w:t xml:space="preserve">와 </w:t>
      </w:r>
      <w:r>
        <w:rPr>
          <w:rFonts w:ascii="D2Coding" w:hAnsi="D2Coding" w:eastAsia="맑은 고딕" w:cs="D2Coding"/>
          <w:b w:val="0"/>
          <w:color w:val="5B3FA0"/>
          <w:sz w:val="19"/>
        </w:rPr>
        <w:t>evidence</w:t>
      </w:r>
      <w:r>
        <w:rPr>
          <w:rFonts w:ascii="맑은 고딕" w:hAnsi="맑은 고딕" w:eastAsia="맑은 고딕" w:cs="맑은 고딕"/>
          <w:b w:val="0"/>
          <w:sz w:val="20"/>
        </w:rPr>
        <w:t xml:space="preserve">를 읽지 못하기 때문이다. 다시 실행된 결과는 </w:t>
      </w:r>
      <w:r>
        <w:rPr>
          <w:rFonts w:ascii="D2Coding" w:hAnsi="D2Coding" w:eastAsia="맑은 고딕" w:cs="D2Coding"/>
          <w:b w:val="0"/>
          <w:color w:val="5B3FA0"/>
          <w:sz w:val="19"/>
        </w:rPr>
        <w:t>synthesizer</w:t>
      </w:r>
      <w:r>
        <w:rPr>
          <w:rFonts w:ascii="맑은 고딕" w:hAnsi="맑은 고딕" w:eastAsia="맑은 고딕" w:cs="맑은 고딕"/>
          <w:b w:val="0"/>
          <w:sz w:val="20"/>
        </w:rPr>
        <w:t xml:space="preserve">와 </w:t>
      </w:r>
      <w:r>
        <w:rPr>
          <w:rFonts w:ascii="D2Coding" w:hAnsi="D2Coding" w:eastAsia="맑은 고딕" w:cs="D2Coding"/>
          <w:b w:val="0"/>
          <w:color w:val="5B3FA0"/>
          <w:sz w:val="19"/>
        </w:rPr>
        <w:t>judge</w:t>
      </w:r>
      <w:r>
        <w:rPr>
          <w:rFonts w:ascii="맑은 고딕" w:hAnsi="맑은 고딕" w:eastAsia="맑은 고딕" w:cs="맑은 고딕"/>
          <w:b w:val="0"/>
          <w:sz w:val="20"/>
        </w:rPr>
        <w:t xml:space="preserve">를 다시 거친다. 이때 Judge는 다시 실행된 관점과 종합 해설만 채점하고, 이미 통과한 관점의 점수는 그대로 둔다. 한도에 이른 관점은 "판정 불확실"로 기록하고, 다시 돌릴 관점이 없으면 </w:t>
      </w:r>
      <w:r>
        <w:rPr>
          <w:rFonts w:ascii="D2Coding" w:hAnsi="D2Coding" w:eastAsia="맑은 고딕" w:cs="D2Coding"/>
          <w:b w:val="0"/>
          <w:color w:val="5B3FA0"/>
          <w:sz w:val="19"/>
        </w:rPr>
        <w:t>report_writer</w:t>
      </w:r>
      <w:r>
        <w:rPr>
          <w:rFonts w:ascii="맑은 고딕" w:hAnsi="맑은 고딕" w:eastAsia="맑은 고딕" w:cs="맑은 고딕"/>
          <w:b w:val="0"/>
          <w:sz w:val="20"/>
        </w:rPr>
        <w:t>로 간다.</w:t>
      </w:r>
    </w:p>
    <w:p>
      <w:pPr>
        <w:spacing w:after="40" w:line="312" w:lineRule="auto"/>
        <w:ind w:left="312" w:hanging="227"/>
      </w:pPr>
      <w:r>
        <w:rPr>
          <w:rFonts w:ascii="맑은 고딕" w:hAnsi="맑은 고딕" w:eastAsia="맑은 고딕" w:cs="맑은 고딕"/>
          <w:b w:val="0"/>
          <w:color w:val="7F4ACB"/>
          <w:sz w:val="20"/>
        </w:rPr>
        <w:t xml:space="preserve">6. </w:t>
      </w:r>
      <w:r>
        <w:rPr>
          <w:rFonts w:ascii="맑은 고딕" w:hAnsi="맑은 고딕" w:eastAsia="맑은 고딕" w:cs="맑은 고딕"/>
          <w:b w:val="0"/>
          <w:sz w:val="20"/>
        </w:rPr>
        <w:t xml:space="preserve">상충과 H1은 </w:t>
      </w:r>
      <w:r>
        <w:rPr>
          <w:rFonts w:ascii="D2Coding" w:hAnsi="D2Coding" w:eastAsia="맑은 고딕" w:cs="D2Coding"/>
          <w:b w:val="0"/>
          <w:color w:val="5B3FA0"/>
          <w:sz w:val="19"/>
        </w:rPr>
        <w:t>synthesizer</w:t>
      </w:r>
      <w:r>
        <w:rPr>
          <w:rFonts w:ascii="맑은 고딕" w:hAnsi="맑은 고딕" w:eastAsia="맑은 고딕" w:cs="맑은 고딕"/>
          <w:b w:val="0"/>
          <w:sz w:val="20"/>
        </w:rPr>
        <w:t>가 코드로 계산하고 LLM은 해설만 쓴다. Judge는 해설의 근거만 확인하고, 근거 없는 문장은 보고서에서 뺀다. 종합 단계만 따로 다시 실행하지는 않는다.</w:t>
      </w:r>
    </w:p>
    <w:p>
      <w:pPr>
        <w:spacing w:after="40" w:line="312" w:lineRule="auto"/>
        <w:ind w:left="312" w:hanging="227"/>
      </w:pPr>
      <w:r>
        <w:rPr>
          <w:rFonts w:ascii="맑은 고딕" w:hAnsi="맑은 고딕" w:eastAsia="맑은 고딕" w:cs="맑은 고딕"/>
          <w:b w:val="0"/>
          <w:color w:val="7F4ACB"/>
          <w:sz w:val="20"/>
        </w:rPr>
        <w:t xml:space="preserve">7. </w:t>
      </w:r>
      <w:r>
        <w:rPr>
          <w:rFonts w:ascii="D2Coding" w:hAnsi="D2Coding" w:eastAsia="맑은 고딕" w:cs="D2Coding"/>
          <w:b w:val="0"/>
          <w:color w:val="5B3FA0"/>
          <w:sz w:val="19"/>
        </w:rPr>
        <w:t>final_check</w:t>
      </w:r>
      <w:r>
        <w:rPr>
          <w:rFonts w:ascii="맑은 고딕" w:hAnsi="맑은 고딕" w:eastAsia="맑은 고딕" w:cs="맑은 고딕"/>
          <w:b w:val="0"/>
          <w:sz w:val="20"/>
        </w:rPr>
        <w:t xml:space="preserve">는 PDF를 만들기 전에 보고서를 검사한다. 모든 핵심 주장에 근거 ID가 있는지, REFERENCE가 본문 인용과 맞는지, SUMMARY가 반 쪽 이내인지, 우열 표현이 없는지 본다. 실패하고 수정 횟수가 1번 미만이면 </w:t>
      </w:r>
      <w:r>
        <w:rPr>
          <w:rFonts w:ascii="D2Coding" w:hAnsi="D2Coding" w:eastAsia="맑은 고딕" w:cs="D2Coding"/>
          <w:b w:val="0"/>
          <w:color w:val="5B3FA0"/>
          <w:sz w:val="19"/>
        </w:rPr>
        <w:t>report_writer</w:t>
      </w:r>
      <w:r>
        <w:rPr>
          <w:rFonts w:ascii="맑은 고딕" w:hAnsi="맑은 고딕" w:eastAsia="맑은 고딕" w:cs="맑은 고딕"/>
          <w:b w:val="0"/>
          <w:sz w:val="20"/>
        </w:rPr>
        <w:t>로 돌려보낸다. 수정 후에도 실패하면 우열 표현을 사전에 따라 고치고, SUMMARY를 반 쪽으로 자르고, 근거 없는 문장을 지운 뒤 남은 문제를 경고로 기록하고 PDF로 넘어간다.</w:t>
      </w:r>
    </w:p>
    <w:p>
      <w:pPr>
        <w:spacing w:after="40" w:line="312" w:lineRule="auto"/>
        <w:ind w:left="312" w:hanging="227"/>
      </w:pPr>
      <w:r>
        <w:rPr>
          <w:rFonts w:ascii="맑은 고딕" w:hAnsi="맑은 고딕" w:eastAsia="맑은 고딕" w:cs="맑은 고딕"/>
          <w:b w:val="0"/>
          <w:color w:val="7F4ACB"/>
          <w:sz w:val="20"/>
        </w:rPr>
        <w:t xml:space="preserve">8. </w:t>
      </w:r>
      <w:r>
        <w:rPr>
          <w:rFonts w:ascii="맑은 고딕" w:hAnsi="맑은 고딕" w:eastAsia="맑은 고딕" w:cs="맑은 고딕"/>
          <w:b w:val="0"/>
          <w:sz w:val="20"/>
        </w:rPr>
        <w:t xml:space="preserve">모든 반복에는 한도가 있다. 공통 검색 2번, 관점 내부 2번, 관점 재실행 2번, 보고서 수정 1번이다. 모든 반복이 한도까지 돌아도 약 30단계로 끝나므로, 실행할 때 </w:t>
      </w:r>
      <w:r>
        <w:rPr>
          <w:rFonts w:ascii="D2Coding" w:hAnsi="D2Coding" w:eastAsia="맑은 고딕" w:cs="D2Coding"/>
          <w:b w:val="0"/>
          <w:color w:val="5B3FA0"/>
          <w:sz w:val="19"/>
        </w:rPr>
        <w:t>recursion_limit</w:t>
      </w:r>
      <w:r>
        <w:rPr>
          <w:rFonts w:ascii="맑은 고딕" w:hAnsi="맑은 고딕" w:eastAsia="맑은 고딕" w:cs="맑은 고딕"/>
          <w:b w:val="0"/>
          <w:sz w:val="20"/>
        </w:rPr>
        <w:t>을 50으로 지정해 이상 동작을 막는다.</w:t>
      </w:r>
    </w:p>
    <w:p>
      <w:pPr>
        <w:pStyle w:val="Heading2"/>
        <w:keepNext/>
      </w:pPr>
      <w:r>
        <w:rPr>
          <w:rFonts w:ascii="맑은 고딕" w:hAnsi="맑은 고딕" w:eastAsia="맑은 고딕" w:cs="맑은 고딕"/>
          <w:b/>
          <w:color w:val="161A58"/>
          <w:sz w:val="25"/>
        </w:rPr>
        <w:t>D.5 Judge 통과 기준</w:t>
      </w:r>
    </w:p>
    <w:p>
      <w:pPr>
        <w:keepNext/>
        <w:spacing w:after="80" w:line="324" w:lineRule="auto"/>
      </w:pPr>
      <w:r>
        <w:rPr>
          <w:rFonts w:ascii="맑은 고딕" w:hAnsi="맑은 고딕" w:eastAsia="맑은 고딕" w:cs="맑은 고딕"/>
          <w:b w:val="0"/>
          <w:sz w:val="20"/>
        </w:rPr>
        <w:t>관점마다 LLM이 네 항목을 5점 척도로 채점하고, 코드로 규칙 검사를 함께 한다. 판정 방식은 다음과 같다.</w:t>
      </w:r>
    </w:p>
    <w:tbl>
      <w:tblPr>
        <w:tblLook w:firstColumn="1" w:firstRow="1" w:lastColumn="0" w:lastRow="0" w:noHBand="0" w:noVBand="1" w:val="04A0"/>
        <w:tblW w:w="9072" w:type="dxa"/>
        <w:tblLayout w:type="fixed"/>
      </w:tblPr>
      <w:tblGrid>
        <w:gridCol w:w="9072"/>
      </w:tblGrid>
      <w:tr>
        <w:trPr>
          <w:cantSplit/>
        </w:trPr>
        <w:tc>
          <w:tcPr>
            <w:tcW w:type="dxa" w:w="9071"/>
            <w:shd w:val="clear" w:color="auto" w:fill="F7F7FB"/>
            <w:tcMar>
              <w:top w:w="80" w:type="dxa"/>
              <w:left w:w="120" w:type="dxa"/>
              <w:bottom w:w="80" w:type="dxa"/>
              <w:right w:w="120" w:type="dxa"/>
            </w:tcMar>
          </w:tcPr>
          <w:p>
            <w:pPr>
              <w:spacing w:after="0" w:line="240" w:lineRule="auto"/>
            </w:pPr>
            <w:r/>
            <w:r>
              <w:rPr>
                <w:rFonts w:ascii="D2Coding" w:hAnsi="D2Coding" w:eastAsia="맑은 고딕" w:cs="D2Coding"/>
                <w:b w:val="0"/>
                <w:color w:val="2B2F4A"/>
                <w:sz w:val="15"/>
              </w:rPr>
              <w:t>LLM_OK = all(s &gt;= 4 for s in [grounding, neutrality, source_diversity, completeness])</w:t>
            </w:r>
          </w:p>
          <w:p>
            <w:pPr>
              <w:spacing w:after="0" w:line="240" w:lineRule="auto"/>
            </w:pPr>
            <w:r>
              <w:rPr>
                <w:rFonts w:ascii="D2Coding" w:hAnsi="D2Coding" w:eastAsia="맑은 고딕" w:cs="D2Coding"/>
                <w:b w:val="0"/>
                <w:color w:val="2B2F4A"/>
                <w:sz w:val="15"/>
              </w:rPr>
              <w:t>COMMON = max_origin_share &lt;= 0.50 and lexicon_hits == 0</w:t>
            </w:r>
          </w:p>
          <w:p>
            <w:pPr>
              <w:spacing w:after="0" w:line="240" w:lineRule="auto"/>
            </w:pPr>
            <w:r>
              <w:rPr>
                <w:rFonts w:ascii="D2Coding" w:hAnsi="D2Coding" w:eastAsia="맑은 고딕" w:cs="D2Coding"/>
                <w:b w:val="0"/>
                <w:color w:val="2B2F4A"/>
                <w:sz w:val="15"/>
              </w:rPr>
              <w:t>PER_PERSPECTIVE = {</w:t>
            </w:r>
          </w:p>
          <w:p>
            <w:pPr>
              <w:spacing w:after="0" w:line="240" w:lineRule="auto"/>
            </w:pPr>
            <w:r>
              <w:rPr>
                <w:rFonts w:ascii="D2Coding" w:hAnsi="D2Coding" w:eastAsia="맑은 고딕" w:cs="D2Coding"/>
                <w:b w:val="0"/>
                <w:color w:val="2B2F4A"/>
                <w:sz w:val="15"/>
              </w:rPr>
              <w:t xml:space="preserve">    "trl":         all(n &gt;= 1 for n in bound_origins_by_tech.values()),   # TRL 범위 상한·하한 근거</w:t>
            </w:r>
          </w:p>
          <w:p>
            <w:pPr>
              <w:spacing w:after="0" w:line="240" w:lineRule="auto"/>
            </w:pPr>
            <w:r>
              <w:rPr>
                <w:rFonts w:ascii="D2Coding" w:hAnsi="D2Coding" w:eastAsia="맑은 고딕" w:cs="D2Coding"/>
                <w:b w:val="0"/>
                <w:color w:val="2B2F4A"/>
                <w:sz w:val="15"/>
              </w:rPr>
              <w:t xml:space="preserve">    "market":      all(p &gt;= 2 and c &gt;= 2 for p, c in pro_con_origins_by_tech.values()),</w:t>
            </w:r>
          </w:p>
          <w:p>
            <w:pPr>
              <w:spacing w:after="0" w:line="240" w:lineRule="auto"/>
            </w:pPr>
            <w:r>
              <w:rPr>
                <w:rFonts w:ascii="D2Coding" w:hAnsi="D2Coding" w:eastAsia="맑은 고딕" w:cs="D2Coding"/>
                <w:b w:val="0"/>
                <w:color w:val="2B2F4A"/>
                <w:sz w:val="15"/>
              </w:rPr>
              <w:t xml:space="preserve">    "stakeholder": all(p &gt;= 2 and c &gt;= 2 for p, c in pro_con_origins_by_tech.values()),</w:t>
            </w:r>
          </w:p>
          <w:p>
            <w:pPr>
              <w:spacing w:after="0" w:line="240" w:lineRule="auto"/>
            </w:pPr>
            <w:r>
              <w:rPr>
                <w:rFonts w:ascii="D2Coding" w:hAnsi="D2Coding" w:eastAsia="맑은 고딕" w:cs="D2Coding"/>
                <w:b w:val="0"/>
                <w:color w:val="2B2F4A"/>
                <w:sz w:val="15"/>
              </w:rPr>
              <w:t xml:space="preserve">    "domain":      all(p &gt;= 2 and c &gt;= 2 for p, c in pro_con_origins_by_tech.values()),</w:t>
            </w:r>
          </w:p>
          <w:p>
            <w:pPr>
              <w:spacing w:after="0" w:line="240" w:lineRule="auto"/>
            </w:pPr>
            <w:r>
              <w:rPr>
                <w:rFonts w:ascii="D2Coding" w:hAnsi="D2Coding" w:eastAsia="맑은 고딕" w:cs="D2Coding"/>
                <w:b w:val="0"/>
                <w:color w:val="2B2F4A"/>
                <w:sz w:val="15"/>
              </w:rPr>
              <w:t>}</w:t>
            </w:r>
          </w:p>
          <w:p>
            <w:pPr>
              <w:spacing w:after="0" w:line="240" w:lineRule="auto"/>
            </w:pPr>
            <w:r>
              <w:rPr>
                <w:rFonts w:ascii="D2Coding" w:hAnsi="D2Coding" w:eastAsia="맑은 고딕" w:cs="D2Coding"/>
                <w:b w:val="0"/>
                <w:color w:val="2B2F4A"/>
                <w:sz w:val="15"/>
              </w:rPr>
              <w:t>passed = LLM_OK and COMMON and PER_PERSPECTIVE[perspective]</w:t>
            </w:r>
          </w:p>
        </w:tc>
      </w:tr>
    </w:tbl>
    <w:p>
      <w:pPr>
        <w:keepNext/>
        <w:spacing w:after="80" w:line="324" w:lineRule="auto"/>
      </w:pP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587"/>
        <w:gridCol w:w="4082"/>
        <w:gridCol w:w="3402"/>
      </w:tblGrid>
      <w:tr>
        <w:trPr>
          <w:cantSplit/>
          <w:tblHeader w:val="true"/>
        </w:trPr>
        <w:tc>
          <w:tcPr>
            <w:tcW w:type="dxa" w:w="158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항목</w:t>
            </w:r>
          </w:p>
        </w:tc>
        <w:tc>
          <w:tcPr>
            <w:tcW w:type="dxa" w:w="408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통과 기준</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못 미칠 때</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근거성 (LLM)</w:t>
            </w:r>
          </w:p>
        </w:tc>
        <w:tc>
          <w:tcPr>
            <w:tcW w:type="dxa" w:w="408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4점 이상. 핵심 주장마다 근거가 있고 그 근거가 주장을 직접 뒷받침한다</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근거 없는 주장 삭제 또는 재작성</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중립성 (LLM)</w:t>
            </w:r>
          </w:p>
        </w:tc>
        <w:tc>
          <w:tcPr>
            <w:tcW w:type="dxa" w:w="408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4점 이상. 장점과 한계를 함께 쓰고 근거 없는 우열·추천이 없다</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해당 관점 재작성</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출처 다양성 (LLM, 코드)</w:t>
            </w:r>
          </w:p>
        </w:tc>
        <w:tc>
          <w:tcPr>
            <w:tcW w:type="dxa" w:w="408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LLM 4점 이상이고 한 출처 계열의 비중이 50% 이하</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해당 관점 재검색</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완결성 (LLM)</w:t>
            </w:r>
          </w:p>
        </w:tc>
        <w:tc>
          <w:tcPr>
            <w:tcW w:type="dxa" w:w="408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4점 이상. 정한 기준과 두 기술을 모두 다룬다</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빠진 기준 보완</w:t>
            </w:r>
          </w:p>
        </w:tc>
      </w:tr>
      <w:tr>
        <w:trPr>
          <w:cantSplit/>
        </w:trPr>
        <w:tc>
          <w:tcPr>
            <w:tcW w:type="dxa" w:w="158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찬반 균형 (코드)</w:t>
            </w:r>
          </w:p>
        </w:tc>
        <w:tc>
          <w:tcPr>
            <w:tcW w:type="dxa" w:w="408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기술별로 기술 고유 근거가 찬성 2계열, 반대 2계열 이상. TRL은 찬반 대신 범위의 상한과 하한에 각각 근거 1계열 이상</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부족한 쪽 재검색, 한도에 이르면 "근거 부족"</w:t>
            </w:r>
          </w:p>
        </w:tc>
      </w:tr>
      <w:tr>
        <w:trPr>
          <w:cantSplit/>
        </w:trPr>
        <w:tc>
          <w:tcPr>
            <w:tcW w:type="dxa" w:w="158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우열 표현 (코드)</w:t>
            </w:r>
          </w:p>
        </w:tc>
        <w:tc>
          <w:tcPr>
            <w:tcW w:type="dxa" w:w="408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사전 검사 0건</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고친 뒤 다시 검사</w:t>
            </w:r>
          </w:p>
        </w:tc>
      </w:tr>
    </w:tbl>
    <w:p>
      <w:pPr>
        <w:spacing w:after="80" w:line="324" w:lineRule="auto"/>
      </w:pPr>
    </w:p>
    <w:p>
      <w:pPr>
        <w:pStyle w:val="Heading1"/>
        <w:keepNext/>
        <w:pageBreakBefore w:val="0"/>
      </w:pPr>
      <w:r>
        <w:rPr>
          <w:rFonts w:ascii="맑은 고딕" w:hAnsi="맑은 고딕" w:eastAsia="맑은 고딕" w:cs="맑은 고딕"/>
          <w:b/>
          <w:color w:val="161A58"/>
          <w:sz w:val="30"/>
        </w:rPr>
        <w:t>E. 평가 보고서 목차</w:t>
      </w:r>
    </w:p>
    <w:p>
      <w:pPr>
        <w:spacing w:after="80" w:line="324" w:lineRule="auto"/>
      </w:pPr>
      <w:r>
        <w:rPr>
          <w:rFonts w:ascii="맑은 고딕" w:hAnsi="맑은 고딕" w:eastAsia="맑은 고딕" w:cs="맑은 고딕"/>
          <w:b w:val="0"/>
          <w:sz w:val="20"/>
        </w:rPr>
        <w:t>가이드의 참고 목차(SUMMARY, 분석 배경, 기술 선정, 기술 개요, 관점별 평가, 시사점, 한계점, REFERENCE)를 그대로 따르고, 설계에서 필요한 TRL, 상충 매트릭스, 가설 판정, 민감도를 하위 절로 넣었다.</w:t>
      </w:r>
    </w:p>
    <w:p>
      <w:pPr>
        <w:pStyle w:val="Heading2"/>
        <w:keepNext/>
      </w:pPr>
      <w:r>
        <w:rPr>
          <w:rFonts w:ascii="맑은 고딕" w:hAnsi="맑은 고딕" w:eastAsia="맑은 고딕" w:cs="맑은 고딕"/>
          <w:b/>
          <w:color w:val="161A58"/>
          <w:sz w:val="25"/>
        </w:rPr>
        <w:t>E.1 목차</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SUMMARY</w:t>
      </w:r>
      <w:r>
        <w:rPr>
          <w:rFonts w:ascii="맑은 고딕" w:hAnsi="맑은 고딕" w:eastAsia="맑은 고딕" w:cs="맑은 고딕"/>
          <w:b w:val="0"/>
          <w:sz w:val="20"/>
        </w:rPr>
        <w:t xml:space="preserve"> (반 쪽 이내, 핵심 발견 위주)</w:t>
      </w:r>
    </w:p>
    <w:p>
      <w:pPr>
        <w:keepNext/>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1. 분석 배경</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1.1 KV cache 병목</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1.2 두 진영의 접근과 함께 쓰는 경우</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1.3 분석 도메인과 문제 정의</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1.4 분석 질문과 가설</w:t>
      </w:r>
    </w:p>
    <w:p>
      <w:pPr>
        <w:keepNext/>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2. 기술 선정</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2.1 선정 방식과 기준</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2.2 후보 평가표</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2.3 선정 결과와 사유</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2.4 에이전트의 선정 검증 결과</w:t>
      </w:r>
    </w:p>
    <w:p>
      <w:pPr>
        <w:keepNext/>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3. 기술 개요</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3.1 TurboQuant</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3.2 ITME</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3.3 비교표</w:t>
      </w:r>
    </w:p>
    <w:p>
      <w:pPr>
        <w:keepNext/>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4. 관점별 평가</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4.0 평가 기준</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4.1 기술 성숙도(TRL)</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4.2 시장성</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4.3 이해관계자</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4.4 도메인 적합성(W1·W2)</w:t>
      </w:r>
    </w:p>
    <w:p>
      <w:pPr>
        <w:keepNext/>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5. 시사점</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5.1 관점 간 일치·상충 표</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5.2 주요 상충 지점</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5.3 가설 판정</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5.4 조건별 시사점(추천 아님)</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5.5 기준값 민감도 점검</w:t>
      </w:r>
    </w:p>
    <w:p>
      <w:pPr>
        <w:keepNext/>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6. 한계점</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6.1 공개 정보 기반 추정의 한계</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6.2 확증편향 방지 조치와 실행 결과</w:t>
      </w:r>
    </w:p>
    <w:p>
      <w:pPr>
        <w:spacing w:after="40" w:line="312" w:lineRule="auto"/>
        <w:ind w:left="652" w:hanging="227"/>
      </w:pPr>
      <w:r>
        <w:rPr>
          <w:rFonts w:ascii="맑은 고딕" w:hAnsi="맑은 고딕" w:eastAsia="맑은 고딕" w:cs="맑은 고딕"/>
          <w:b w:val="0"/>
          <w:color w:val="7F4ACB"/>
          <w:sz w:val="20"/>
        </w:rPr>
        <w:t xml:space="preserve">– </w:t>
      </w:r>
      <w:r>
        <w:rPr>
          <w:rFonts w:ascii="맑은 고딕" w:hAnsi="맑은 고딕" w:eastAsia="맑은 고딕" w:cs="맑은 고딕"/>
          <w:b w:val="0"/>
          <w:sz w:val="20"/>
        </w:rPr>
        <w:t>6.3 분석 방법의 한계</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REFERENCE</w:t>
      </w:r>
      <w:r>
        <w:rPr>
          <w:rFonts w:ascii="맑은 고딕" w:hAnsi="맑은 고딕" w:eastAsia="맑은 고딕" w:cs="맑은 고딕"/>
          <w:b w:val="0"/>
          <w:sz w:val="20"/>
        </w:rPr>
        <w:t xml:space="preserve"> (본문에 인용한 자료만)</w:t>
      </w:r>
    </w:p>
    <w:p>
      <w:pPr>
        <w:pStyle w:val="Heading2"/>
        <w:keepNext/>
      </w:pPr>
      <w:r>
        <w:rPr>
          <w:rFonts w:ascii="맑은 고딕" w:hAnsi="맑은 고딕" w:eastAsia="맑은 고딕" w:cs="맑은 고딕"/>
          <w:b/>
          <w:color w:val="161A58"/>
          <w:sz w:val="25"/>
        </w:rPr>
        <w:t>E.2 장별 내용과 원천 State</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268"/>
        <w:gridCol w:w="4422"/>
        <w:gridCol w:w="2381"/>
      </w:tblGrid>
      <w:tr>
        <w:trPr>
          <w:cantSplit/>
          <w:tblHeader w:val="true"/>
        </w:trPr>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장</w:t>
            </w:r>
          </w:p>
        </w:tc>
        <w:tc>
          <w:tcPr>
            <w:tcW w:type="dxa" w:w="442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내용</w:t>
            </w:r>
          </w:p>
        </w:tc>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원천 State</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color w:val="161A58"/>
                <w:sz w:val="17"/>
              </w:rPr>
              <w:t>SUMMARY</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관점 간 핵심 차이 3~5개, 가설별 판정 한 줄, 우열 판정이 아니라는 점</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synthesis</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 분석 배경</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KV cache 병목, 두 진영의 접근, 도메인과 문제 정의, 분석 질문과 가설</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selected_​techs</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 기술 선정</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선정 방식, 후보 평가표, 선정 결과, 에이전트 검증 결과와 약점</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selection_​validation</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 기술 개요</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기술별 접근, 보고된 성능, 적용 조건, 한계, 비교표</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tech_​brief</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 관점별 평가</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평가 기준, TRL, 시장, 이해관계자, 도메인. 모든 절에 찬반 근거를 함께 싣는다</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trl_​result</w:t>
            </w:r>
            <w:r>
              <w:rPr>
                <w:rFonts w:ascii="맑은 고딕" w:hAnsi="맑은 고딕" w:eastAsia="맑은 고딕" w:cs="맑은 고딕"/>
                <w:b w:val="0"/>
                <w:sz w:val="17"/>
              </w:rPr>
              <w:t xml:space="preserve">, </w:t>
            </w:r>
            <w:r>
              <w:rPr>
                <w:rFonts w:ascii="D2Coding" w:hAnsi="D2Coding" w:eastAsia="맑은 고딕" w:cs="D2Coding"/>
                <w:b w:val="0"/>
                <w:color w:val="5B3FA0"/>
                <w:sz w:val="15"/>
              </w:rPr>
              <w:t>market_​result</w:t>
            </w:r>
            <w:r>
              <w:rPr>
                <w:rFonts w:ascii="맑은 고딕" w:hAnsi="맑은 고딕" w:eastAsia="맑은 고딕" w:cs="맑은 고딕"/>
                <w:b w:val="0"/>
                <w:sz w:val="17"/>
              </w:rPr>
              <w:t xml:space="preserve">, </w:t>
            </w:r>
            <w:r>
              <w:rPr>
                <w:rFonts w:ascii="D2Coding" w:hAnsi="D2Coding" w:eastAsia="맑은 고딕" w:cs="D2Coding"/>
                <w:b w:val="0"/>
                <w:color w:val="5B3FA0"/>
                <w:sz w:val="15"/>
              </w:rPr>
              <w:t>stakeholder_​result</w:t>
            </w:r>
            <w:r>
              <w:rPr>
                <w:rFonts w:ascii="맑은 고딕" w:hAnsi="맑은 고딕" w:eastAsia="맑은 고딕" w:cs="맑은 고딕"/>
                <w:b w:val="0"/>
                <w:sz w:val="17"/>
              </w:rPr>
              <w:t xml:space="preserve">, </w:t>
            </w:r>
            <w:r>
              <w:rPr>
                <w:rFonts w:ascii="D2Coding" w:hAnsi="D2Coding" w:eastAsia="맑은 고딕" w:cs="D2Coding"/>
                <w:b w:val="0"/>
                <w:color w:val="5B3FA0"/>
                <w:sz w:val="15"/>
              </w:rPr>
              <w:t>domain_​result</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 시사점</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상충 표, 주요 상충 지점, 가설 판정, 조건별 시사점, 민감도</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synthesis</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6. 한계점</w:t>
            </w:r>
          </w:p>
        </w:tc>
        <w:tc>
          <w:tcPr>
            <w:tcW w:type="dxa" w:w="442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공개 정보 추정의 한계, 찬반 비율·출처 분포·Judge 점수·재실행 횟수, 같은 계열 Judge, 평가 주체의 소속, 판정 불확실 관점</w:t>
            </w:r>
          </w:p>
        </w:tc>
        <w:tc>
          <w:tcPr>
            <w:tcW w:type="dxa" w:w="2381"/>
            <w:tcMar>
              <w:top w:w="70" w:type="dxa"/>
              <w:left w:w="90" w:type="dxa"/>
              <w:bottom w:w="70" w:type="dxa"/>
              <w:right w:w="90" w:type="dxa"/>
            </w:tcMar>
          </w:tcPr>
          <w:p>
            <w:pPr>
              <w:keepNext/>
              <w:spacing w:after="0" w:line="276" w:lineRule="auto"/>
            </w:pPr>
            <w:r>
              <w:rPr>
                <w:rFonts w:ascii="D2Coding" w:hAnsi="D2Coding" w:eastAsia="맑은 고딕" w:cs="D2Coding"/>
                <w:b w:val="0"/>
                <w:color w:val="5B3FA0"/>
                <w:sz w:val="15"/>
              </w:rPr>
              <w:t>judge_​scores</w:t>
            </w:r>
            <w:r>
              <w:rPr>
                <w:rFonts w:ascii="맑은 고딕" w:hAnsi="맑은 고딕" w:eastAsia="맑은 고딕" w:cs="맑은 고딕"/>
                <w:b w:val="0"/>
                <w:sz w:val="17"/>
              </w:rPr>
              <w:t xml:space="preserve">, </w:t>
            </w:r>
            <w:r>
              <w:rPr>
                <w:rFonts w:ascii="D2Coding" w:hAnsi="D2Coding" w:eastAsia="맑은 고딕" w:cs="D2Coding"/>
                <w:b w:val="0"/>
                <w:color w:val="5B3FA0"/>
                <w:sz w:val="15"/>
              </w:rPr>
              <w:t>warnings</w:t>
            </w:r>
            <w:r>
              <w:rPr>
                <w:rFonts w:ascii="맑은 고딕" w:hAnsi="맑은 고딕" w:eastAsia="맑은 고딕" w:cs="맑은 고딕"/>
                <w:b w:val="0"/>
                <w:sz w:val="17"/>
              </w:rPr>
              <w:t xml:space="preserve">, </w:t>
            </w:r>
            <w:r>
              <w:rPr>
                <w:rFonts w:ascii="D2Coding" w:hAnsi="D2Coding" w:eastAsia="맑은 고딕" w:cs="D2Coding"/>
                <w:b w:val="0"/>
                <w:color w:val="5B3FA0"/>
                <w:sz w:val="15"/>
              </w:rPr>
              <w:t>perspective_​retry_​count</w:t>
            </w:r>
          </w:p>
        </w:tc>
      </w:tr>
      <w:tr>
        <w:trPr>
          <w:cantSplit/>
        </w:trPr>
        <w:tc>
          <w:tcPr>
            <w:tcW w:type="dxa" w:w="2268"/>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REFERENCE</w:t>
            </w:r>
          </w:p>
        </w:tc>
        <w:tc>
          <w:tcPr>
            <w:tcW w:type="dxa" w:w="442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본문에 인용한 자료만 논문·웹·특허로 나눠 가이드 형식으로 적는다</w:t>
            </w:r>
          </w:p>
        </w:tc>
        <w:tc>
          <w:tcPr>
            <w:tcW w:type="dxa" w:w="2381"/>
            <w:tcMar>
              <w:top w:w="70" w:type="dxa"/>
              <w:left w:w="90" w:type="dxa"/>
              <w:bottom w:w="70" w:type="dxa"/>
              <w:right w:w="90" w:type="dxa"/>
            </w:tcMar>
          </w:tcPr>
          <w:p>
            <w:pPr>
              <w:spacing w:after="0" w:line="276" w:lineRule="auto"/>
            </w:pPr>
            <w:r>
              <w:rPr>
                <w:rFonts w:ascii="D2Coding" w:hAnsi="D2Coding" w:eastAsia="맑은 고딕" w:cs="D2Coding"/>
                <w:b w:val="0"/>
                <w:color w:val="5B3FA0"/>
                <w:sz w:val="15"/>
              </w:rPr>
              <w:t>references</w:t>
            </w:r>
          </w:p>
        </w:tc>
      </w:tr>
    </w:tbl>
    <w:p>
      <w:pPr>
        <w:spacing w:after="80" w:line="324" w:lineRule="auto"/>
      </w:pPr>
    </w:p>
    <w:p>
      <w:pPr>
        <w:pStyle w:val="Heading2"/>
        <w:keepNext/>
      </w:pPr>
      <w:r>
        <w:rPr>
          <w:rFonts w:ascii="맑은 고딕" w:hAnsi="맑은 고딕" w:eastAsia="맑은 고딕" w:cs="맑은 고딕"/>
          <w:b/>
          <w:color w:val="161A58"/>
          <w:sz w:val="25"/>
        </w:rPr>
        <w:t>E.3 작성 규칙</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SUMMARY는 개요가 아니라 핵심 발견만 담고 반 쪽을 넘기지 않는다.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 xml:space="preserve">모든 주장에 근거를 붙이고, REFERENCE에는 본문에 인용한 자료만 적는다. 형식은 논문 </w:t>
      </w:r>
      <w:r>
        <w:rPr>
          <w:rFonts w:ascii="D2Coding" w:hAnsi="D2Coding" w:eastAsia="맑은 고딕" w:cs="D2Coding"/>
          <w:b w:val="0"/>
          <w:color w:val="5B3FA0"/>
          <w:sz w:val="19"/>
        </w:rPr>
        <w:t>저자(연도). 제목. 학회/학술지, 권(호), 쪽.</w:t>
      </w:r>
      <w:r>
        <w:rPr>
          <w:rFonts w:ascii="맑은 고딕" w:hAnsi="맑은 고딕" w:eastAsia="맑은 고딕" w:cs="맑은 고딕"/>
          <w:b w:val="0"/>
          <w:sz w:val="20"/>
        </w:rPr>
        <w:t xml:space="preserve">, 웹 </w:t>
      </w:r>
      <w:r>
        <w:rPr>
          <w:rFonts w:ascii="D2Coding" w:hAnsi="D2Coding" w:eastAsia="맑은 고딕" w:cs="D2Coding"/>
          <w:b w:val="0"/>
          <w:color w:val="5B3FA0"/>
          <w:sz w:val="19"/>
        </w:rPr>
        <w:t>기관(YYYY-MM-DD). 제목. 사이트, URL</w:t>
      </w:r>
      <w:r>
        <w:rPr>
          <w:rFonts w:ascii="맑은 고딕" w:hAnsi="맑은 고딕" w:eastAsia="맑은 고딕" w:cs="맑은 고딕"/>
          <w:b w:val="0"/>
          <w:sz w:val="20"/>
        </w:rPr>
        <w:t xml:space="preserve">, 특허 </w:t>
      </w:r>
      <w:r>
        <w:rPr>
          <w:rFonts w:ascii="D2Coding" w:hAnsi="D2Coding" w:eastAsia="맑은 고딕" w:cs="D2Coding"/>
          <w:b w:val="0"/>
          <w:color w:val="5B3FA0"/>
          <w:sz w:val="19"/>
        </w:rPr>
        <w:t>출원인(YYYY-MM). 특허명, 번호, URL</w:t>
      </w:r>
      <w:r>
        <w:rPr>
          <w:rFonts w:ascii="맑은 고딕" w:hAnsi="맑은 고딕" w:eastAsia="맑은 고딕" w:cs="맑은 고딕"/>
          <w:b w:val="0"/>
          <w:sz w:val="20"/>
        </w:rPr>
        <w:t>이다.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기술 간 우열이나 추천을 쓰지 않는다.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TRL은 공개 정보로 추정한 값임을 밝히고 범위와 신뢰도로 적는다.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 xml:space="preserve">파일명은 </w:t>
      </w:r>
      <w:r>
        <w:rPr>
          <w:rFonts w:ascii="D2Coding" w:hAnsi="D2Coding" w:eastAsia="맑은 고딕" w:cs="D2Coding"/>
          <w:b w:val="0"/>
          <w:color w:val="5B3FA0"/>
          <w:sz w:val="19"/>
        </w:rPr>
        <w:t>RAG-Output_판교_9반_김정인+김진수+전진만+정원준.pdf</w:t>
      </w:r>
      <w:r>
        <w:rPr>
          <w:rFonts w:ascii="맑은 고딕" w:hAnsi="맑은 고딕" w:eastAsia="맑은 고딕" w:cs="맑은 고딕"/>
          <w:b w:val="0"/>
          <w:sz w:val="20"/>
        </w:rPr>
        <w:t>이다.</w:t>
      </w:r>
    </w:p>
    <w:p>
      <w:r>
        <w:br w:type="page"/>
      </w:r>
    </w:p>
    <w:p>
      <w:pPr>
        <w:pStyle w:val="Heading1"/>
        <w:keepNext/>
        <w:pageBreakBefore w:val="0"/>
      </w:pPr>
      <w:r>
        <w:rPr>
          <w:rFonts w:ascii="맑은 고딕" w:hAnsi="맑은 고딕" w:eastAsia="맑은 고딕" w:cs="맑은 고딕"/>
          <w:b/>
          <w:color w:val="161A58"/>
          <w:sz w:val="30"/>
        </w:rPr>
        <w:t>참고자료</w:t>
      </w:r>
    </w:p>
    <w:p>
      <w:pPr>
        <w:keepNext/>
        <w:spacing w:after="80" w:line="324" w:lineRule="auto"/>
      </w:pPr>
      <w:r>
        <w:rPr>
          <w:rFonts w:ascii="맑은 고딕" w:hAnsi="맑은 고딕" w:eastAsia="맑은 고딕" w:cs="맑은 고딕"/>
          <w:b/>
          <w:color w:val="161A58"/>
          <w:sz w:val="20"/>
        </w:rPr>
        <w:t>논문</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Zandieh, A., Daliri, M., Hadian, M., &amp; Mirrokni, V.(2025). TurboQuant: Online Vector Quantization with Near-optimal Distortion Rate. arXiv, 2504.19874.</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Jang, H., Min, Y., Kim, S., Ahn, T., Kim, H., Joo, Y., Kim, H., &amp; Kim, J.(2026). ITME: Inference Tiered Memory Expansion with Disaggregated CXL-Hybrid Memories. arXiv, 2606.12556.</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DeepSeek-AI(2024). DeepSeek-V2: A Strong, Economical, and Efficient Mixture-of-Experts Language Model. arXiv, 2405.04434.</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Liu, Z., Yuan, J., Jin, H., Zhong, S. et al.(2024). KIVI: A Tuning-Free Asymmetric 2bit Quantization for KV Cache. ICML 2024 (arXiv, 2402.02750).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Lee, W., Lee, J., Seo, J., &amp; Sim, J.(2024). InfiniGen: Efficient Generative Inference of Large Language Models with Dynamic KV Cache Management. OSDI 2024 (arXiv, 2406.19707).</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Kim, D., Lee, M., Kim, J. et al.(2025). Scalable Processing-Near-Memory for 1M-Token LLM Inference: CXL-Enabled KV-Cache Management Beyond GPU Limits. arXiv, 2511.00321.</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Chen, J., Xiao, S., Zhang, P., Luo, K., Lian, D., &amp; Liu, Z.(2024). BGE M3-Embedding: Multi-Lingual, Multi-Functionality, Multi-Granularity Text Embeddings Through Self-Knowledge Distillation. arXiv, 2402.03216.</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Wang, L., Yang, N., Huang, X., Yang, L., Majumder, R., &amp; Wei, F.(2024). Multilingual E5 Text Embeddings: A Technical Report. arXiv, 2402.05672.</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Zhang, Y. et al.(2025). Qwen3 Embedding: Advancing Text Embedding and Reranking Through Foundation Models. arXiv, 2506.05176.</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Reimers, N., &amp; Gurevych, I.(2020). Making Monolingual Sentence Embeddings Multilingual using Knowledge Distillation. EMNLP 2020, 4512–4525.</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Cormack, G. V., Clarke, C. L. A., &amp; Büttcher, S.(2009). Reciprocal Rank Fusion Outperforms Condorcet and Individual Rank Learning Methods. SIGIR 2009, 758–759.</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Grattafiori, A. et al.(2024). The Llama 3 Herd of Models. arXiv, 2407.21783.</w:t>
      </w:r>
    </w:p>
    <w:p>
      <w:pPr>
        <w:keepNext/>
        <w:spacing w:after="80" w:line="324" w:lineRule="auto"/>
      </w:pPr>
      <w:r>
        <w:rPr>
          <w:rFonts w:ascii="맑은 고딕" w:hAnsi="맑은 고딕" w:eastAsia="맑은 고딕" w:cs="맑은 고딕"/>
          <w:b/>
          <w:color w:val="161A58"/>
          <w:sz w:val="20"/>
        </w:rPr>
        <w:t>웹페이지</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Google Research(2026-03-24). TurboQuant: Redefining AI efficiency with extreme compression. Google Research Blog, https://research.google/blog/turboquant-redefining-ai-efficiency-with-extreme-compression/</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배기주(2026-08-12). KV cache 최적화 기술 평가. SKALA 과제 안내(Notion), https://actually-war-1ea.notion.site/KV-cache-3ba7f4c866938099b7a8fdaa1831c07e</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LangChain(2026-09-21 접속). LangGraph Graph API. LangChain Docs, https://docs.langchain.com/oss/python/langgraph/graph-api</w:t>
      </w:r>
    </w:p>
    <w:sectPr>
      <w:headerReference w:type="default" r:id="rId7"/>
      <w:headerReference w:type="first" r:id="rId8"/>
      <w:footerReference w:type="default" r:id="rId9"/>
      <w:footerReference w:type="first" r:id="rId10"/>
      <w:pgSz w:w="11906" w:h="16838" w:orient="portrait"/>
      <w:pgMar w:top="1300" w:right="1440" w:bottom="1300" w:left="1440" w:header="70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8F9C"/>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맑은 고딕" w:cs="맑은 고딕" w:eastAsia="맑은 고딕" w:hAnsi="맑은 고딕"/>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AE5" w:sz="4" w:space="4"/>
      </w:pBdr>
      <w:tabs>
        <w:tab w:val="right" w:pos="9020"/>
      </w:tabs>
      <w:spacing w:after="60"/>
    </w:pPr>
    <w:r>
      <w:drawing>
        <wp:inline distT="0" distB="0" distL="0" distR="0">
          <wp:extent cx="6286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171450"/>
                  </a:xfrm>
                  <a:prstGeom prst="rect">
                    <a:avLst/>
                  </a:prstGeom>
                </pic:spPr>
              </pic:pic>
            </a:graphicData>
          </a:graphic>
        </wp:inline>
      </w:drawing>
    </w:r>
    <w:r>
      <w:rPr>
        <w:rFonts w:ascii="맑은 고딕" w:cs="맑은 고딕" w:eastAsia="맑은 고딕" w:hAnsi="맑은 고딕"/>
        <w:color w:val="8A8F9C"/>
        <w:sz w:val="16"/>
        <w:szCs w:val="16"/>
      </w:rPr>
      <w:t xml:space="preserve">	SKALA 4기 과제 제출 보고서 · 설계 산출물</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맑은 고딕" w:cs="맑은 고딕" w:eastAsia="맑은 고딕" w:hAnsi="맑은 고딕"/>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20"/>
        <w:ind w:left="460" w:hanging="240"/>
      </w:pPr>
    </w:lvl>
    <w:lvl w:ilvl="1" w15:tentative="1">
      <w:start w:val="1"/>
      <w:numFmt w:val="bullet"/>
      <w:lvlText w:val="–"/>
      <w:lvlJc w:val="left"/>
      <w:pPr>
        <w:spacing w:after="80" w:line="320"/>
        <w:ind w:left="8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F4ACB" w:sz="8" w:space="6"/>
      </w:pBdr>
      <w:spacing w:after="180" w:before="400"/>
      <w:outlineLvl w:val="0"/>
    </w:pPr>
    <w:rPr>
      <w:rFonts w:ascii="맑은 고딕" w:cs="맑은 고딕" w:eastAsia="맑은 고딕" w:hAnsi="맑은 고딕"/>
      <w:b/>
      <w:bCs/>
      <w:color w:val="161A58"/>
      <w:sz w:val="26"/>
      <w:szCs w:val="26"/>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2A2F6B"/>
      <w:sz w:val="22"/>
      <w:szCs w:val="22"/>
    </w:rPr>
  </w:style>
  <w:style w:type="paragraph" w:styleId="BodyKo">
    <w:name w:val="Body Ko"/>
    <w:basedOn w:val="Normal"/>
    <w:next w:val="BodyKo"/>
    <w:qFormat/>
    <w:pPr>
      <w:spacing w:after="120" w:before="0" w:line="340"/>
      <w:ind w:firstLine="200"/>
    </w:pPr>
    <w:rPr>
      <w:rFonts w:ascii="맑은 고딕" w:cs="맑은 고딕" w:eastAsia="맑은 고딕" w:hAnsi="맑은 고딕"/>
      <w:sz w:val="20"/>
      <w:szCs w:val="20"/>
    </w:rPr>
  </w:style>
  <w:style w:type="paragraph" w:styleId="CodeKo">
    <w:name w:val="Code Ko"/>
    <w:basedOn w:val="Normal"/>
    <w:next w:val="CodeKo"/>
    <w:pPr>
      <w:pBdr>
        <w:left w:val="single" w:color="7F4ACB" w:sz="12" w:space="8"/>
      </w:pBdr>
      <w:shd w:fill="F5F6FA" w:color="auto" w:val="clear"/>
      <w:spacing w:after="120" w:before="120" w:line="280"/>
      <w:ind w:left="200" w:right="200"/>
    </w:pPr>
    <w:rPr>
      <w:rFonts w:ascii="D2Coding" w:cs="D2Coding" w:eastAsia="D2Coding" w:hAnsi="D2Coding"/>
      <w:color w:val="24292F"/>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37ccb94b81f10bcf0dc65624871ee31f18939dc.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837ccb94b81f10bcf0dc65624871ee31f18939d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SKALA 과제 제출 보고서 양식</dc:title>
  <dc:creator>SKALA</dc:creator>
  <dc:description>SKALA 과제 제출용 보고서 표준 양식</dc:description>
  <cp:lastModifiedBy>Un-named</cp:lastModifiedBy>
  <cp:revision>1</cp:revision>
  <dcterms:created xsi:type="dcterms:W3CDTF">2026-08-18T07:52:55.970Z</dcterms:created>
  <dcterms:modified xsi:type="dcterms:W3CDTF">2026-08-18T07:52:55.972Z</dcterms:modified>
</cp:coreProperties>
</file>

<file path=docProps/custom.xml><?xml version="1.0" encoding="utf-8"?>
<Properties xmlns="http://schemas.openxmlformats.org/officeDocument/2006/custom-properties" xmlns:vt="http://schemas.openxmlformats.org/officeDocument/2006/docPropsVTypes"/>
</file>