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6C38C708" w:rsidR="00D7522C" w:rsidRPr="003B131A" w:rsidRDefault="00543310" w:rsidP="003B131A">
      <w:pPr>
        <w:pStyle w:val="Author"/>
        <w:spacing w:before="5pt" w:beforeAutospacing="1" w:after="5pt" w:afterAutospacing="1"/>
        <w:rPr>
          <w:sz w:val="44"/>
          <w:szCs w:val="44"/>
        </w:rPr>
        <w:sectPr w:rsidR="00D7522C" w:rsidRPr="003B131A" w:rsidSect="003B4E04">
          <w:pgSz w:w="595.30pt" w:h="841.90pt" w:code="9"/>
          <w:pgMar w:top="27pt" w:right="44.65pt" w:bottom="72pt" w:left="44.65pt" w:header="36pt" w:footer="36pt" w:gutter="0pt"/>
          <w:cols w:space="36pt"/>
          <w:titlePg/>
          <w:docGrid w:linePitch="360"/>
        </w:sectPr>
      </w:pPr>
      <w:r w:rsidRPr="00477ACC">
        <w:rPr>
          <w:sz w:val="44"/>
          <w:szCs w:val="44"/>
        </w:rPr>
        <w:t xml:space="preserve">A Systematic Review of AI and Machine Learning </w:t>
      </w:r>
      <w:r w:rsidR="00005E32">
        <w:rPr>
          <w:sz w:val="44"/>
          <w:szCs w:val="44"/>
        </w:rPr>
        <w:t>a</w:t>
      </w:r>
      <w:r w:rsidRPr="00477ACC">
        <w:rPr>
          <w:sz w:val="44"/>
          <w:szCs w:val="44"/>
        </w:rPr>
        <w:t xml:space="preserve">gainst MIMIC and Currency Demand Models </w:t>
      </w:r>
      <w:r w:rsidR="00066A7E">
        <w:rPr>
          <w:sz w:val="44"/>
          <w:szCs w:val="44"/>
        </w:rPr>
        <w:t xml:space="preserve">on </w:t>
      </w:r>
      <w:r w:rsidR="00005E32">
        <w:rPr>
          <w:sz w:val="44"/>
          <w:szCs w:val="44"/>
        </w:rPr>
        <w:t>e</w:t>
      </w:r>
      <w:r w:rsidR="00066A7E">
        <w:rPr>
          <w:sz w:val="44"/>
          <w:szCs w:val="44"/>
        </w:rPr>
        <w:t xml:space="preserve">stimating </w:t>
      </w:r>
      <w:r w:rsidR="00005E32">
        <w:rPr>
          <w:sz w:val="44"/>
          <w:szCs w:val="44"/>
        </w:rPr>
        <w:t xml:space="preserve">the size of </w:t>
      </w:r>
      <w:r w:rsidR="00066A7E">
        <w:rPr>
          <w:sz w:val="44"/>
          <w:szCs w:val="44"/>
        </w:rPr>
        <w:t>Informal Economy</w:t>
      </w:r>
    </w:p>
    <w:p w14:paraId="2C50404D" w14:textId="5B9A6953" w:rsidR="00543310" w:rsidRPr="003B131A" w:rsidRDefault="00543310" w:rsidP="003B131A">
      <w:pPr>
        <w:pStyle w:val="Author"/>
        <w:spacing w:before="5pt" w:beforeAutospacing="1" w:after="0pt"/>
        <w:ind w:start="14.20pt" w:end="2.85pt"/>
        <w:rPr>
          <w:i/>
          <w:sz w:val="20"/>
          <w:szCs w:val="20"/>
        </w:rPr>
      </w:pPr>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r w:rsidR="00BD670B" w:rsidRPr="003B131A">
        <w:rPr>
          <w:sz w:val="20"/>
          <w:szCs w:val="20"/>
        </w:rPr>
        <w:br w:type="column"/>
      </w:r>
      <w:r w:rsidRPr="003B131A">
        <w:rPr>
          <w:sz w:val="20"/>
          <w:szCs w:val="20"/>
        </w:rPr>
        <w:t>Neethu Joseph Chully</w:t>
      </w:r>
      <w:r w:rsidRPr="003B131A">
        <w:rPr>
          <w:sz w:val="20"/>
          <w:szCs w:val="20"/>
        </w:rPr>
        <w:br/>
      </w:r>
      <w:r w:rsidRPr="003B131A">
        <w:rPr>
          <w:i/>
          <w:sz w:val="20"/>
          <w:szCs w:val="20"/>
        </w:rPr>
        <w:t>Department of AI Engineering</w:t>
      </w:r>
    </w:p>
    <w:p w14:paraId="1DBF9996" w14:textId="52D0923C" w:rsidR="00543310" w:rsidRPr="003B131A" w:rsidRDefault="00543310" w:rsidP="003B131A">
      <w:pPr>
        <w:ind w:end="-1.15pt"/>
        <w:rPr>
          <w:i/>
          <w:lang w:val="sv-SE"/>
        </w:rPr>
      </w:pPr>
      <w:r w:rsidRPr="003B131A">
        <w:rPr>
          <w:i/>
          <w:lang w:val="sv-SE"/>
        </w:rPr>
        <w:t>Jönköping University</w:t>
      </w:r>
    </w:p>
    <w:p w14:paraId="5A73D5E3" w14:textId="2686F80B" w:rsidR="00543310" w:rsidRPr="003B131A" w:rsidRDefault="00543310" w:rsidP="003B131A">
      <w:pPr>
        <w:ind w:end="-1.15pt"/>
        <w:rPr>
          <w:lang w:val="sv-SE"/>
        </w:rPr>
      </w:pPr>
      <w:r w:rsidRPr="003B131A">
        <w:rPr>
          <w:lang w:val="sv-SE"/>
        </w:rPr>
        <w:t>Jönköping, Sweden.</w:t>
      </w:r>
    </w:p>
    <w:p w14:paraId="28E1451D" w14:textId="22E67538" w:rsidR="00543310" w:rsidRPr="003B131A" w:rsidRDefault="00543310" w:rsidP="003B131A">
      <w:pPr>
        <w:ind w:end="-1.15pt"/>
        <w:rPr>
          <w:lang w:val="sv-SE"/>
        </w:rPr>
      </w:pPr>
      <w:r w:rsidRPr="003B131A">
        <w:rPr>
          <w:lang w:val="sv-SE"/>
        </w:rPr>
        <w:t>Chne25ai@student.ju.se</w:t>
      </w:r>
    </w:p>
    <w:p w14:paraId="0BA42CA9" w14:textId="77777777" w:rsidR="00BC1BA5" w:rsidRPr="003B131A" w:rsidRDefault="00BC1BA5" w:rsidP="003B131A">
      <w:pPr>
        <w:pStyle w:val="Author"/>
        <w:spacing w:before="5pt" w:beforeAutospacing="1"/>
        <w:rPr>
          <w:sz w:val="20"/>
          <w:szCs w:val="20"/>
          <w:lang w:val="sv-SE"/>
        </w:rPr>
        <w:sectPr w:rsidR="00BC1BA5" w:rsidRPr="003B131A" w:rsidSect="007F2CD1">
          <w:type w:val="continuous"/>
          <w:pgSz w:w="595.30pt" w:h="841.90pt" w:code="9"/>
          <w:pgMar w:top="22.50pt" w:right="44.65pt" w:bottom="72pt" w:left="44.65pt" w:header="36pt" w:footer="36pt" w:gutter="0pt"/>
          <w:cols w:num="2" w:space="35.45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40FA2D84" w14:textId="5799BADE" w:rsidR="004D72B5" w:rsidRDefault="009303D9" w:rsidP="00972203">
      <w:pPr>
        <w:pStyle w:val="Abstract"/>
        <w:rPr>
          <w:i/>
          <w:iCs/>
        </w:rPr>
      </w:pPr>
      <w:r>
        <w:rPr>
          <w:i/>
          <w:iCs/>
        </w:rPr>
        <w:t>Abstract</w:t>
      </w:r>
      <w:r>
        <w:t>—</w:t>
      </w:r>
      <w:r w:rsidR="004C42BC">
        <w:t xml:space="preserve"> </w:t>
      </w:r>
      <w:r w:rsidR="004C42BC" w:rsidRPr="004C42BC">
        <w:t>Estimating the size of the informal economy remains a persistent methodological challenge due to its hidden and unregulated nature. Traditional econometric approaches—particularly the Multiple Indicators Multiple Causes (MIMIC) model and the Currency Demand Approach (CDA)—have long dominated the literature, yet 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4C42BC">
        <w:t xml:space="preserve"> </w:t>
      </w:r>
      <w:r w:rsidR="004C42BC" w:rsidRPr="004C42BC">
        <w:t>This systematic review critically examines whether and how AI and machine learning models enhance or outperform traditional econometric methods—specifically MIMIC and currency demand approaches—in estimating the size of the informal economy.</w:t>
      </w:r>
      <w:r w:rsidR="004C42BC">
        <w:t xml:space="preserve"> </w:t>
      </w:r>
      <w:r w:rsidR="004C42BC" w:rsidRPr="004C42BC">
        <w:t>Following the systematic literature review protocol established by Kitchenham (2004), a structured search was conducted across Scopus and Web of Science databases for publications between 201</w:t>
      </w:r>
      <w:r w:rsidR="00CD3DEA">
        <w:t>0</w:t>
      </w:r>
      <w:r w:rsidR="004C42BC" w:rsidRPr="004C42BC">
        <w:t xml:space="preserve"> and 2025. After screening and quality assessment, 15 studies were selected for final synthesis. Data were extracted and analyzed using a qualitative thematic framework</w:t>
      </w:r>
      <w:r w:rsidR="004C42BC">
        <w:t xml:space="preserve">. </w:t>
      </w:r>
      <w:r w:rsidR="004C42BC" w:rsidRPr="004C42BC">
        <w:t>The findings reveal three primary mechanisms through which AI/ML models enhance or outperform traditional methods</w:t>
      </w:r>
      <w:r w:rsidR="004C42BC">
        <w:t xml:space="preserve">. </w:t>
      </w:r>
      <w:r w:rsidR="004C42BC" w:rsidRPr="004C42BC">
        <w:t>AI and machine learning models outperform traditional econometric methods in predictive accuracy, non-linearity handling, spatial learning, and mixed-data integration. However, MIMIC and currency demand approaches remain superior for causal interpretation and hypothesis testing.</w:t>
      </w:r>
    </w:p>
    <w:p w14:paraId="1A521F3C" w14:textId="3113A3BF" w:rsidR="009303D9" w:rsidRDefault="004D72B5" w:rsidP="004C42BC">
      <w:pPr>
        <w:pStyle w:val="Keywords"/>
      </w:pPr>
      <w:r w:rsidRPr="004D72B5">
        <w:t>Keywords—</w:t>
      </w:r>
      <w:r w:rsidR="004C42BC" w:rsidRPr="004C42BC">
        <w:t>Informal economy, shadow economy, MIMIC model, currency demand approach, machine learning, artificial intelligence</w:t>
      </w:r>
    </w:p>
    <w:p w14:paraId="37768A00" w14:textId="71743A50" w:rsidR="00600C1B" w:rsidRPr="00D632BE" w:rsidRDefault="00600C1B" w:rsidP="00600C1B">
      <w:pPr>
        <w:pStyle w:val="Heading1"/>
      </w:pPr>
      <w:r>
        <w:t>Introduction</w:t>
      </w:r>
    </w:p>
    <w:p w14:paraId="2BA2F03A" w14:textId="32C03F37" w:rsidR="00543310" w:rsidRPr="002E702E" w:rsidRDefault="00543310" w:rsidP="007E2802">
      <w:pPr>
        <w:ind w:firstLine="14.20pt"/>
        <w:jc w:val="both"/>
      </w:pPr>
      <w:r w:rsidRPr="002E702E">
        <w:t>The informal economy refers to economic activities that fall outside government regulation, taxation, and</w:t>
      </w:r>
      <w:r w:rsidR="00040224">
        <w:t xml:space="preserve"> </w:t>
      </w:r>
      <w:r w:rsidRPr="002E702E">
        <w:t>monitoring. It exists in every country in the world, from</w:t>
      </w:r>
      <w:r w:rsidR="00040224">
        <w:t xml:space="preserve"> </w:t>
      </w:r>
      <w:r w:rsidRPr="002E702E">
        <w:t>street markets to cash-in-hand work. Common drivers</w:t>
      </w:r>
      <w:r w:rsidR="00040224">
        <w:t xml:space="preserve"> </w:t>
      </w:r>
      <w:r w:rsidRPr="002E702E">
        <w:t>include excessive bureaucracy, high tax burdens, poverty, unemployment, weak rule of law, corruption, and lack of access to formal financial systems</w:t>
      </w:r>
      <w:r w:rsidR="002D56B6">
        <w:t xml:space="preserve"> [4]</w:t>
      </w:r>
      <w:r w:rsidRPr="002E702E">
        <w:t>. In many developing countries, the formal economy simply can't absorb the available workforce.</w:t>
      </w:r>
    </w:p>
    <w:p w14:paraId="24E6A508" w14:textId="597DA91B" w:rsidR="00543310" w:rsidRPr="002E702E" w:rsidRDefault="00543310" w:rsidP="007E2802">
      <w:pPr>
        <w:ind w:firstLine="14.20pt"/>
        <w:jc w:val="both"/>
      </w:pPr>
      <w:r w:rsidRPr="002E702E">
        <w:t xml:space="preserve">The informal economy size is usually measured as a share of </w:t>
      </w:r>
      <w:r w:rsidR="00040224" w:rsidRPr="00040224">
        <w:t>Gross Domestic Product</w:t>
      </w:r>
      <w:r w:rsidR="004C42BC">
        <w:t xml:space="preserve"> </w:t>
      </w:r>
      <w:r w:rsidR="00040224">
        <w:t>(</w:t>
      </w:r>
      <w:r w:rsidRPr="002E702E">
        <w:t>GDP</w:t>
      </w:r>
      <w:r w:rsidR="00040224">
        <w:t>)</w:t>
      </w:r>
      <w:r w:rsidRPr="002E702E">
        <w:t xml:space="preserve"> or total employment.</w:t>
      </w:r>
      <w:r w:rsidR="00040224">
        <w:t xml:space="preserve"> </w:t>
      </w:r>
      <w:r w:rsidRPr="002E702E">
        <w:t>This includes things like unregistered businesses, casual work, and income that is not reported.</w:t>
      </w:r>
      <w:r w:rsidR="00040224">
        <w:t xml:space="preserve"> </w:t>
      </w:r>
      <w:r w:rsidRPr="002E702E">
        <w:t xml:space="preserve">Its size is influenced by different factors such as taxes, government quality, corruption, unemployment, and income levels. Higher taxes and weaker institutions are generally linked to a larger informal sector. Researchers estimate it using direct methods like surveys and indirect methods like economic models based on cash use or multiple indicators. Newer approaches, including machine </w:t>
      </w:r>
      <w:r w:rsidRPr="002E702E">
        <w:t>learning, improve predictions, but results still vary widely depending on the method used</w:t>
      </w:r>
      <w:r w:rsidR="002D56B6">
        <w:t xml:space="preserve"> [6]</w:t>
      </w:r>
      <w:r w:rsidRPr="002E702E">
        <w:t>.</w:t>
      </w:r>
    </w:p>
    <w:p w14:paraId="5B84FB04" w14:textId="457F96AF" w:rsidR="009303D9" w:rsidRPr="002F03CD" w:rsidRDefault="00040224" w:rsidP="002F03CD">
      <w:pPr>
        <w:ind w:firstLine="14.20pt"/>
        <w:jc w:val="both"/>
        <w:rPr>
          <w:lang w:val="en-IN"/>
        </w:rPr>
      </w:pPr>
      <w:r w:rsidRPr="00040224">
        <w:rPr>
          <w:lang w:val="en-IN"/>
        </w:rPr>
        <w:t>This review aims to critically examine whether and how artificial intelligence and machine learning models enhance or outperform traditional econometric methods particularly</w:t>
      </w:r>
      <w:r w:rsidR="00005E32">
        <w:rPr>
          <w:lang w:val="en-IN"/>
        </w:rPr>
        <w:t>,</w:t>
      </w:r>
      <w:r w:rsidRPr="00040224">
        <w:rPr>
          <w:lang w:val="en-IN"/>
        </w:rPr>
        <w:t xml:space="preserve"> the MIMIC model and the currency demand approach</w:t>
      </w:r>
      <w:r w:rsidR="00005E32">
        <w:rPr>
          <w:lang w:val="en-IN"/>
        </w:rPr>
        <w:t>,</w:t>
      </w:r>
      <w:r w:rsidRPr="00040224">
        <w:rPr>
          <w:lang w:val="en-IN"/>
        </w:rPr>
        <w:t xml:space="preserve"> in estimating the size of the informal economy. It does so by systematically </w:t>
      </w:r>
      <w:r w:rsidR="00005E32" w:rsidRPr="00040224">
        <w:rPr>
          <w:lang w:val="en-IN"/>
        </w:rPr>
        <w:t>analysing</w:t>
      </w:r>
      <w:r w:rsidRPr="00040224">
        <w:rPr>
          <w:lang w:val="en-IN"/>
        </w:rPr>
        <w:t xml:space="preserve"> and synthesizing existing literature across methodological approaches,</w:t>
      </w:r>
      <w:r>
        <w:rPr>
          <w:lang w:val="en-IN"/>
        </w:rPr>
        <w:t xml:space="preserve"> </w:t>
      </w:r>
      <w:r w:rsidRPr="00040224">
        <w:rPr>
          <w:lang w:val="en-IN"/>
        </w:rPr>
        <w:t>variable specifications, and country contexts.</w:t>
      </w:r>
      <w:r>
        <w:rPr>
          <w:lang w:val="en-IN"/>
        </w:rPr>
        <w:t xml:space="preserve"> </w:t>
      </w:r>
      <w:r w:rsidRPr="00040224">
        <w:rPr>
          <w:lang w:val="en-IN"/>
        </w:rPr>
        <w:t>The review also seeks to identify the relative strengths and limitations of each approach, assess the comparability of estimates produced under different measurement frameworks, and highlight key gaps in the current literature that warrant further empirical investigation.</w:t>
      </w:r>
    </w:p>
    <w:p w14:paraId="179EA777" w14:textId="524B7B69" w:rsidR="009303D9" w:rsidRDefault="00543310" w:rsidP="00543310">
      <w:pPr>
        <w:pStyle w:val="Heading1"/>
      </w:pPr>
      <w:r w:rsidRPr="002E702E">
        <w:t>background</w:t>
      </w:r>
    </w:p>
    <w:p w14:paraId="5BE410E8" w14:textId="3FB899B6" w:rsidR="002C5432" w:rsidRDefault="002C5432" w:rsidP="005836F7">
      <w:pPr>
        <w:jc w:val="both"/>
      </w:pPr>
      <w:r>
        <w:t>Measuring the informal economy remains a persistent methodological challenge in economic research due to the hidden and unregulated nature of informal economic activity. Traditional econometric approaches, particularly the Multiple Indicators Multiple Causes (MIMIC) model and the Currency Demand Approach (CDA), have long dominated the literature; however, both methods rely on restrictive assumptions that may fail to capture the heterogeneous and nonlinear characteristics of informal economic activity across diverse country contexts [7]. With the growing availability of artificial intelligence (AI) and machine learning (ML) techniques, researchers have increasingly explored whether data-driven approaches such as Random Forests and Support Vector Regression (SVR) can provide more accurate and flexible estimation frameworks [5]. Although previous reviews have examined either traditional econometric methods or emerging ML applications in isolation, the existing evidence remains fragmented across methodologies, datasets, and regions, with no comprehensive synthesis that systematically compares AI/ML approaches with traditional econometric models and evaluates their respective strengths, limitations, and applicability in the specific context of informal economy estimation. This gap motivates the present review.</w:t>
      </w:r>
    </w:p>
    <w:p w14:paraId="58133779" w14:textId="77777777" w:rsidR="00841408" w:rsidRPr="002C5432" w:rsidRDefault="00841408" w:rsidP="005836F7">
      <w:pPr>
        <w:jc w:val="both"/>
      </w:pPr>
    </w:p>
    <w:p w14:paraId="11D9531E" w14:textId="00C2A8BC" w:rsidR="002C5432" w:rsidRDefault="00543310" w:rsidP="005836F7">
      <w:pPr>
        <w:pStyle w:val="Heading1"/>
        <w:jc w:val="both"/>
      </w:pPr>
      <w:r w:rsidRPr="00E76ADC">
        <w:t>RESEARCH METHODOLOGY</w:t>
      </w:r>
    </w:p>
    <w:p w14:paraId="2EB6C2BA" w14:textId="77777777" w:rsidR="00B97FAA" w:rsidRPr="00B97FAA" w:rsidRDefault="00B97FAA" w:rsidP="005836F7">
      <w:pPr>
        <w:jc w:val="both"/>
      </w:pPr>
    </w:p>
    <w:p w14:paraId="1A08E021" w14:textId="77777777" w:rsidR="00543310" w:rsidRDefault="00543310" w:rsidP="005836F7">
      <w:pPr>
        <w:pStyle w:val="Heading2"/>
        <w:spacing w:before="0pt" w:after="0pt"/>
        <w:jc w:val="both"/>
      </w:pPr>
      <w:r w:rsidRPr="00543310">
        <w:t>ReviewProtocol</w:t>
      </w:r>
    </w:p>
    <w:p w14:paraId="56E5B2ED" w14:textId="77777777" w:rsidR="00543310" w:rsidRDefault="00543310" w:rsidP="005836F7">
      <w:pPr>
        <w:pStyle w:val="font-claude-response-body"/>
        <w:spacing w:before="0pt" w:beforeAutospacing="0" w:after="0pt" w:afterAutospacing="0"/>
        <w:ind w:firstLine="14.40pt"/>
        <w:jc w:val="both"/>
        <w:rPr>
          <w:sz w:val="20"/>
          <w:szCs w:val="20"/>
        </w:rPr>
      </w:pPr>
      <w:r w:rsidRPr="00543310">
        <w:rPr>
          <w:sz w:val="20"/>
          <w:szCs w:val="20"/>
        </w:rPr>
        <w:t>This systematic review was conducted in accordance with the protocol established by Kitchenham (2004) [16], which structures the review process into three distinct phases: planning, conducting, and reporting.</w:t>
      </w:r>
    </w:p>
    <w:p w14:paraId="086A2062" w14:textId="77777777" w:rsidR="007E2802" w:rsidRDefault="00543310" w:rsidP="007E2802">
      <w:pPr>
        <w:pStyle w:val="font-claude-response-body"/>
        <w:spacing w:before="0pt" w:beforeAutospacing="0" w:after="0pt" w:afterAutospacing="0"/>
        <w:ind w:firstLine="14.40pt"/>
        <w:jc w:val="both"/>
        <w:rPr>
          <w:sz w:val="20"/>
          <w:szCs w:val="20"/>
        </w:rPr>
      </w:pPr>
      <w:r w:rsidRPr="00543310">
        <w:rPr>
          <w:sz w:val="20"/>
          <w:szCs w:val="20"/>
        </w:rPr>
        <w:lastRenderedPageBreak/>
        <w:t>During the planning phase, the research aims and objectives were clearly defined, and inclusion and exclusion criteria were established to guide study selection. The conducting phase encompassed a systematic literature search, followed by screening, quality assessment, and structured data extraction from eligible studies. In the reporting phase, the extracted findings were synthesized and interpreted through qualitative analysis to derive meaningful conclusions.</w:t>
      </w:r>
    </w:p>
    <w:p w14:paraId="45B32A49" w14:textId="2B30C108" w:rsid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 xml:space="preserve">This methodological framework ensures transparency and reproducibility throughout the review process, while </w:t>
      </w:r>
      <w:r>
        <w:rPr>
          <w:sz w:val="20"/>
          <w:szCs w:val="20"/>
        </w:rPr>
        <w:t>m</w:t>
      </w:r>
      <w:r w:rsidRPr="00543310">
        <w:rPr>
          <w:sz w:val="20"/>
          <w:szCs w:val="20"/>
        </w:rPr>
        <w:t>inimizing the risk of selection bias.</w:t>
      </w:r>
    </w:p>
    <w:p w14:paraId="61C65D00" w14:textId="77777777" w:rsidR="002C5432" w:rsidRPr="00543310" w:rsidRDefault="002C5432" w:rsidP="007E2802">
      <w:pPr>
        <w:pStyle w:val="font-claude-response-body"/>
        <w:spacing w:before="0pt" w:beforeAutospacing="0" w:after="0pt" w:afterAutospacing="0"/>
        <w:ind w:firstLine="14.40pt"/>
        <w:jc w:val="both"/>
        <w:rPr>
          <w:sz w:val="20"/>
          <w:szCs w:val="20"/>
        </w:rPr>
      </w:pPr>
    </w:p>
    <w:p w14:paraId="097E5F60" w14:textId="77777777" w:rsidR="00543310" w:rsidRDefault="00543310" w:rsidP="00543310">
      <w:pPr>
        <w:pStyle w:val="Heading2"/>
      </w:pPr>
      <w:r w:rsidRPr="00543310">
        <w:t>Research Question</w:t>
      </w:r>
    </w:p>
    <w:p w14:paraId="23441117" w14:textId="2987EAE9" w:rsidR="007E2802" w:rsidRDefault="00543310" w:rsidP="002F03CD">
      <w:pPr>
        <w:ind w:firstLine="14.40pt"/>
        <w:jc w:val="both"/>
      </w:pPr>
      <w:r w:rsidRPr="00543310">
        <w:t>In accordance with Kitchenham's [16] SLR framework, this review was structured to investigate the following research question:</w:t>
      </w:r>
    </w:p>
    <w:p w14:paraId="5E6B21A4" w14:textId="0F03E3BA" w:rsidR="00543310" w:rsidRPr="00543310" w:rsidRDefault="00543310" w:rsidP="00543310">
      <w:pPr>
        <w:jc w:val="both"/>
      </w:pPr>
      <w:r w:rsidRPr="00543310">
        <w:rPr>
          <w:b/>
        </w:rPr>
        <w:t>RQ:</w:t>
      </w:r>
      <w:r w:rsidRPr="00543310">
        <w:t xml:space="preserve"> How do AI and machine learning models enhance or outperform traditional econometric methods—particularly MIMIC and currency demand approaches—in estimating the size of the informal economy?</w:t>
      </w:r>
    </w:p>
    <w:p w14:paraId="2B700162" w14:textId="77777777" w:rsidR="00543310" w:rsidRPr="00543310" w:rsidRDefault="00543310" w:rsidP="00543310"/>
    <w:p w14:paraId="1872FDAA" w14:textId="77777777" w:rsidR="00543310" w:rsidRDefault="00543310" w:rsidP="003B2A66">
      <w:pPr>
        <w:pStyle w:val="Heading2"/>
      </w:pPr>
      <w:r w:rsidRPr="00543310">
        <w:t xml:space="preserve">Data Sources and Search Strategy </w:t>
      </w:r>
    </w:p>
    <w:p w14:paraId="3546266D" w14:textId="55C75319" w:rsidR="00A13E01" w:rsidRDefault="00543310" w:rsidP="003B2A66">
      <w:pPr>
        <w:spacing w:after="3pt"/>
        <w:ind w:firstLine="14.40pt"/>
        <w:jc w:val="both"/>
        <w:rPr>
          <w:rFonts w:eastAsia="Times New Roman"/>
          <w:lang w:val="en-IN" w:eastAsia="en-GB"/>
        </w:rPr>
      </w:pPr>
      <w:r w:rsidRPr="00543310">
        <w:rPr>
          <w:rFonts w:eastAsia="Times New Roman"/>
          <w:lang w:val="en-IN" w:eastAsia="en-GB"/>
        </w:rPr>
        <w:t>To identify relevant literature, two major peer-reviewed academic databases were used: Scopus and Web of Science (</w:t>
      </w:r>
      <w:proofErr w:type="spellStart"/>
      <w:r w:rsidRPr="00543310">
        <w:rPr>
          <w:rFonts w:eastAsia="Times New Roman"/>
          <w:lang w:val="en-IN" w:eastAsia="en-GB"/>
        </w:rPr>
        <w:t>WoS</w:t>
      </w:r>
      <w:proofErr w:type="spellEnd"/>
      <w:r w:rsidRPr="00543310">
        <w:rPr>
          <w:rFonts w:eastAsia="Times New Roman"/>
          <w:lang w:val="en-IN" w:eastAsia="en-GB"/>
        </w:rPr>
        <w:t>). These were selected for their broad multidisciplinary coverage, rigorous indexing, and reliability in supporting systematic literature reviews. The search was bounded to publications from 201</w:t>
      </w:r>
      <w:r w:rsidR="00CD3DEA">
        <w:rPr>
          <w:rFonts w:eastAsia="Times New Roman"/>
          <w:lang w:val="en-IN" w:eastAsia="en-GB"/>
        </w:rPr>
        <w:t>0</w:t>
      </w:r>
      <w:r w:rsidRPr="00543310">
        <w:rPr>
          <w:rFonts w:eastAsia="Times New Roman"/>
          <w:lang w:val="en-IN" w:eastAsia="en-GB"/>
        </w:rPr>
        <w:t xml:space="preserve"> to 2025, reflecting the period during which machine learning and AI methods began gaining meaningful traction in economic and social science research.</w:t>
      </w:r>
    </w:p>
    <w:p w14:paraId="75BFF185" w14:textId="77777777" w:rsidR="001020B5" w:rsidRDefault="00543310" w:rsidP="001020B5">
      <w:pPr>
        <w:ind w:firstLine="14.40pt"/>
        <w:jc w:val="both"/>
        <w:rPr>
          <w:rFonts w:eastAsia="Times New Roman"/>
          <w:lang w:val="en-IN" w:eastAsia="en-GB"/>
        </w:rPr>
      </w:pPr>
      <w:r w:rsidRPr="00543310">
        <w:rPr>
          <w:rFonts w:eastAsia="Times New Roman"/>
          <w:lang w:val="en-IN" w:eastAsia="en-GB"/>
        </w:rPr>
        <w:t xml:space="preserve">The search strategy was built around </w:t>
      </w:r>
      <w:r w:rsidR="001020B5">
        <w:rPr>
          <w:rFonts w:eastAsia="Times New Roman"/>
          <w:lang w:val="en-IN" w:eastAsia="en-GB"/>
        </w:rPr>
        <w:t>four</w:t>
      </w:r>
      <w:r w:rsidRPr="00543310">
        <w:rPr>
          <w:rFonts w:eastAsia="Times New Roman"/>
          <w:lang w:val="en-IN" w:eastAsia="en-GB"/>
        </w:rPr>
        <w:t xml:space="preserve"> primary keyword</w:t>
      </w:r>
      <w:r w:rsidR="001020B5">
        <w:rPr>
          <w:rFonts w:eastAsia="Times New Roman"/>
          <w:lang w:val="en-IN" w:eastAsia="en-GB"/>
        </w:rPr>
        <w:t>s.</w:t>
      </w:r>
      <w:r w:rsidRPr="00543310">
        <w:rPr>
          <w:rFonts w:eastAsia="Times New Roman"/>
          <w:lang w:val="en-IN" w:eastAsia="en-GB"/>
        </w:rPr>
        <w:t xml:space="preserve"> </w:t>
      </w:r>
    </w:p>
    <w:p w14:paraId="4E940B84" w14:textId="03B1376D" w:rsidR="001020B5" w:rsidRDefault="001020B5" w:rsidP="001020B5">
      <w:pPr>
        <w:pStyle w:val="Heading3"/>
        <w:rPr>
          <w:lang w:val="en-IN" w:eastAsia="en-GB"/>
        </w:rPr>
      </w:pPr>
      <w:r>
        <w:rPr>
          <w:lang w:val="en-IN" w:eastAsia="en-GB"/>
        </w:rPr>
        <w:t>“informal economy size” AND “machine learning” for SCOPUS</w:t>
      </w:r>
    </w:p>
    <w:p w14:paraId="07E227E4" w14:textId="25447711" w:rsidR="001020B5" w:rsidRDefault="001020B5" w:rsidP="001020B5">
      <w:pPr>
        <w:pStyle w:val="Heading3"/>
        <w:rPr>
          <w:lang w:val="en-IN" w:eastAsia="en-GB"/>
        </w:rPr>
      </w:pPr>
      <w:r>
        <w:rPr>
          <w:lang w:val="en-IN" w:eastAsia="en-GB"/>
        </w:rPr>
        <w:t>“informal economy size” AND “MIMIC” for Web of Science</w:t>
      </w:r>
    </w:p>
    <w:p w14:paraId="5023CB19" w14:textId="41065E1C" w:rsidR="001020B5" w:rsidRDefault="001020B5" w:rsidP="001020B5">
      <w:pPr>
        <w:pStyle w:val="Heading3"/>
        <w:rPr>
          <w:lang w:val="en-IN" w:eastAsia="en-GB"/>
        </w:rPr>
      </w:pPr>
      <w:r>
        <w:rPr>
          <w:lang w:val="en-IN" w:eastAsia="en-GB"/>
        </w:rPr>
        <w:t>“informal economy size ” AND “currency demand approach” for Web of Science</w:t>
      </w:r>
    </w:p>
    <w:p w14:paraId="5B864D99" w14:textId="067386AD" w:rsidR="001020B5" w:rsidRPr="001020B5" w:rsidRDefault="001020B5" w:rsidP="001020B5">
      <w:pPr>
        <w:pStyle w:val="Heading3"/>
        <w:rPr>
          <w:lang w:val="en-IN" w:eastAsia="en-GB"/>
        </w:rPr>
      </w:pPr>
      <w:r>
        <w:rPr>
          <w:lang w:val="en-IN" w:eastAsia="en-GB"/>
        </w:rPr>
        <w:t>“informal economy size” AND “machine learning” for Web of Science</w:t>
      </w:r>
    </w:p>
    <w:p w14:paraId="6BA4E99F" w14:textId="377745DD" w:rsidR="00543310" w:rsidRPr="00543310" w:rsidRDefault="00543310" w:rsidP="001020B5">
      <w:pPr>
        <w:ind w:firstLine="14.40pt"/>
        <w:jc w:val="both"/>
      </w:pPr>
      <w:r w:rsidRPr="00543310">
        <w:rPr>
          <w:rFonts w:eastAsia="Times New Roman"/>
          <w:lang w:val="en-IN" w:eastAsia="en-GB"/>
        </w:rPr>
        <w:t>Results from all three strings were merged across both databases and deduplicated. The remaining records were screened by title and abstract for relevance to the research questions.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selected for the final 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271F7FDF" w14:textId="77777777" w:rsidR="00543310" w:rsidRDefault="00543310" w:rsidP="00A13E01">
      <w:pPr>
        <w:pStyle w:val="Heading2"/>
        <w:spacing w:before="12pt"/>
      </w:pPr>
      <w:r w:rsidRPr="00543310">
        <w:t>Inclusion and Exclusion Criteria</w:t>
      </w:r>
    </w:p>
    <w:p w14:paraId="359FF14F" w14:textId="5B4D7EDC" w:rsidR="00A13E01" w:rsidRDefault="00B53CC0" w:rsidP="00A13E01">
      <w:pPr>
        <w:pStyle w:val="font-claude-response-body"/>
        <w:spacing w:before="0pt" w:beforeAutospacing="0" w:after="0pt" w:afterAutospacing="0"/>
        <w:ind w:firstLine="14.40pt"/>
        <w:jc w:val="both"/>
        <w:rPr>
          <w:sz w:val="20"/>
          <w:szCs w:val="20"/>
        </w:rPr>
      </w:pPr>
      <w:r w:rsidRPr="00EE7D68">
        <w:rPr>
          <w:sz w:val="20"/>
          <w:szCs w:val="20"/>
        </w:rPr>
        <w:t>To systematically narrow the pool of retrieved literature to the most relevant and rigorous studies, a structured multi-stage screening procedure was adopted in accordance with the systematic review guidelines proposed by Kitchenham</w:t>
      </w:r>
      <w:r w:rsidR="00CD3DEA">
        <w:rPr>
          <w:sz w:val="20"/>
          <w:szCs w:val="20"/>
        </w:rPr>
        <w:t xml:space="preserve"> [16]</w:t>
      </w:r>
      <w:r w:rsidRPr="00EE7D68">
        <w:rPr>
          <w:sz w:val="20"/>
          <w:szCs w:val="20"/>
        </w:rPr>
        <w:t xml:space="preserve">. The overarching research question guiding this served </w:t>
      </w:r>
      <w:r w:rsidRPr="00EE7D68">
        <w:rPr>
          <w:sz w:val="20"/>
          <w:szCs w:val="20"/>
        </w:rPr>
        <w:t>as the central reference point against which all screening and selection decisions were evaluated.</w:t>
      </w:r>
    </w:p>
    <w:p w14:paraId="19B1CE9C" w14:textId="77777777" w:rsidR="00841408" w:rsidRDefault="00841408" w:rsidP="003B2A66">
      <w:pPr>
        <w:ind w:firstLine="14.40pt"/>
        <w:jc w:val="both"/>
      </w:pPr>
      <w:r>
        <w:t>Prior to screening, a predefined set of inclusion and exclusion criteria was established to ensure that only methodologically sound and thematically relevant contributions were retained. Studies were included if they were empirical, peer-reviewed works investigating the application of AI or machine learning models to informal or shadow economy estimation, comparative analyses between machine learning and traditional econometric methods such as the MIMIC model or the Currency Demand Approach, or methodological advancements in measuring unobserved economic activity using data-driven techniques. All included studies were further required to present clear methodology, sufficient empirical evidence, and direct alignment with the objectives of this review.</w:t>
      </w:r>
    </w:p>
    <w:p w14:paraId="1195B0C5" w14:textId="1BD12E2B" w:rsidR="00841408" w:rsidRDefault="00841408" w:rsidP="003B2A66">
      <w:pPr>
        <w:ind w:firstLine="14.40pt"/>
        <w:jc w:val="both"/>
      </w:pPr>
      <w:r>
        <w:t xml:space="preserve">Conversely, publications were excluded if they did not directly contribute to the estimation of the informal or shadow economy. </w:t>
      </w:r>
      <w:r w:rsidR="002F03CD">
        <w:t>These encompassed studies</w:t>
      </w:r>
      <w:r>
        <w:t xml:space="preserve"> applying AI or ML methods to economic domains unrelated to informal economy measurement, engaging with MIMIC or currency demand approaches outside the shadow economy context, or addressing informal economy topics solely through qualitative, theoretical, or policy-oriented perspectives without any empirical component. Studies discussing machine learning, deep learning, or traditional econometric methods in </w:t>
      </w:r>
      <w:r w:rsidR="00ED4123">
        <w:t>isolation with</w:t>
      </w:r>
      <w:r>
        <w:t xml:space="preserve"> no explicit connection to informal economy estimation were similarly considered out of scope and excluded accordingly.</w:t>
      </w:r>
    </w:p>
    <w:p w14:paraId="2D56F1A7" w14:textId="77777777" w:rsidR="00B72DAA" w:rsidRDefault="00B72DAA" w:rsidP="003B2A66">
      <w:pPr>
        <w:ind w:firstLine="14.40pt"/>
        <w:jc w:val="both"/>
      </w:pPr>
    </w:p>
    <w:p w14:paraId="26C4FD16" w14:textId="77777777" w:rsidR="00B53CC0" w:rsidRDefault="00B53CC0" w:rsidP="00B72DAA">
      <w:pPr>
        <w:pStyle w:val="Heading3"/>
      </w:pPr>
      <w:r w:rsidRPr="008F35D0">
        <w:t>Primary</w:t>
      </w:r>
      <w:r>
        <w:t xml:space="preserve"> </w:t>
      </w:r>
      <w:r w:rsidRPr="008F35D0">
        <w:t>Screening</w:t>
      </w:r>
      <w:r>
        <w:t>:</w:t>
      </w:r>
    </w:p>
    <w:p w14:paraId="259EE9F7" w14:textId="77777777" w:rsidR="00DC6B48" w:rsidRPr="005836F7" w:rsidRDefault="00DC6B48" w:rsidP="00B72DAA">
      <w:pPr>
        <w:pStyle w:val="muitypography-root"/>
        <w:shd w:val="clear" w:color="auto" w:fill="FFFFFF"/>
        <w:spacing w:before="0pt" w:beforeAutospacing="0" w:after="0pt" w:afterAutospacing="0"/>
        <w:rPr>
          <w:rFonts w:cs="Open Sans"/>
          <w:sz w:val="20"/>
        </w:rPr>
      </w:pPr>
      <w:r w:rsidRPr="005836F7">
        <w:rPr>
          <w:rFonts w:cs="Open Sans"/>
          <w:sz w:val="20"/>
        </w:rPr>
        <w:t>The first stage of screening applied broad eligibility criteria to create a consistent and accessible foundation for the review. A study was retained for further consideration only if it met both of the following conditions:</w:t>
      </w:r>
    </w:p>
    <w:p w14:paraId="5C8272AF" w14:textId="77777777" w:rsidR="00DC6B48" w:rsidRPr="005836F7" w:rsidRDefault="00DC6B48" w:rsidP="00EE17C3">
      <w:pPr>
        <w:pStyle w:val="css-19idom"/>
        <w:numPr>
          <w:ilvl w:val="0"/>
          <w:numId w:val="30"/>
        </w:numPr>
        <w:shd w:val="clear" w:color="auto" w:fill="FFFFFF"/>
        <w:spacing w:before="0pt" w:after="0pt" w:afterAutospacing="0"/>
        <w:rPr>
          <w:rFonts w:cs="Open Sans"/>
          <w:sz w:val="20"/>
          <w:szCs w:val="21"/>
        </w:rPr>
      </w:pPr>
      <w:r w:rsidRPr="005836F7">
        <w:rPr>
          <w:rFonts w:cs="Open Sans"/>
          <w:sz w:val="20"/>
          <w:szCs w:val="21"/>
        </w:rPr>
        <w:t>It was published in </w:t>
      </w:r>
      <w:r w:rsidRPr="005836F7">
        <w:rPr>
          <w:rStyle w:val="Strong"/>
          <w:rFonts w:cs="Open Sans"/>
          <w:sz w:val="20"/>
        </w:rPr>
        <w:t>English</w:t>
      </w:r>
      <w:r w:rsidRPr="005836F7">
        <w:rPr>
          <w:rFonts w:cs="Open Sans"/>
          <w:sz w:val="20"/>
          <w:szCs w:val="21"/>
        </w:rPr>
        <w:t>, ensuring that the content could be thoroughly and accurately evaluated for rigorous synthesis.</w:t>
      </w:r>
    </w:p>
    <w:p w14:paraId="13768822" w14:textId="77777777" w:rsidR="00DC6B48" w:rsidRPr="005836F7" w:rsidRDefault="00DC6B48" w:rsidP="00EE17C3">
      <w:pPr>
        <w:pStyle w:val="css-19idom"/>
        <w:numPr>
          <w:ilvl w:val="0"/>
          <w:numId w:val="30"/>
        </w:numPr>
        <w:shd w:val="clear" w:color="auto" w:fill="FFFFFF"/>
        <w:spacing w:before="0pt" w:after="0pt" w:afterAutospacing="0"/>
        <w:rPr>
          <w:rFonts w:cs="Open Sans"/>
          <w:sz w:val="20"/>
          <w:szCs w:val="21"/>
        </w:rPr>
      </w:pPr>
      <w:r w:rsidRPr="005836F7">
        <w:rPr>
          <w:rFonts w:cs="Open Sans"/>
          <w:sz w:val="20"/>
          <w:szCs w:val="21"/>
        </w:rPr>
        <w:t>It was published between </w:t>
      </w:r>
      <w:r w:rsidRPr="005836F7">
        <w:rPr>
          <w:rStyle w:val="Strong"/>
          <w:rFonts w:cs="Open Sans"/>
          <w:sz w:val="20"/>
        </w:rPr>
        <w:t>2015 and 2025</w:t>
      </w:r>
      <w:r w:rsidRPr="005836F7">
        <w:rPr>
          <w:rFonts w:cs="Open Sans"/>
          <w:sz w:val="20"/>
          <w:szCs w:val="21"/>
        </w:rPr>
        <w:t>, a period that marks the rise of machine learning and deep learning techniques in economic measurement and social science research. This timeframe also reflects a renewed scholarly focus on overcoming the known limitations of the MIMIC model and currency demand methods in estimating the informal economy.</w:t>
      </w:r>
    </w:p>
    <w:p w14:paraId="45512AB0" w14:textId="77777777" w:rsidR="00DC6B48" w:rsidRDefault="00DC6B48" w:rsidP="00EE17C3">
      <w:pPr>
        <w:pStyle w:val="muitypography-root"/>
        <w:shd w:val="clear" w:color="auto" w:fill="FFFFFF"/>
        <w:spacing w:before="0pt" w:beforeAutospacing="0" w:after="0pt" w:afterAutospacing="0"/>
        <w:rPr>
          <w:rFonts w:cs="Open Sans"/>
          <w:color w:val="172B4D"/>
          <w:sz w:val="20"/>
        </w:rPr>
      </w:pPr>
      <w:r w:rsidRPr="005836F7">
        <w:rPr>
          <w:rFonts w:cs="Open Sans"/>
          <w:sz w:val="20"/>
        </w:rPr>
        <w:t>Any records that did not meet these baseline criteria were excluded at this stage, allowing later screening phases to focus on a more relevant and refined selection of literature.</w:t>
      </w:r>
    </w:p>
    <w:p w14:paraId="392CFF92" w14:textId="77777777" w:rsidR="00EE17C3" w:rsidRPr="00EE17C3" w:rsidRDefault="00EE17C3" w:rsidP="00B72DAA">
      <w:pPr>
        <w:pStyle w:val="muitypography-root"/>
        <w:shd w:val="clear" w:color="auto" w:fill="FFFFFF"/>
        <w:spacing w:before="0pt" w:beforeAutospacing="0" w:after="0pt" w:afterAutospacing="0"/>
        <w:rPr>
          <w:rFonts w:cs="Open Sans"/>
          <w:color w:val="172B4D"/>
          <w:sz w:val="20"/>
        </w:rPr>
      </w:pPr>
    </w:p>
    <w:p w14:paraId="6E2E077C" w14:textId="77777777" w:rsidR="00B53CC0" w:rsidRDefault="00B53CC0" w:rsidP="00B72DAA">
      <w:pPr>
        <w:pStyle w:val="Heading3"/>
      </w:pPr>
      <w:r w:rsidRPr="008F35D0">
        <w:t>Secondary Screening:</w:t>
      </w:r>
    </w:p>
    <w:p w14:paraId="475F85E0" w14:textId="77777777" w:rsidR="00EE17C3" w:rsidRPr="00EE17C3" w:rsidRDefault="00EE17C3" w:rsidP="00B72DAA">
      <w:pPr>
        <w:pStyle w:val="muitypography-root"/>
        <w:spacing w:before="0pt" w:beforeAutospacing="0" w:after="0pt" w:afterAutospacing="0"/>
        <w:rPr>
          <w:sz w:val="20"/>
        </w:rPr>
      </w:pPr>
      <w:r w:rsidRPr="00EE17C3">
        <w:rPr>
          <w:sz w:val="20"/>
        </w:rPr>
        <w:t>Studies that passed the primary screening were then evaluated based on their titles and abstracts to assess their substantive relevance to the research question. A study was retained if its title or abstract clearly focused on at least one of the following:</w:t>
      </w:r>
    </w:p>
    <w:p w14:paraId="369FC0B6" w14:textId="1B354283" w:rsidR="00EE17C3" w:rsidRPr="00EE17C3" w:rsidRDefault="00EE17C3" w:rsidP="00EE17C3">
      <w:pPr>
        <w:pStyle w:val="css-19idom"/>
        <w:numPr>
          <w:ilvl w:val="0"/>
          <w:numId w:val="31"/>
        </w:numPr>
        <w:rPr>
          <w:sz w:val="20"/>
        </w:rPr>
      </w:pPr>
      <w:r w:rsidRPr="00EE17C3">
        <w:rPr>
          <w:sz w:val="20"/>
        </w:rPr>
        <w:t xml:space="preserve">The application of </w:t>
      </w:r>
      <w:r w:rsidRPr="00EE17C3">
        <w:rPr>
          <w:rStyle w:val="Strong"/>
          <w:sz w:val="20"/>
        </w:rPr>
        <w:t>machine learning or AI techniques</w:t>
      </w:r>
      <w:r w:rsidRPr="00EE17C3">
        <w:rPr>
          <w:sz w:val="20"/>
        </w:rPr>
        <w:t xml:space="preserve"> for estimating, </w:t>
      </w:r>
      <w:r w:rsidR="00ED4123" w:rsidRPr="00EE17C3">
        <w:rPr>
          <w:sz w:val="20"/>
        </w:rPr>
        <w:t>modelling</w:t>
      </w:r>
      <w:r w:rsidRPr="00EE17C3">
        <w:rPr>
          <w:sz w:val="20"/>
        </w:rPr>
        <w:t>, or predicting the size of the informal or shadow economy.</w:t>
      </w:r>
    </w:p>
    <w:p w14:paraId="29B0D3E5" w14:textId="77777777" w:rsidR="00EE17C3" w:rsidRPr="00EE17C3" w:rsidRDefault="00EE17C3" w:rsidP="00EE17C3">
      <w:pPr>
        <w:pStyle w:val="css-19idom"/>
        <w:numPr>
          <w:ilvl w:val="0"/>
          <w:numId w:val="31"/>
        </w:numPr>
        <w:rPr>
          <w:sz w:val="20"/>
        </w:rPr>
      </w:pPr>
      <w:r w:rsidRPr="00EE17C3">
        <w:rPr>
          <w:sz w:val="20"/>
        </w:rPr>
        <w:lastRenderedPageBreak/>
        <w:t xml:space="preserve">A direct or comparative analysis involving </w:t>
      </w:r>
      <w:r w:rsidRPr="00EE17C3">
        <w:rPr>
          <w:rStyle w:val="Strong"/>
          <w:sz w:val="20"/>
        </w:rPr>
        <w:t>traditional econometric methods</w:t>
      </w:r>
      <w:r w:rsidRPr="00EE17C3">
        <w:rPr>
          <w:sz w:val="20"/>
        </w:rPr>
        <w:t>, especially the MIMIC model or currency demand approach, in shadow economy measurement.</w:t>
      </w:r>
    </w:p>
    <w:p w14:paraId="7FBDC07E" w14:textId="114024A0" w:rsidR="00EE17C3" w:rsidRPr="00EE17C3" w:rsidRDefault="00EE17C3" w:rsidP="00B97FAA">
      <w:pPr>
        <w:pStyle w:val="css-19idom"/>
        <w:numPr>
          <w:ilvl w:val="0"/>
          <w:numId w:val="31"/>
        </w:numPr>
        <w:spacing w:before="0pt" w:beforeAutospacing="0" w:after="0pt" w:afterAutospacing="0"/>
        <w:rPr>
          <w:sz w:val="20"/>
        </w:rPr>
      </w:pPr>
      <w:r w:rsidRPr="00EE17C3">
        <w:rPr>
          <w:sz w:val="20"/>
        </w:rPr>
        <w:t xml:space="preserve">The development or assessment of </w:t>
      </w:r>
      <w:r w:rsidRPr="00EE17C3">
        <w:rPr>
          <w:rStyle w:val="Strong"/>
          <w:sz w:val="20"/>
        </w:rPr>
        <w:t>data-driven methodologies</w:t>
      </w:r>
      <w:r w:rsidRPr="00EE17C3">
        <w:rPr>
          <w:sz w:val="20"/>
        </w:rPr>
        <w:t xml:space="preserve"> as alternatives or complements to conventional indirect estimation techniques.</w:t>
      </w:r>
    </w:p>
    <w:p w14:paraId="49E38D6B" w14:textId="454D838E" w:rsidR="00B53CC0" w:rsidRDefault="00EE17C3" w:rsidP="00B97FAA">
      <w:pPr>
        <w:pStyle w:val="muitypography-root"/>
        <w:spacing w:before="0pt" w:beforeAutospacing="0" w:after="0pt" w:afterAutospacing="0"/>
        <w:rPr>
          <w:sz w:val="20"/>
        </w:rPr>
      </w:pPr>
      <w:r w:rsidRPr="00EE17C3">
        <w:rPr>
          <w:sz w:val="20"/>
        </w:rPr>
        <w:t>Studies were excluded if their titles and abstracts indicated an exclusive focus on unrelated econometric applications, general machine learning benchmarks outside economic contexts, or informal economy topics approached solely through qualitative or policy-based perspectives.</w:t>
      </w:r>
    </w:p>
    <w:p w14:paraId="2C87AA35" w14:textId="77777777" w:rsidR="00B97FAA" w:rsidRPr="002F03CD" w:rsidRDefault="00B97FAA" w:rsidP="00B97FAA">
      <w:pPr>
        <w:pStyle w:val="muitypography-root"/>
        <w:spacing w:before="0pt" w:beforeAutospacing="0" w:after="0pt" w:afterAutospacing="0"/>
        <w:rPr>
          <w:sz w:val="20"/>
        </w:rPr>
      </w:pPr>
    </w:p>
    <w:p w14:paraId="76E21FB9" w14:textId="6F49F194" w:rsidR="00B53CC0" w:rsidRDefault="00B53CC0" w:rsidP="00B72DAA">
      <w:pPr>
        <w:pStyle w:val="Heading3"/>
      </w:pPr>
      <w:r>
        <w:t>Full-text Assessment</w:t>
      </w:r>
      <w:r w:rsidR="00FA2801">
        <w:tab/>
      </w:r>
    </w:p>
    <w:p w14:paraId="74E737E9" w14:textId="1D199746" w:rsidR="00B72DAA" w:rsidRPr="00EE7D68" w:rsidRDefault="00B53CC0" w:rsidP="00B72DAA">
      <w:pPr>
        <w:pStyle w:val="font-claude-response-body"/>
        <w:spacing w:before="0pt" w:beforeAutospacing="0" w:after="0pt" w:afterAutospacing="0"/>
        <w:ind w:firstLine="14.40pt"/>
        <w:jc w:val="both"/>
        <w:rPr>
          <w:sz w:val="20"/>
          <w:szCs w:val="20"/>
        </w:rPr>
      </w:pPr>
      <w:r w:rsidRPr="00EE7D68">
        <w:rPr>
          <w:sz w:val="20"/>
          <w:szCs w:val="20"/>
        </w:rPr>
        <w:t>Studies that passed the secondary screening stage were retrieved in full and subjected to a detailed evaluation. Each study was assessed against the complete set of inclusion and exclusion criteria defined in Table 1, with particular attention to methodological rigour, empirical validation, and the directness of the study's contribution to answering the research question. Studies were evaluated on whether they:</w:t>
      </w:r>
    </w:p>
    <w:p w14:paraId="7AF694B0" w14:textId="77777777" w:rsidR="00B53CC0" w:rsidRPr="00EE7D68" w:rsidRDefault="00B53CC0" w:rsidP="00FA2801">
      <w:pPr>
        <w:pStyle w:val="font-claude-response-body"/>
        <w:numPr>
          <w:ilvl w:val="0"/>
          <w:numId w:val="27"/>
        </w:numPr>
        <w:jc w:val="both"/>
        <w:rPr>
          <w:sz w:val="20"/>
          <w:szCs w:val="20"/>
        </w:rPr>
      </w:pPr>
      <w:r w:rsidRPr="00EE7D68">
        <w:rPr>
          <w:sz w:val="20"/>
          <w:szCs w:val="20"/>
        </w:rPr>
        <w:t>Clearly articulated and applied an AI or machine learning methodology to informal economy estimation.</w:t>
      </w:r>
    </w:p>
    <w:p w14:paraId="60B32663" w14:textId="77777777" w:rsidR="00B53CC0" w:rsidRPr="00EE7D68" w:rsidRDefault="00B53CC0" w:rsidP="00FA2801">
      <w:pPr>
        <w:pStyle w:val="font-claude-response-body"/>
        <w:numPr>
          <w:ilvl w:val="0"/>
          <w:numId w:val="27"/>
        </w:numPr>
        <w:jc w:val="both"/>
        <w:rPr>
          <w:sz w:val="20"/>
          <w:szCs w:val="20"/>
        </w:rPr>
      </w:pPr>
      <w:r w:rsidRPr="00EE7D68">
        <w:rPr>
          <w:sz w:val="20"/>
          <w:szCs w:val="20"/>
        </w:rPr>
        <w:t>Provided empirical results that could be meaningfully compared against or contextualised within the performance of traditional approaches such as MIMIC or currency demand models.</w:t>
      </w:r>
    </w:p>
    <w:p w14:paraId="53D486F2" w14:textId="639381ED" w:rsidR="00B53CC0" w:rsidRPr="00EE7D68" w:rsidRDefault="00B53CC0" w:rsidP="00B97FAA">
      <w:pPr>
        <w:pStyle w:val="font-claude-response-body"/>
        <w:numPr>
          <w:ilvl w:val="0"/>
          <w:numId w:val="27"/>
        </w:numPr>
        <w:spacing w:before="0pt" w:beforeAutospacing="0" w:after="0pt" w:afterAutospacing="0"/>
        <w:jc w:val="both"/>
        <w:rPr>
          <w:sz w:val="20"/>
          <w:szCs w:val="20"/>
        </w:rPr>
      </w:pPr>
      <w:r w:rsidRPr="00EE7D68">
        <w:rPr>
          <w:sz w:val="20"/>
          <w:szCs w:val="20"/>
        </w:rPr>
        <w:t>Offered sufficient methodological transparency to allow for reliable data extraction and synthesis.</w:t>
      </w:r>
    </w:p>
    <w:p w14:paraId="1B49C9BC" w14:textId="77777777" w:rsidR="00B53CC0" w:rsidRDefault="00B53CC0" w:rsidP="00B97FAA">
      <w:pPr>
        <w:pStyle w:val="font-claude-response-body"/>
        <w:spacing w:before="0pt" w:beforeAutospacing="0" w:after="0pt" w:afterAutospacing="0"/>
        <w:jc w:val="both"/>
        <w:rPr>
          <w:sz w:val="20"/>
          <w:szCs w:val="20"/>
        </w:rPr>
      </w:pPr>
      <w:r w:rsidRPr="00EE7D68">
        <w:rPr>
          <w:sz w:val="20"/>
          <w:szCs w:val="20"/>
        </w:rPr>
        <w:t xml:space="preserve">Following full-text review, </w:t>
      </w:r>
      <w:r w:rsidRPr="004C42BC">
        <w:rPr>
          <w:rStyle w:val="Strong"/>
          <w:b w:val="0"/>
          <w:bCs w:val="0"/>
          <w:sz w:val="20"/>
          <w:szCs w:val="20"/>
        </w:rPr>
        <w:t>15 studies</w:t>
      </w:r>
      <w:r w:rsidRPr="00EE7D68">
        <w:rPr>
          <w:sz w:val="20"/>
          <w:szCs w:val="20"/>
        </w:rPr>
        <w:t xml:space="preserve"> satisfied all inclusion criteria and were selected for the final synthesis, representing the most methodologically robust and thematically relevant contributions to the field.</w:t>
      </w:r>
    </w:p>
    <w:p w14:paraId="04DA48D4" w14:textId="77777777" w:rsidR="00B97FAA" w:rsidRPr="00EE7D68" w:rsidRDefault="00B97FAA" w:rsidP="00B97FAA">
      <w:pPr>
        <w:pStyle w:val="font-claude-response-body"/>
        <w:spacing w:before="0pt" w:beforeAutospacing="0" w:after="0pt" w:afterAutospacing="0"/>
        <w:jc w:val="both"/>
        <w:rPr>
          <w:sz w:val="20"/>
          <w:szCs w:val="20"/>
        </w:rPr>
      </w:pPr>
    </w:p>
    <w:p w14:paraId="38CB054A" w14:textId="77777777" w:rsidR="00543310" w:rsidRDefault="00543310" w:rsidP="00543310">
      <w:pPr>
        <w:pStyle w:val="Heading2"/>
      </w:pPr>
      <w:r w:rsidRPr="008F35D0">
        <w:t>Study Quality Assessment</w:t>
      </w:r>
    </w:p>
    <w:p w14:paraId="3459ECDD" w14:textId="4B062329"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The quality of the included studies was evaluated by examining several key aspects relevant to comparative research between AI/machine learning and traditional econometric methods for estimating the informal economy. These included how clearly each study defined its research objectives—specifically whether the aim was to enhance predictive accuracy, capture non-linear relationships, or improve structural interpretation. The rigor and transparency of the methods used to generate informal economy estimates were assessed, including the specification of model architectures (e.g., MIMIC, currency demand, ARDL, random forests, neural networks), data </w:t>
      </w:r>
      <w:r w:rsidR="00ED4123" w:rsidRPr="00EE7D68">
        <w:rPr>
          <w:color w:val="0F1115"/>
          <w:sz w:val="20"/>
          <w:szCs w:val="20"/>
        </w:rPr>
        <w:t>pre-processing</w:t>
      </w:r>
      <w:r w:rsidRPr="00EE7D68">
        <w:rPr>
          <w:color w:val="0F1115"/>
          <w:sz w:val="20"/>
          <w:szCs w:val="20"/>
        </w:rPr>
        <w:t xml:space="preserve"> steps, and assumptions underlying each approach.</w:t>
      </w:r>
    </w:p>
    <w:p w14:paraId="78E0B9AA"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Particular attention was given to the appropriateness of the datasets selected for training and validation, including sample size, time span, country coverage (e.g., Romania [2], Algeria [7], Vietnam [8], Peru [9], Nigeria [10], the Balkans [11], Sweden [6]), and the handling of missing or noisy macroeconomic indicators. The relevance and clarity of the evaluation metrics applied were also examined, such as root mean square error (RMSE), mean absolute error (MAE), R-squared for predictive models, and goodness-of-fit indices </w:t>
      </w:r>
      <w:r w:rsidRPr="00EE7D68">
        <w:rPr>
          <w:color w:val="0F1115"/>
          <w:sz w:val="20"/>
          <w:szCs w:val="20"/>
        </w:rPr>
        <w:t>(e.g., RMSEA, CFI, SRMR) for MIMIC models, as well as residual diagnostics for currency demand approaches.</w:t>
      </w:r>
    </w:p>
    <w:p w14:paraId="43AE26B5" w14:textId="64DB5001" w:rsidR="00A76CAA"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Additional consideration was given to the reproducibility of the approaches, including whether the authors provided sufficient detail on parameter tuning, cross-validation strategies (e.g., for machine learning models in [1], [2], [5]), and sensitivity analyses for traditional methods such as varying the currency ratio baseline [15] or the assumption of zero informality in the base year [14]. The depth and coherence of the result interpretations were evaluated, particularly how authors reconciled potential discrepancies between model types—for example, where MIMIC suggested a declining informal sector while ML predicted an increase [11</w:t>
      </w:r>
      <w:r w:rsidR="00A76CAA">
        <w:rPr>
          <w:color w:val="0F1115"/>
          <w:sz w:val="20"/>
          <w:szCs w:val="20"/>
        </w:rPr>
        <w:t>].</w:t>
      </w:r>
    </w:p>
    <w:p w14:paraId="722F16A7" w14:textId="252626E0" w:rsidR="00B53CC0" w:rsidRPr="00EE7D68"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Finally, the practical value of the findings for real-world applications was considered—such as policy design for tax administration, anti-corruption strategies [4], </w:t>
      </w:r>
      <w:proofErr w:type="spellStart"/>
      <w:r w:rsidRPr="00EE7D68">
        <w:rPr>
          <w:color w:val="0F1115"/>
          <w:sz w:val="20"/>
          <w:szCs w:val="20"/>
        </w:rPr>
        <w:t>labor</w:t>
      </w:r>
      <w:proofErr w:type="spellEnd"/>
      <w:r w:rsidRPr="00EE7D68">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 AI and machine learning enhance or outperform traditional econometric methods.</w:t>
      </w:r>
    </w:p>
    <w:p w14:paraId="0DFC729D" w14:textId="77777777" w:rsidR="00543310" w:rsidRPr="00543310" w:rsidRDefault="00543310" w:rsidP="00543310"/>
    <w:p w14:paraId="724BDD9A" w14:textId="77777777" w:rsidR="00543310" w:rsidRDefault="00543310" w:rsidP="00543310">
      <w:pPr>
        <w:pStyle w:val="Heading2"/>
      </w:pPr>
      <w:r w:rsidRPr="008F35D0">
        <w:t>Data Extraction and Synthesis</w:t>
      </w:r>
    </w:p>
    <w:p w14:paraId="7DEE03E0" w14:textId="0795CB14" w:rsidR="00B53CC0" w:rsidRPr="00D96E5E" w:rsidRDefault="00B53CC0" w:rsidP="00A76CAA">
      <w:pPr>
        <w:ind w:firstLine="14.40pt"/>
        <w:jc w:val="both"/>
        <w:rPr>
          <w:lang w:val="en-IN"/>
        </w:rPr>
      </w:pPr>
      <w:r w:rsidRPr="00D96E5E">
        <w:rPr>
          <w:lang w:val="en-IN"/>
        </w:rPr>
        <w:t>A uniform strategy was used to systematically extract information from the 15 included studies. The extracted data included the author(s) and year of publication, the country or region of analysis (e.g., Romania [2], Algeria [7], Vietnam [8], Peru [9], Nigeria [10], Pakistan [13], Serbia [15], Sweden [6], the Balkans [11]), and the primary method employed for estimating the informal economy. The methods were categorized into traditional econometric approaches (MIMIC, currency demand approach) and AI/machine learning approaches. Additionally, the datasets and their key indicators—such as tax burden, regulatory quality, GDP per capita, currency ratios, unemployment rates, and shadow economy proxy variables—were systematically recorded, along with the evaluation metrics used for validation (e.g., RMSE, MAE, R-squared, goodness-of-fit indices, residual diagnostics).</w:t>
      </w:r>
    </w:p>
    <w:p w14:paraId="2F17A3B5" w14:textId="270898BD" w:rsidR="00B53CC0" w:rsidRDefault="00B53CC0" w:rsidP="00A76CAA">
      <w:pPr>
        <w:ind w:firstLine="14.40pt"/>
        <w:jc w:val="both"/>
        <w:rPr>
          <w:lang w:val="en-IN"/>
        </w:rPr>
      </w:pPr>
      <w:r w:rsidRPr="00D96E5E">
        <w:rPr>
          <w:lang w:val="en-IN"/>
        </w:rPr>
        <w:t>The synthesis utilized a qualitative thematic framework for organizing research into meaningful groupings of methods. Specifically, studies were clustered into three overarching categories</w:t>
      </w:r>
      <w:r w:rsidR="00B97FAA">
        <w:rPr>
          <w:lang w:val="en-IN"/>
        </w:rPr>
        <w:t>:</w:t>
      </w:r>
    </w:p>
    <w:p w14:paraId="42A9CF5E" w14:textId="77777777" w:rsidR="00B97FAA" w:rsidRPr="00D96E5E" w:rsidRDefault="00B97FAA" w:rsidP="00A76CAA">
      <w:pPr>
        <w:ind w:firstLine="14.40pt"/>
        <w:jc w:val="both"/>
        <w:rPr>
          <w:lang w:val="en-IN"/>
        </w:rPr>
      </w:pPr>
    </w:p>
    <w:p w14:paraId="38F02FFF" w14:textId="195AA215" w:rsidR="00B53CC0" w:rsidRPr="00D96E5E" w:rsidRDefault="00B53CC0" w:rsidP="00086594">
      <w:pPr>
        <w:numPr>
          <w:ilvl w:val="0"/>
          <w:numId w:val="28"/>
        </w:numPr>
        <w:jc w:val="both"/>
        <w:rPr>
          <w:lang w:val="en-IN"/>
        </w:rPr>
      </w:pPr>
      <w:r w:rsidRPr="00D96E5E">
        <w:rPr>
          <w:b/>
          <w:bCs/>
          <w:lang w:val="en-IN"/>
        </w:rPr>
        <w:t>Traditional Structural Methods</w:t>
      </w:r>
      <w:r w:rsidRPr="00D96E5E">
        <w:rPr>
          <w:lang w:val="en-IN"/>
        </w:rPr>
        <w:t> – comprising MIMIC models [7], [8], [9], [10], [11], currency demand approaches [13], [14], [15.</w:t>
      </w:r>
    </w:p>
    <w:p w14:paraId="716E09EC" w14:textId="77777777" w:rsidR="00B53CC0" w:rsidRPr="00D96E5E" w:rsidRDefault="00B53CC0" w:rsidP="00086594">
      <w:pPr>
        <w:numPr>
          <w:ilvl w:val="0"/>
          <w:numId w:val="28"/>
        </w:numPr>
        <w:jc w:val="both"/>
        <w:rPr>
          <w:lang w:val="en-IN"/>
        </w:rPr>
      </w:pPr>
      <w:r w:rsidRPr="00D96E5E">
        <w:rPr>
          <w:b/>
          <w:bCs/>
          <w:lang w:val="en-IN"/>
        </w:rPr>
        <w:lastRenderedPageBreak/>
        <w:t>Machine Learning Enhancement Methods</w:t>
      </w:r>
      <w:r w:rsidRPr="00D96E5E">
        <w:rPr>
          <w:lang w:val="en-IN"/>
        </w:rPr>
        <w:t> – including random forests, gradient boosting, support vector machines, and neural networks applied to informal economy estimation [1], [2], [3], [4].</w:t>
      </w:r>
    </w:p>
    <w:p w14:paraId="20E3FF64" w14:textId="4E76706F" w:rsidR="00B53CC0" w:rsidRPr="00D96E5E" w:rsidRDefault="00B53CC0" w:rsidP="00086594">
      <w:pPr>
        <w:numPr>
          <w:ilvl w:val="0"/>
          <w:numId w:val="28"/>
        </w:numPr>
        <w:jc w:val="both"/>
        <w:rPr>
          <w:lang w:val="en-IN"/>
        </w:rPr>
      </w:pPr>
      <w:r w:rsidRPr="00D96E5E">
        <w:rPr>
          <w:b/>
          <w:bCs/>
          <w:lang w:val="en-IN"/>
        </w:rPr>
        <w:t>Advanced Deep Learning and Spatial Methods</w:t>
      </w:r>
      <w:r w:rsidRPr="00D96E5E">
        <w:rPr>
          <w:lang w:val="en-IN"/>
        </w:rPr>
        <w:t xml:space="preserve"> – covering deep learning architectures [5] and graph-based or </w:t>
      </w:r>
      <w:r w:rsidR="00086594" w:rsidRPr="00D96E5E">
        <w:rPr>
          <w:lang w:val="en-IN"/>
        </w:rPr>
        <w:t>neighbour</w:t>
      </w:r>
      <w:r w:rsidRPr="00D96E5E">
        <w:rPr>
          <w:lang w:val="en-IN"/>
        </w:rPr>
        <w:t xml:space="preserve">-aware algorithms that incorporate spatial dependencies across </w:t>
      </w:r>
      <w:r w:rsidR="00086594" w:rsidRPr="00D96E5E">
        <w:rPr>
          <w:lang w:val="en-IN"/>
        </w:rPr>
        <w:t>neighbouring</w:t>
      </w:r>
      <w:r w:rsidRPr="00D96E5E">
        <w:rPr>
          <w:lang w:val="en-IN"/>
        </w:rPr>
        <w:t xml:space="preserve"> countries [6].</w:t>
      </w:r>
    </w:p>
    <w:p w14:paraId="65C96D7A" w14:textId="643BA875" w:rsidR="00B53CC0" w:rsidRPr="00D96E5E" w:rsidRDefault="00B53CC0" w:rsidP="00086594">
      <w:pPr>
        <w:jc w:val="both"/>
        <w:rPr>
          <w:lang w:val="en-IN"/>
        </w:rPr>
      </w:pPr>
      <w:r w:rsidRPr="00D96E5E">
        <w:rPr>
          <w:lang w:val="en-IN"/>
        </w:rPr>
        <w:t>In addition, a number of application domains were considered within the informal economy literature, such as cross-country comparative analysis [1], [11], single-country time-series estimation [2], [7], [8], [9], [10], [13], [14], [15], policy-oriented economic cost assessment [4], and spatial dependence analysis [6].</w:t>
      </w:r>
    </w:p>
    <w:p w14:paraId="7B79CC77" w14:textId="77777777" w:rsidR="00B53CC0" w:rsidRPr="00D96E5E" w:rsidRDefault="00B53CC0" w:rsidP="00086594">
      <w:pPr>
        <w:ind w:firstLine="14.20pt"/>
        <w:jc w:val="both"/>
        <w:rPr>
          <w:lang w:val="en-IN"/>
        </w:rPr>
      </w:pPr>
      <w:r w:rsidRPr="00D96E5E">
        <w:rPr>
          <w:lang w:val="en-IN"/>
        </w:rPr>
        <w:t>After that, patterns having to do with predictive performance, validation strategies, and methodological limitations were recognized and scrutinized. Key performance patterns included the consistently higher predictive accuracy of machine learning models over traditional MIMIC and currency demand approaches, particularly when handling non-linear relationships [1], [5] and high-dimensional indicator spaces [2].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3EC746A5" w14:textId="7BB92B0E" w:rsidR="00B53CC0" w:rsidRPr="00B53CC0" w:rsidRDefault="004E4234" w:rsidP="004E4234">
      <w:pPr>
        <w:jc w:val="start"/>
        <w:rPr>
          <w:lang w:val="en-IN"/>
        </w:rPr>
      </w:pPr>
      <w:r>
        <w:tab/>
        <w:t>This review examined contemporary approaches to informal economy estimation — ranging from traditional structural equation and currency-based methods to modern AI and machine learning techniques — alongside the methodological challenges researchers and policymakers face when selecting among them. These insights highlight the strengths and limitations of this rapidly expanding field, particularly in guiding future work toward hybrid models that combine the interpretability of econometric methods with the predictive power of machine learning.</w:t>
      </w:r>
    </w:p>
    <w:p w14:paraId="4DD26A36" w14:textId="495B3110" w:rsidR="002F03CD" w:rsidRPr="002F03CD" w:rsidRDefault="00543310" w:rsidP="002F03CD">
      <w:pPr>
        <w:pStyle w:val="Heading1"/>
      </w:pPr>
      <w:r w:rsidRPr="008F35D0">
        <w:t>RESULTS AND DISCUSSION</w:t>
      </w:r>
    </w:p>
    <w:p w14:paraId="5FC6DA8A" w14:textId="77777777" w:rsidR="00B53CC0" w:rsidRDefault="00B53CC0" w:rsidP="00B53CC0">
      <w:pPr>
        <w:pStyle w:val="Heading2"/>
      </w:pPr>
      <w:r w:rsidRPr="00EE7D68">
        <w:t>Quality Assessment Result</w:t>
      </w:r>
    </w:p>
    <w:p w14:paraId="19B2FA04" w14:textId="77777777" w:rsidR="00227D76" w:rsidRDefault="00B53CC0" w:rsidP="00227D76">
      <w:pPr>
        <w:ind w:firstLine="14.40pt"/>
        <w:jc w:val="both"/>
      </w:pPr>
      <w:r w:rsidRPr="00EE7D68">
        <w:t xml:space="preserve">The quality assessment of the fifteen selected studies revealed a generally strong methodological foundation across the literature on informal economy estimation. Out of the fifteen papers, thirteen achieved high or excellent quality ratings, demonstrating clear research objectives, rigorous methodological descriptions, appropriate dataset selection, and well-defined evaluation metrics. These high-performing studies included works employing deep learning architectures to measure unregistered economic activity, reporting multiple performance indicators such as RMSE, R², and MAE to substantiate model accuracy </w:t>
      </w:r>
      <w:r w:rsidR="000B0D7E">
        <w:t>[3]</w:t>
      </w:r>
      <w:r w:rsidRPr="00EE7D68">
        <w:t xml:space="preserve">; machine learning techniques benchmarked against structural equation models for estimating the Romanian shadow economy, with </w:t>
      </w:r>
      <w:r w:rsidRPr="00EE7D68">
        <w:t xml:space="preserve">cross-validation and feature importance analysis ensuring methodological robustness </w:t>
      </w:r>
      <w:r w:rsidR="000B0D7E">
        <w:t>[2]</w:t>
      </w:r>
      <w:r w:rsidRPr="00EE7D68">
        <w:t xml:space="preserve">; and spatially-informed ML frameworks leveraging high-quality Swedish register data to infer informal economy size from </w:t>
      </w:r>
      <w:r w:rsidR="00ED4123" w:rsidRPr="00EE7D68">
        <w:t>neighboring</w:t>
      </w:r>
      <w:r w:rsidRPr="00EE7D68">
        <w:t xml:space="preserve"> country characteristics </w:t>
      </w:r>
      <w:r w:rsidR="000B0D7E">
        <w:t>[6]</w:t>
      </w:r>
      <w:r w:rsidR="00227D76">
        <w:t>.</w:t>
      </w:r>
    </w:p>
    <w:p w14:paraId="2D129AFF" w14:textId="77777777" w:rsidR="004E4234" w:rsidRDefault="00227D76" w:rsidP="004E4234">
      <w:pPr>
        <w:ind w:firstLine="14.40pt"/>
        <w:jc w:val="both"/>
      </w:pPr>
      <w:r w:rsidRPr="00227D76">
        <w:t>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multiple robustness tests [15]. The remaining two studies addressing Vietnam's informal economy and Pakistan's underground economy through mixed qualitative-quantitative approaches received moderate quality ratings, primarily due to underspecified model selection criteria, limited evaluation metrics, and insufficient integration of methodological strands.</w:t>
      </w:r>
    </w:p>
    <w:p w14:paraId="4721BD9F" w14:textId="4110657F" w:rsidR="00227D76" w:rsidRPr="00227D76" w:rsidRDefault="00227D76" w:rsidP="004E4234">
      <w:pPr>
        <w:ind w:firstLine="14.40pt"/>
        <w:jc w:val="both"/>
      </w:pPr>
      <w:r w:rsidRPr="00227D76">
        <w:t>Overall, the reviewed literature reflects a discernible trend toward methodological plurality, with newer ML-based studies progressively addressing the estimation limitations inherent in classical approaches such as MIMIC and currency demand models, particularly with respect to nonlinearity, high-dimensional indicator sets, and out-of-sample predictive validation.</w:t>
      </w:r>
    </w:p>
    <w:p w14:paraId="74DD9960" w14:textId="77777777" w:rsidR="00B53CC0" w:rsidRDefault="00B53CC0" w:rsidP="00B53CC0">
      <w:pPr>
        <w:pStyle w:val="Heading2"/>
      </w:pPr>
      <w:r w:rsidRPr="00EE7D68">
        <w:t>Research Question Results</w:t>
      </w:r>
    </w:p>
    <w:p w14:paraId="50373098" w14:textId="4200C963" w:rsidR="00B53CC0" w:rsidRPr="00D96E5E" w:rsidRDefault="00B53CC0" w:rsidP="009E4B6D">
      <w:pPr>
        <w:ind w:firstLine="14.40pt"/>
        <w:jc w:val="both"/>
        <w:rPr>
          <w:lang w:val="en-IN"/>
        </w:rPr>
      </w:pPr>
      <w:r w:rsidRPr="00D96E5E">
        <w:rPr>
          <w:lang w:val="en-IN"/>
        </w:rPr>
        <w:t xml:space="preserve">AI and machine learning models enhance or outperform traditional econometric methods (MIMIC and currency demand) in estimating the size of the informal economy through </w:t>
      </w:r>
      <w:r w:rsidR="009E4B6D">
        <w:rPr>
          <w:lang w:val="en-IN"/>
        </w:rPr>
        <w:t>four</w:t>
      </w:r>
      <w:r w:rsidRPr="00D96E5E">
        <w:rPr>
          <w:lang w:val="en-IN"/>
        </w:rPr>
        <w:t xml:space="preserve"> primary mechanisms:</w:t>
      </w:r>
    </w:p>
    <w:p w14:paraId="70501C98" w14:textId="47DFCB03" w:rsidR="00B53CC0" w:rsidRPr="00D96E5E" w:rsidRDefault="00B53CC0" w:rsidP="000B0D7E">
      <w:pPr>
        <w:numPr>
          <w:ilvl w:val="0"/>
          <w:numId w:val="29"/>
        </w:numPr>
        <w:jc w:val="both"/>
        <w:rPr>
          <w:lang w:val="en-IN"/>
        </w:rPr>
      </w:pPr>
      <w:r w:rsidRPr="00D96E5E">
        <w:rPr>
          <w:lang w:val="en-IN"/>
        </w:rPr>
        <w:t>Handling</w:t>
      </w:r>
      <w:r w:rsidR="002C5432">
        <w:rPr>
          <w:lang w:val="en-IN"/>
        </w:rPr>
        <w:t xml:space="preserve"> </w:t>
      </w:r>
      <w:r w:rsidRPr="00D96E5E">
        <w:rPr>
          <w:lang w:val="en-IN"/>
        </w:rPr>
        <w:t>Non-Linear and Complex Interactions</w:t>
      </w:r>
      <w:r w:rsidR="000B0D7E">
        <w:rPr>
          <w:lang w:val="en-IN"/>
        </w:rPr>
        <w:t xml:space="preserve">: </w:t>
      </w:r>
      <w:r w:rsidRPr="00D96E5E">
        <w:rPr>
          <w:lang w:val="en-IN"/>
        </w:rPr>
        <w:t xml:space="preserve"> Unlike traditional MIMIC (Multiple Indicators Multiple Causes) 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000B0D7E" w:rsidRPr="000B0D7E">
        <w:t xml:space="preserve">Research has shown that deep learning models can uncover hidden patterns in unregistered economic activity that traditional linear models may fail to </w:t>
      </w:r>
      <w:r w:rsidR="00005E32" w:rsidRPr="000B0D7E">
        <w:t>detect</w:t>
      </w:r>
      <w:r w:rsidR="00005E32">
        <w:t xml:space="preserve"> [</w:t>
      </w:r>
      <w:r w:rsidR="000B0D7E">
        <w:t>5]</w:t>
      </w:r>
      <w:r w:rsidRPr="00D96E5E">
        <w:rPr>
          <w:lang w:val="en-IN"/>
        </w:rPr>
        <w:t>.</w:t>
      </w:r>
    </w:p>
    <w:p w14:paraId="4C65EA34" w14:textId="2E8C01BD" w:rsidR="00B53CC0" w:rsidRPr="00D96E5E" w:rsidRDefault="00B53CC0" w:rsidP="000F5A58">
      <w:pPr>
        <w:numPr>
          <w:ilvl w:val="0"/>
          <w:numId w:val="29"/>
        </w:numPr>
        <w:jc w:val="both"/>
        <w:rPr>
          <w:lang w:val="en-IN"/>
        </w:rPr>
      </w:pPr>
      <w:r w:rsidRPr="00D96E5E">
        <w:rPr>
          <w:lang w:val="en-IN"/>
        </w:rPr>
        <w:t>Superior Predictive Accuracy and Generalization: Traditional currency demand approaches (e.g.,[15]; [14]) and</w:t>
      </w:r>
      <w:r w:rsidR="000F5A58">
        <w:rPr>
          <w:lang w:val="en-IN"/>
        </w:rPr>
        <w:t xml:space="preserve"> </w:t>
      </w:r>
      <w:r w:rsidRPr="00D96E5E">
        <w:rPr>
          <w:lang w:val="en-IN"/>
        </w:rPr>
        <w:t xml:space="preserve">[12]) rely on historical residual comparisons and suffer from assumptions about velocity of money and baseline periods. In contrast, ML models—particularly ensemble methods and support vector machines—demonstrate lower out-of-sample prediction errors. </w:t>
      </w:r>
      <w:r w:rsidR="000F5A58" w:rsidRPr="000F5A58">
        <w:t xml:space="preserve">Studies have found that machine learning algorithms can significantly reduce forecasting bias when estimating the size of the informal economy across multiple </w:t>
      </w:r>
      <w:proofErr w:type="gramStart"/>
      <w:r w:rsidR="00ED4123" w:rsidRPr="000F5A58">
        <w:t>countries</w:t>
      </w:r>
      <w:r w:rsidR="00ED4123">
        <w:t>[</w:t>
      </w:r>
      <w:proofErr w:type="gramEnd"/>
      <w:r w:rsidR="000F5A58">
        <w:t>1]</w:t>
      </w:r>
      <w:r w:rsidR="000F5A58" w:rsidRPr="000F5A58">
        <w:t xml:space="preserve">. Similarly, evidence from Romania suggests that ML techniques, particularly neural networks and random forests, </w:t>
      </w:r>
      <w:r w:rsidR="000F5A58" w:rsidRPr="000F5A58">
        <w:lastRenderedPageBreak/>
        <w:t xml:space="preserve">outperform traditional time-series models by better capturing structural breaks and behavioral </w:t>
      </w:r>
      <w:r w:rsidR="000B68D6" w:rsidRPr="000F5A58">
        <w:t>shifts</w:t>
      </w:r>
      <w:r w:rsidR="000B68D6">
        <w:t xml:space="preserve"> [</w:t>
      </w:r>
      <w:r w:rsidR="000F5A58">
        <w:t>2]</w:t>
      </w:r>
      <w:r w:rsidR="000F5A58" w:rsidRPr="000F5A58">
        <w:t>.</w:t>
      </w:r>
    </w:p>
    <w:p w14:paraId="7CD6B7CF" w14:textId="7E3C86E5" w:rsidR="00B53CC0" w:rsidRPr="00D96E5E" w:rsidRDefault="00B53CC0" w:rsidP="000F5A58">
      <w:pPr>
        <w:numPr>
          <w:ilvl w:val="0"/>
          <w:numId w:val="29"/>
        </w:numPr>
        <w:jc w:val="both"/>
        <w:rPr>
          <w:lang w:val="en-IN"/>
        </w:rPr>
      </w:pPr>
      <w:r w:rsidRPr="00D96E5E">
        <w:rPr>
          <w:lang w:val="en-IN"/>
        </w:rPr>
        <w:t xml:space="preserve">Incorporating Spatial and </w:t>
      </w:r>
      <w:r w:rsidR="000F5A58" w:rsidRPr="00D96E5E">
        <w:rPr>
          <w:lang w:val="en-IN"/>
        </w:rPr>
        <w:t>Neighbour</w:t>
      </w:r>
      <w:r w:rsidRPr="00D96E5E">
        <w:rPr>
          <w:lang w:val="en-IN"/>
        </w:rPr>
        <w:t xml:space="preserve"> Effects: Traditional MIMIC models treat each economy in isolation or rely on rudimentary cross-sectional dummies. However, [3] and [6] demonstrate that ML methods, especially graph-based and </w:t>
      </w:r>
      <w:r w:rsidR="000F5A58" w:rsidRPr="00D96E5E">
        <w:rPr>
          <w:lang w:val="en-IN"/>
        </w:rPr>
        <w:t>neighbour</w:t>
      </w:r>
      <w:r w:rsidRPr="00D96E5E">
        <w:rPr>
          <w:lang w:val="en-IN"/>
        </w:rPr>
        <w:t xml:space="preserve">-aware algorithms, can directly model spatial dependencies—estimating a country's informal economy based on </w:t>
      </w:r>
      <w:r w:rsidR="000F5A58" w:rsidRPr="00D96E5E">
        <w:rPr>
          <w:lang w:val="en-IN"/>
        </w:rPr>
        <w:t>neighbo</w:t>
      </w:r>
      <w:r w:rsidR="000F5A58">
        <w:rPr>
          <w:lang w:val="en-IN"/>
        </w:rPr>
        <w:t>u</w:t>
      </w:r>
      <w:r w:rsidR="000F5A58" w:rsidRPr="00D96E5E">
        <w:rPr>
          <w:lang w:val="en-IN"/>
        </w:rPr>
        <w:t>ring</w:t>
      </w:r>
      <w:r w:rsidRPr="00D96E5E">
        <w:rPr>
          <w:lang w:val="en-IN"/>
        </w:rPr>
        <w:t xml:space="preserve"> countries' characteristics. This outperforms the MIMIC approach's inability to incorporate such relational data seamlessly.</w:t>
      </w:r>
    </w:p>
    <w:p w14:paraId="5456881E" w14:textId="10144C04" w:rsidR="00B53CC0" w:rsidRPr="00D96E5E" w:rsidRDefault="00B53CC0" w:rsidP="000F5A58">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data[13]</w:t>
      </w:r>
      <w:r w:rsidR="000F5A58">
        <w:rPr>
          <w:lang w:val="en-IN"/>
        </w:rPr>
        <w:t xml:space="preserve"> </w:t>
      </w:r>
      <w:r w:rsidRPr="00D96E5E">
        <w:rPr>
          <w:lang w:val="en-IN"/>
        </w:rPr>
        <w:t xml:space="preserve">and high-frequency proxy variables. </w:t>
      </w:r>
      <w:r w:rsidR="000F5A58" w:rsidRPr="000F5A58">
        <w:t xml:space="preserve">Research has shown that combining econometric residual estimates with machine learning classification techniques applied to corruption data can produce more robust estimates of economic costs than relying on either method </w:t>
      </w:r>
      <w:r w:rsidR="000B68D6" w:rsidRPr="000F5A58">
        <w:t>independently</w:t>
      </w:r>
      <w:r w:rsidR="000B68D6">
        <w:t xml:space="preserve"> [</w:t>
      </w:r>
      <w:r w:rsidR="000F5A58">
        <w:t>4]</w:t>
      </w:r>
      <w:r w:rsidR="000F5A58" w:rsidRPr="000F5A58">
        <w:t xml:space="preserve">. Studies also note that although the MIMIC model offers stronger structural interpretation, it is less capable of adapting to rapidly changing informal sector dynamics, whereas machine learning models can be retrained more flexibly to capture evolving </w:t>
      </w:r>
      <w:r w:rsidR="000B68D6" w:rsidRPr="000F5A58">
        <w:t>patterns</w:t>
      </w:r>
      <w:r w:rsidR="000B68D6">
        <w:t xml:space="preserve"> [</w:t>
      </w:r>
      <w:r w:rsidR="000F5A58">
        <w:t>8][11]</w:t>
      </w:r>
      <w:r w:rsidR="000F5A58" w:rsidRPr="000F5A58">
        <w:t>.</w:t>
      </w:r>
    </w:p>
    <w:p w14:paraId="65F6A203" w14:textId="3A0B81AE" w:rsidR="002F03CD" w:rsidRDefault="00B53CC0" w:rsidP="000F5A58">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(e.g., tax burden, regulation, unemployment). ML models, while outperforming in prediction and detection of complex patterns, often function as "black boxes" and require careful calibration to avoid overfitting, especially in smaller samples (e.g., [8],[9],[10],[11]).</w:t>
      </w:r>
    </w:p>
    <w:p w14:paraId="0E4A560C" w14:textId="77777777" w:rsidR="0043170B" w:rsidRPr="00D96E5E" w:rsidRDefault="0043170B" w:rsidP="000F5A58">
      <w:pPr>
        <w:jc w:val="both"/>
        <w:rPr>
          <w:lang w:val="en-IN"/>
        </w:rPr>
      </w:pPr>
    </w:p>
    <w:p w14:paraId="139AF090" w14:textId="531AC1C3" w:rsidR="0043170B" w:rsidRDefault="00B53CC0" w:rsidP="0043170B">
      <w:pPr>
        <w:pStyle w:val="Heading1"/>
      </w:pPr>
      <w:r w:rsidRPr="00EE7D68">
        <w:t>RESEARCH GAP AND FUTURE DIRECTION</w:t>
      </w:r>
    </w:p>
    <w:p w14:paraId="3A827663" w14:textId="77777777" w:rsidR="00ED4123" w:rsidRPr="00ED4123" w:rsidRDefault="00ED4123" w:rsidP="00ED4123"/>
    <w:p w14:paraId="5CDD6D4C" w14:textId="77777777" w:rsidR="00A070BD" w:rsidRDefault="00C44AA6" w:rsidP="00A070BD">
      <w:pPr>
        <w:pStyle w:val="ds-markdown-paragraph"/>
        <w:shd w:val="clear" w:color="auto" w:fill="FFFFFF"/>
        <w:spacing w:before="0pt" w:beforeAutospacing="0" w:after="0pt" w:afterAutospacing="0"/>
        <w:ind w:firstLine="14.20pt"/>
        <w:jc w:val="both"/>
        <w:rPr>
          <w:color w:val="0F1115"/>
          <w:sz w:val="20"/>
          <w:szCs w:val="20"/>
        </w:rPr>
      </w:pPr>
      <w:r w:rsidRPr="00C44AA6">
        <w:rPr>
          <w:color w:val="0F1115"/>
          <w:sz w:val="20"/>
          <w:szCs w:val="20"/>
        </w:rPr>
        <w:t xml:space="preserve">Despite evidence that AI and machine learning models often outperform traditional econometric methods (MIMIC, currency demand) in estimating the informal economy, several critical gaps remain. </w:t>
      </w:r>
      <w:r w:rsidR="00A070BD">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sidR="00A070BD">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sidR="00A070BD">
        <w:rPr>
          <w:color w:val="0F1115"/>
          <w:sz w:val="20"/>
          <w:szCs w:val="20"/>
        </w:rPr>
        <w:t>Third</w:t>
      </w:r>
      <w:r w:rsidRPr="00C44AA6">
        <w:rPr>
          <w:color w:val="0F1115"/>
          <w:sz w:val="20"/>
          <w:szCs w:val="20"/>
        </w:rPr>
        <w:t>, machine learning models excel at prediction but cannot provide causal estimates of how policy changes (e.g., tax increases) affect the informal economy—a critical need for policymakers. Finally, the field has underutilized temporal deep learning architectures (e.g., LSTMs, transformers) and neglected novel data sources such as satellite imagery, mobile phone records, and high-frequency transaction data.</w:t>
      </w:r>
      <w:r w:rsidR="00A070BD">
        <w:rPr>
          <w:color w:val="0F1115"/>
          <w:sz w:val="20"/>
          <w:szCs w:val="20"/>
        </w:rPr>
        <w:t xml:space="preserve"> </w:t>
      </w:r>
    </w:p>
    <w:p w14:paraId="3AA55CE5" w14:textId="3406E481" w:rsid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r w:rsidRPr="00A070BD">
        <w:rPr>
          <w:color w:val="0F1115"/>
          <w:sz w:val="20"/>
          <w:szCs w:val="20"/>
        </w:rPr>
        <w:t xml:space="preserve">Future research should focus on developing hybrid models that combine the structural strengths of traditional </w:t>
      </w:r>
      <w:r w:rsidRPr="00A070BD">
        <w:rPr>
          <w:color w:val="0F1115"/>
          <w:sz w:val="20"/>
          <w:szCs w:val="20"/>
        </w:rPr>
        <w:t>econometric methods with the predictive capabilities of machine learning techniques. More multi-country comparative studies and methodological innovations for small-sample settings are needed to improve the reliability and generalizability of informal economy estimates across different contexts.</w:t>
      </w:r>
      <w:r>
        <w:rPr>
          <w:color w:val="0F1115"/>
          <w:sz w:val="20"/>
          <w:szCs w:val="20"/>
        </w:rPr>
        <w:t xml:space="preserve"> </w:t>
      </w:r>
      <w:r w:rsidRPr="00A070BD">
        <w:rPr>
          <w:color w:val="0F1115"/>
          <w:sz w:val="20"/>
          <w:szCs w:val="20"/>
        </w:rPr>
        <w:t xml:space="preserve">Researchers should also explore causal and explainable AI approaches, temporal deep learning, and alternative data sources such as </w:t>
      </w:r>
      <w:r w:rsidR="000B68D6" w:rsidRPr="00A070BD">
        <w:rPr>
          <w:color w:val="0F1115"/>
          <w:sz w:val="20"/>
          <w:szCs w:val="20"/>
        </w:rPr>
        <w:t>night time</w:t>
      </w:r>
      <w:r w:rsidRPr="00A070BD">
        <w:rPr>
          <w:color w:val="0F1115"/>
          <w:sz w:val="20"/>
          <w:szCs w:val="20"/>
        </w:rPr>
        <w:t xml:space="preserve"> lights and mobile metadata to enhance both predictive accuracy and policy relevance while promoting reproducible and interpretable estimation frameworks</w:t>
      </w:r>
      <w:r w:rsidR="002C5432">
        <w:rPr>
          <w:color w:val="0F1115"/>
          <w:sz w:val="20"/>
          <w:szCs w:val="20"/>
        </w:rPr>
        <w:t>.</w:t>
      </w:r>
    </w:p>
    <w:p w14:paraId="6B35E280" w14:textId="77777777" w:rsidR="002F03CD" w:rsidRPr="00A070BD" w:rsidRDefault="002F03CD" w:rsidP="00A070BD">
      <w:pPr>
        <w:pStyle w:val="ds-markdown-paragraph"/>
        <w:shd w:val="clear" w:color="auto" w:fill="FFFFFF"/>
        <w:spacing w:before="0pt" w:beforeAutospacing="0" w:after="0pt" w:afterAutospacing="0"/>
        <w:ind w:firstLine="14.20pt"/>
        <w:jc w:val="both"/>
        <w:rPr>
          <w:color w:val="0F1115"/>
          <w:sz w:val="20"/>
          <w:szCs w:val="20"/>
        </w:rPr>
      </w:pP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t>CONCLUSION</w:t>
      </w:r>
    </w:p>
    <w:p w14:paraId="39449ED8" w14:textId="3DD0E4A8" w:rsidR="00ED4123" w:rsidRPr="004E4234" w:rsidRDefault="00045EDE" w:rsidP="004E4234">
      <w:pPr>
        <w:pStyle w:val="Heading2"/>
        <w:numPr>
          <w:ilvl w:val="0"/>
          <w:numId w:val="0"/>
        </w:numPr>
        <w:ind w:start="14.40pt" w:firstLine="21.60pt"/>
        <w:jc w:val="both"/>
        <w:rPr>
          <w:i w:val="0"/>
        </w:rPr>
      </w:pPr>
      <w:r w:rsidRPr="000B68D6">
        <w:rPr>
          <w:i w:val="0"/>
        </w:rPr>
        <w:t xml:space="preserve">This systematic review finds that AI and machine learning models consistently enhance or outperform traditional econometric methods—MIMIC and currency demand approaches—in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 further outperform traditional methods by directly modeling spatial dependencies, such as estimating a country's informal economy based on neighboring country characteristics [3], [6]. However, a critical trade-off exists: traditional econometric methods remain superior for causal inference and structural interpretation, allowing researchers to test hypotheses about determinants like tax burden and regulatory quality. ML models function largely as "black boxes" that prioritize prediction over explanation, making it difficult to derive policy-relevant causal insights. Additionally, ML methods risk overfitting whereas traditional methods rely on strong assumptions about currency velocity and baseline periods [8], [14], [15]. </w:t>
      </w:r>
      <w:r w:rsidR="00467AFA" w:rsidRPr="000B68D6">
        <w:rPr>
          <w:i w:val="0"/>
        </w:rPr>
        <w:t>The review highlights hybrid approaches that combine the structural identification strengths of the MIMIC model with the residual prediction capabilities of machine learning as an emerging best practice in informal economy estimation [4].</w:t>
      </w:r>
      <w:r w:rsidRPr="000B68D6">
        <w:rPr>
          <w:i w:val="0"/>
        </w:rPr>
        <w:t xml:space="preserve"> Persistent gaps include a lack of multi-country comparative studies, insufficient guidance for small-sample ML applications, underutilization of temporal deep learning architectures like LSTMs, and neglect of novel data sources such as satellite imagery and mobile phone records. . Future research should prioritize hybrid model development, causal and explainable AI, and reproducible benchmarks to advance the field beyond isolated methodological comparisons.</w:t>
      </w:r>
    </w:p>
    <w:p w14:paraId="39D7A7EF" w14:textId="2EA15B81" w:rsidR="00575BCA" w:rsidRDefault="003B2A66" w:rsidP="003B2A66">
      <w:pPr>
        <w:pStyle w:val="Heading1"/>
      </w:pPr>
      <w:r w:rsidRPr="003B2A66">
        <w:t>AUTHOR</w:t>
      </w:r>
      <w:r w:rsidR="008744EE">
        <w:t xml:space="preserve"> </w:t>
      </w:r>
      <w:r w:rsidRPr="003B2A66">
        <w:t>CONTRIBUTION</w:t>
      </w:r>
    </w:p>
    <w:p w14:paraId="1E56E8EE" w14:textId="0FD8561E" w:rsidR="00B72DAA" w:rsidRDefault="008744EE" w:rsidP="00B97FAA">
      <w:pPr>
        <w:pStyle w:val="Heading5"/>
        <w:jc w:val="both"/>
        <w:rPr>
          <w:smallCaps w:val="0"/>
          <w:noProof w:val="0"/>
        </w:rPr>
      </w:pPr>
      <w:r>
        <w:rPr>
          <w:smallCaps w:val="0"/>
          <w:noProof w:val="0"/>
        </w:rPr>
        <w:tab/>
      </w:r>
      <w:r w:rsidR="003B2A66" w:rsidRPr="003B2A66">
        <w:rPr>
          <w:smallCaps w:val="0"/>
          <w:noProof w:val="0"/>
        </w:rPr>
        <w:t xml:space="preserve">The authors confirm the following contributions: study conception and topic analysis were carried out by </w:t>
      </w:r>
      <w:proofErr w:type="spellStart"/>
      <w:r w:rsidR="003B2A66" w:rsidRPr="003B2A66">
        <w:rPr>
          <w:smallCaps w:val="0"/>
          <w:noProof w:val="0"/>
        </w:rPr>
        <w:t>Jinsy</w:t>
      </w:r>
      <w:proofErr w:type="spellEnd"/>
      <w:r w:rsidR="003B2A66" w:rsidRPr="003B2A66">
        <w:rPr>
          <w:smallCaps w:val="0"/>
          <w:noProof w:val="0"/>
        </w:rPr>
        <w:t xml:space="preserve"> and Neethu; data collection, screening, and analysis were conducted by </w:t>
      </w:r>
      <w:proofErr w:type="spellStart"/>
      <w:r w:rsidR="003B2A66" w:rsidRPr="003B2A66">
        <w:rPr>
          <w:smallCaps w:val="0"/>
          <w:noProof w:val="0"/>
        </w:rPr>
        <w:t>Jinsy</w:t>
      </w:r>
      <w:proofErr w:type="spellEnd"/>
      <w:r w:rsidR="003B2A66" w:rsidRPr="003B2A66">
        <w:rPr>
          <w:smallCaps w:val="0"/>
          <w:noProof w:val="0"/>
        </w:rPr>
        <w:t xml:space="preserve"> and Neethu; and interpretation of results along with manuscript writing was completed by </w:t>
      </w:r>
      <w:proofErr w:type="spellStart"/>
      <w:r w:rsidR="003B2A66" w:rsidRPr="003B2A66">
        <w:rPr>
          <w:smallCaps w:val="0"/>
          <w:noProof w:val="0"/>
        </w:rPr>
        <w:t>Jinsy</w:t>
      </w:r>
      <w:proofErr w:type="spellEnd"/>
      <w:r w:rsidR="003B2A66" w:rsidRPr="003B2A66">
        <w:rPr>
          <w:smallCaps w:val="0"/>
          <w:noProof w:val="0"/>
        </w:rPr>
        <w:t xml:space="preserve"> and Neethu. Both authors reviewed and approved the final version of the manuscript.</w:t>
      </w:r>
    </w:p>
    <w:p w14:paraId="6ECE4EFD" w14:textId="77777777" w:rsidR="004E4234" w:rsidRPr="004E4234" w:rsidRDefault="004E4234" w:rsidP="004E4234"/>
    <w:p w14:paraId="21523B97" w14:textId="6558E505" w:rsidR="009303D9" w:rsidRDefault="009303D9" w:rsidP="00A059B3">
      <w:pPr>
        <w:pStyle w:val="Heading5"/>
      </w:pPr>
      <w:r w:rsidRPr="005B520E">
        <w:lastRenderedPageBreak/>
        <w:t>References</w:t>
      </w:r>
    </w:p>
    <w:p w14:paraId="58305D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527F227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7259B61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76ACB85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5B2A111E"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77DF886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581F0AD"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74FAFB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B8E875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05EAA638"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15F759C2"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4D3B2FC8" w14:textId="346C0833"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 xml:space="preserve">[12] </w:t>
      </w:r>
      <w:r w:rsidR="00F13BE9" w:rsidRPr="00F13BE9">
        <w:rPr>
          <w:rFonts w:eastAsia="MS Mincho"/>
          <w:noProof/>
          <w:sz w:val="16"/>
          <w:szCs w:val="16"/>
        </w:rPr>
        <w:t>K. S. Mughal, F. G. Schneider, and Z. Hayat, "Intensity of regulations as a cause of the informal sector," </w:t>
      </w:r>
      <w:r w:rsidR="00F13BE9" w:rsidRPr="00F13BE9">
        <w:rPr>
          <w:rFonts w:eastAsia="MS Mincho"/>
          <w:i/>
          <w:iCs/>
          <w:noProof/>
          <w:sz w:val="16"/>
          <w:szCs w:val="16"/>
        </w:rPr>
        <w:t>Journal of South Asian Development</w:t>
      </w:r>
      <w:r w:rsidR="00F13BE9" w:rsidRPr="00F13BE9">
        <w:rPr>
          <w:rFonts w:eastAsia="MS Mincho"/>
          <w:noProof/>
          <w:sz w:val="16"/>
          <w:szCs w:val="16"/>
        </w:rPr>
        <w:t>, vol. 15, no. 2, pp. 135–154, Aug. 2020.</w:t>
      </w:r>
    </w:p>
    <w:p w14:paraId="72A4F05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3CA5D80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p>
    <w:p w14:paraId="415E7AC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09A3C5A"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2087C0EC" w14:textId="77777777" w:rsidR="00855F5F" w:rsidRPr="005B520E" w:rsidRDefault="00855F5F" w:rsidP="006B3AD0">
      <w:pPr>
        <w:jc w:val="both"/>
      </w:pPr>
    </w:p>
    <w:p w14:paraId="67664B9A" w14:textId="77777777" w:rsidR="008147B5" w:rsidRDefault="008147B5" w:rsidP="006B3AD0">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sectPr w:rsidR="009303D9" w:rsidSect="00855F5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66437B" w14:textId="77777777" w:rsidR="00595139" w:rsidRDefault="00595139" w:rsidP="001A3B3D">
      <w:r>
        <w:separator/>
      </w:r>
    </w:p>
  </w:endnote>
  <w:endnote w:type="continuationSeparator" w:id="0">
    <w:p w14:paraId="11B2F50D" w14:textId="77777777" w:rsidR="00595139" w:rsidRDefault="0059513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Open Sans">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FA38A1" w14:textId="77777777" w:rsidR="00595139" w:rsidRDefault="00595139" w:rsidP="001A3B3D">
      <w:r>
        <w:separator/>
      </w:r>
    </w:p>
  </w:footnote>
  <w:footnote w:type="continuationSeparator" w:id="0">
    <w:p w14:paraId="6B1EAA6D" w14:textId="77777777" w:rsidR="00595139" w:rsidRDefault="0059513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161CD"/>
    <w:multiLevelType w:val="multilevel"/>
    <w:tmpl w:val="A620C5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CF03C3B"/>
    <w:multiLevelType w:val="multilevel"/>
    <w:tmpl w:val="D0D65C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6"/>
  </w:num>
  <w:num w:numId="2" w16cid:durableId="568543031">
    <w:abstractNumId w:val="24"/>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292396201">
    <w:abstractNumId w:val="22"/>
  </w:num>
  <w:num w:numId="26" w16cid:durableId="1560826967">
    <w:abstractNumId w:val="19"/>
  </w:num>
  <w:num w:numId="27" w16cid:durableId="823621222">
    <w:abstractNumId w:val="23"/>
  </w:num>
  <w:num w:numId="28" w16cid:durableId="1429543949">
    <w:abstractNumId w:val="26"/>
  </w:num>
  <w:num w:numId="29" w16cid:durableId="69161279">
    <w:abstractNumId w:val="27"/>
  </w:num>
  <w:num w:numId="30" w16cid:durableId="1672291797">
    <w:abstractNumId w:val="11"/>
  </w:num>
  <w:num w:numId="31" w16cid:durableId="26846503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A7"/>
    <w:rsid w:val="00005E32"/>
    <w:rsid w:val="00040224"/>
    <w:rsid w:val="00045EDE"/>
    <w:rsid w:val="0004781E"/>
    <w:rsid w:val="00066A7E"/>
    <w:rsid w:val="00067877"/>
    <w:rsid w:val="00086594"/>
    <w:rsid w:val="0008758A"/>
    <w:rsid w:val="000B0D7E"/>
    <w:rsid w:val="000B68D6"/>
    <w:rsid w:val="000C1E68"/>
    <w:rsid w:val="000F5A58"/>
    <w:rsid w:val="001020B5"/>
    <w:rsid w:val="001429C8"/>
    <w:rsid w:val="00143A86"/>
    <w:rsid w:val="00155CD7"/>
    <w:rsid w:val="001A2EFD"/>
    <w:rsid w:val="001A3B3D"/>
    <w:rsid w:val="001B67DC"/>
    <w:rsid w:val="002254A9"/>
    <w:rsid w:val="00227D76"/>
    <w:rsid w:val="00233D97"/>
    <w:rsid w:val="002347A2"/>
    <w:rsid w:val="002528A3"/>
    <w:rsid w:val="00253887"/>
    <w:rsid w:val="002850E3"/>
    <w:rsid w:val="002C5432"/>
    <w:rsid w:val="002C5EF5"/>
    <w:rsid w:val="002D56B6"/>
    <w:rsid w:val="002F03CD"/>
    <w:rsid w:val="002F5817"/>
    <w:rsid w:val="00354FCF"/>
    <w:rsid w:val="00355491"/>
    <w:rsid w:val="00373BB0"/>
    <w:rsid w:val="003A19E2"/>
    <w:rsid w:val="003A332D"/>
    <w:rsid w:val="003B131A"/>
    <w:rsid w:val="003B2A66"/>
    <w:rsid w:val="003B2B40"/>
    <w:rsid w:val="003B4E04"/>
    <w:rsid w:val="003F5A08"/>
    <w:rsid w:val="003F648F"/>
    <w:rsid w:val="00420716"/>
    <w:rsid w:val="0043170B"/>
    <w:rsid w:val="004325FB"/>
    <w:rsid w:val="004432BA"/>
    <w:rsid w:val="0044407E"/>
    <w:rsid w:val="00447BB9"/>
    <w:rsid w:val="0046031D"/>
    <w:rsid w:val="004632D2"/>
    <w:rsid w:val="00467AFA"/>
    <w:rsid w:val="00473AC9"/>
    <w:rsid w:val="004C42BC"/>
    <w:rsid w:val="004D60A9"/>
    <w:rsid w:val="004D72B5"/>
    <w:rsid w:val="004E4234"/>
    <w:rsid w:val="00543310"/>
    <w:rsid w:val="00551B7F"/>
    <w:rsid w:val="0056610F"/>
    <w:rsid w:val="00575BCA"/>
    <w:rsid w:val="005836F7"/>
    <w:rsid w:val="00595139"/>
    <w:rsid w:val="005B0344"/>
    <w:rsid w:val="005B520E"/>
    <w:rsid w:val="005E2800"/>
    <w:rsid w:val="00600C1B"/>
    <w:rsid w:val="00605825"/>
    <w:rsid w:val="00614D65"/>
    <w:rsid w:val="00645D22"/>
    <w:rsid w:val="00651A08"/>
    <w:rsid w:val="00654204"/>
    <w:rsid w:val="00670434"/>
    <w:rsid w:val="006A5D82"/>
    <w:rsid w:val="006B3AD0"/>
    <w:rsid w:val="006B6B66"/>
    <w:rsid w:val="006E0AC3"/>
    <w:rsid w:val="006F0F53"/>
    <w:rsid w:val="006F6D3D"/>
    <w:rsid w:val="00715BEA"/>
    <w:rsid w:val="00721765"/>
    <w:rsid w:val="00740EEA"/>
    <w:rsid w:val="007941FB"/>
    <w:rsid w:val="00794804"/>
    <w:rsid w:val="007B33F1"/>
    <w:rsid w:val="007B6DDA"/>
    <w:rsid w:val="007C0308"/>
    <w:rsid w:val="007C2FF2"/>
    <w:rsid w:val="007D6232"/>
    <w:rsid w:val="007E2802"/>
    <w:rsid w:val="007F1F99"/>
    <w:rsid w:val="007F2CD1"/>
    <w:rsid w:val="007F768F"/>
    <w:rsid w:val="0080791D"/>
    <w:rsid w:val="008147B5"/>
    <w:rsid w:val="00836367"/>
    <w:rsid w:val="00841408"/>
    <w:rsid w:val="00855F5F"/>
    <w:rsid w:val="00873603"/>
    <w:rsid w:val="008744EE"/>
    <w:rsid w:val="008955F0"/>
    <w:rsid w:val="008A2C7D"/>
    <w:rsid w:val="008B6524"/>
    <w:rsid w:val="008C4B23"/>
    <w:rsid w:val="008F6E2C"/>
    <w:rsid w:val="009303D9"/>
    <w:rsid w:val="00933C64"/>
    <w:rsid w:val="00972203"/>
    <w:rsid w:val="009E4B6D"/>
    <w:rsid w:val="009F1D79"/>
    <w:rsid w:val="00A059B3"/>
    <w:rsid w:val="00A070BD"/>
    <w:rsid w:val="00A11ED2"/>
    <w:rsid w:val="00A13E01"/>
    <w:rsid w:val="00A14F5A"/>
    <w:rsid w:val="00A76CAA"/>
    <w:rsid w:val="00AE3409"/>
    <w:rsid w:val="00B11A60"/>
    <w:rsid w:val="00B22613"/>
    <w:rsid w:val="00B44A76"/>
    <w:rsid w:val="00B53CC0"/>
    <w:rsid w:val="00B72DAA"/>
    <w:rsid w:val="00B768D1"/>
    <w:rsid w:val="00B97FAA"/>
    <w:rsid w:val="00BA1025"/>
    <w:rsid w:val="00BC1BA5"/>
    <w:rsid w:val="00BC3420"/>
    <w:rsid w:val="00BD670B"/>
    <w:rsid w:val="00BE7D3C"/>
    <w:rsid w:val="00BF5FF6"/>
    <w:rsid w:val="00C0207F"/>
    <w:rsid w:val="00C16117"/>
    <w:rsid w:val="00C3075A"/>
    <w:rsid w:val="00C44AA6"/>
    <w:rsid w:val="00C919A4"/>
    <w:rsid w:val="00CA194C"/>
    <w:rsid w:val="00CA4392"/>
    <w:rsid w:val="00CC393F"/>
    <w:rsid w:val="00CD3DEA"/>
    <w:rsid w:val="00D2176E"/>
    <w:rsid w:val="00D632BE"/>
    <w:rsid w:val="00D71AB4"/>
    <w:rsid w:val="00D72D06"/>
    <w:rsid w:val="00D7522C"/>
    <w:rsid w:val="00D7536F"/>
    <w:rsid w:val="00D76668"/>
    <w:rsid w:val="00DC6B48"/>
    <w:rsid w:val="00E07383"/>
    <w:rsid w:val="00E165BC"/>
    <w:rsid w:val="00E61E12"/>
    <w:rsid w:val="00E7596C"/>
    <w:rsid w:val="00E878F2"/>
    <w:rsid w:val="00ED0149"/>
    <w:rsid w:val="00ED4123"/>
    <w:rsid w:val="00EE17C3"/>
    <w:rsid w:val="00EF7DE3"/>
    <w:rsid w:val="00F03103"/>
    <w:rsid w:val="00F13BE9"/>
    <w:rsid w:val="00F21306"/>
    <w:rsid w:val="00F271DE"/>
    <w:rsid w:val="00F627DA"/>
    <w:rsid w:val="00F7288F"/>
    <w:rsid w:val="00F847A6"/>
    <w:rsid w:val="00F9441B"/>
    <w:rsid w:val="00FA280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 w:type="paragraph" w:customStyle="1" w:styleId="muitypography-root">
    <w:name w:val="muitypography-root"/>
    <w:basedOn w:val="Normal"/>
    <w:rsid w:val="00DC6B48"/>
    <w:pPr>
      <w:spacing w:before="5pt" w:beforeAutospacing="1" w:after="5pt" w:afterAutospacing="1"/>
      <w:jc w:val="start"/>
    </w:pPr>
    <w:rPr>
      <w:rFonts w:eastAsia="Times New Roman"/>
      <w:sz w:val="24"/>
      <w:szCs w:val="24"/>
      <w:lang w:val="en-IN" w:eastAsia="en-GB"/>
    </w:rPr>
  </w:style>
  <w:style w:type="paragraph" w:customStyle="1" w:styleId="css-19idom">
    <w:name w:val="css-19idom"/>
    <w:basedOn w:val="Normal"/>
    <w:rsid w:val="00DC6B48"/>
    <w:pPr>
      <w:spacing w:before="5pt" w:beforeAutospacing="1" w:after="5pt" w:afterAutospacing="1"/>
      <w:jc w:val="start"/>
    </w:pPr>
    <w:rPr>
      <w:rFonts w:eastAsia="Times New Roman"/>
      <w:sz w:val="24"/>
      <w:szCs w:val="24"/>
      <w:lang w:val="en-IN" w:eastAsia="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036">
      <w:bodyDiv w:val="1"/>
      <w:marLeft w:val="0pt"/>
      <w:marRight w:val="0pt"/>
      <w:marTop w:val="0pt"/>
      <w:marBottom w:val="0pt"/>
      <w:divBdr>
        <w:top w:val="none" w:sz="0" w:space="0" w:color="auto"/>
        <w:left w:val="none" w:sz="0" w:space="0" w:color="auto"/>
        <w:bottom w:val="none" w:sz="0" w:space="0" w:color="auto"/>
        <w:right w:val="none" w:sz="0" w:space="0" w:color="auto"/>
      </w:divBdr>
    </w:div>
    <w:div w:id="154735536">
      <w:bodyDiv w:val="1"/>
      <w:marLeft w:val="0pt"/>
      <w:marRight w:val="0pt"/>
      <w:marTop w:val="0pt"/>
      <w:marBottom w:val="0pt"/>
      <w:divBdr>
        <w:top w:val="none" w:sz="0" w:space="0" w:color="auto"/>
        <w:left w:val="none" w:sz="0" w:space="0" w:color="auto"/>
        <w:bottom w:val="none" w:sz="0" w:space="0" w:color="auto"/>
        <w:right w:val="none" w:sz="0" w:space="0" w:color="auto"/>
      </w:divBdr>
    </w:div>
    <w:div w:id="13825546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9289468">
          <w:marLeft w:val="0pt"/>
          <w:marRight w:val="0pt"/>
          <w:marTop w:val="0pt"/>
          <w:marBottom w:val="0pt"/>
          <w:divBdr>
            <w:top w:val="none" w:sz="0" w:space="0" w:color="auto"/>
            <w:left w:val="none" w:sz="0" w:space="0" w:color="auto"/>
            <w:bottom w:val="none" w:sz="0" w:space="0" w:color="auto"/>
            <w:right w:val="none" w:sz="0" w:space="0" w:color="auto"/>
          </w:divBdr>
        </w:div>
      </w:divsChild>
    </w:div>
    <w:div w:id="1431319382">
      <w:bodyDiv w:val="1"/>
      <w:marLeft w:val="0pt"/>
      <w:marRight w:val="0pt"/>
      <w:marTop w:val="0pt"/>
      <w:marBottom w:val="0pt"/>
      <w:divBdr>
        <w:top w:val="none" w:sz="0" w:space="0" w:color="auto"/>
        <w:left w:val="none" w:sz="0" w:space="0" w:color="auto"/>
        <w:bottom w:val="none" w:sz="0" w:space="0" w:color="auto"/>
        <w:right w:val="none" w:sz="0" w:space="0" w:color="auto"/>
      </w:divBdr>
    </w:div>
    <w:div w:id="18354102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5468145">
          <w:marLeft w:val="0pt"/>
          <w:marRight w:val="0pt"/>
          <w:marTop w:val="0pt"/>
          <w:marBottom w:val="0pt"/>
          <w:divBdr>
            <w:top w:val="none" w:sz="0" w:space="0" w:color="auto"/>
            <w:left w:val="none" w:sz="0" w:space="0" w:color="auto"/>
            <w:bottom w:val="none" w:sz="0" w:space="0" w:color="auto"/>
            <w:right w:val="none" w:sz="0" w:space="0" w:color="auto"/>
          </w:divBdr>
        </w:div>
      </w:divsChild>
    </w:div>
    <w:div w:id="1970935682">
      <w:bodyDiv w:val="1"/>
      <w:marLeft w:val="0pt"/>
      <w:marRight w:val="0pt"/>
      <w:marTop w:val="0pt"/>
      <w:marBottom w:val="0pt"/>
      <w:divBdr>
        <w:top w:val="none" w:sz="0" w:space="0" w:color="auto"/>
        <w:left w:val="none" w:sz="0" w:space="0" w:color="auto"/>
        <w:bottom w:val="none" w:sz="0" w:space="0" w:color="auto"/>
        <w:right w:val="none" w:sz="0" w:space="0" w:color="auto"/>
      </w:divBdr>
    </w:div>
    <w:div w:id="212542306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591</TotalTime>
  <Pages>6</Pages>
  <Words>4777</Words>
  <Characters>27235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29</cp:revision>
  <dcterms:created xsi:type="dcterms:W3CDTF">2024-07-16T13:42:00Z</dcterms:created>
  <dcterms:modified xsi:type="dcterms:W3CDTF">2026-05-16T12:41:00Z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67a3e23a-f74e-4a64-b5d6-cc4ec5c4f95c</vt:lpwstr>
  </property>
</Properties>
</file>