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29CF" w:rsidRPr="00F71758" w:rsidRDefault="005229CF">
      <w:pPr>
        <w:rPr>
          <w:rFonts w:ascii="Lato" w:hAnsi="Lato"/>
          <w:b/>
          <w:bCs/>
          <w:color w:val="3A3A3A"/>
          <w:sz w:val="32"/>
          <w:szCs w:val="32"/>
          <w:shd w:val="clear" w:color="auto" w:fill="FFFFFF"/>
        </w:rPr>
      </w:pPr>
      <w:r w:rsidRPr="00F71758">
        <w:rPr>
          <w:rFonts w:ascii="Lato" w:hAnsi="Lato"/>
          <w:b/>
          <w:bCs/>
          <w:color w:val="3A3A3A"/>
          <w:sz w:val="32"/>
          <w:szCs w:val="32"/>
          <w:shd w:val="clear" w:color="auto" w:fill="FFFFFF"/>
        </w:rPr>
        <w:t>Turing, A. (1950). Computing Machinery and Intelligence. </w:t>
      </w:r>
      <w:r w:rsidRPr="00F71758">
        <w:rPr>
          <w:rStyle w:val="Emphasis"/>
          <w:rFonts w:ascii="Lato" w:hAnsi="Lato"/>
          <w:b/>
          <w:bCs/>
          <w:color w:val="3A3A3A"/>
          <w:sz w:val="32"/>
          <w:szCs w:val="32"/>
          <w:shd w:val="clear" w:color="auto" w:fill="FFFFFF"/>
        </w:rPr>
        <w:t>Mind</w:t>
      </w:r>
      <w:r w:rsidRPr="00F71758">
        <w:rPr>
          <w:rFonts w:ascii="Lato" w:hAnsi="Lato"/>
          <w:b/>
          <w:bCs/>
          <w:color w:val="3A3A3A"/>
          <w:sz w:val="32"/>
          <w:szCs w:val="32"/>
          <w:shd w:val="clear" w:color="auto" w:fill="FFFFFF"/>
        </w:rPr>
        <w:t>, Volume LIX, Issue 236, October 1950,</w:t>
      </w:r>
    </w:p>
    <w:p w:rsidR="005229CF" w:rsidRPr="00F71758" w:rsidRDefault="005229CF">
      <w:pPr>
        <w:rPr>
          <w:rFonts w:ascii="Lato" w:hAnsi="Lato"/>
          <w:b/>
          <w:bCs/>
          <w:color w:val="3A3A3A"/>
          <w:shd w:val="clear" w:color="auto" w:fill="FFFFFF"/>
        </w:rPr>
      </w:pPr>
    </w:p>
    <w:p w:rsidR="005229CF" w:rsidRP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kern w:val="0"/>
          <w:lang w:eastAsia="en-GB"/>
          <w14:ligatures w14:val="none"/>
        </w:rPr>
        <w:t>Turing's central move is to sidestep the unanswerable question "Can machines think?" by replacing it with a concrete, operational test: the Imitation Game (now called the Turing Test). A machine passes if an interrogator, communicating only via text, cannot reliably distinguish it from a human. Beyond the test itself, the paper surveys and rebuts nine objections to machine intelligence — theological, mathematical (Gödel), consciousness-based, Lady Lovelace's objection, and others — and closes with a forward-looking proposal for "learning machines" trained like children rather than programmed for adult-level competence from the start. That last idea is essentially a blueprint for modern machine learning.</w:t>
      </w:r>
    </w:p>
    <w:p w:rsidR="005229CF" w:rsidRPr="005229CF" w:rsidRDefault="00184538" w:rsidP="005229CF">
      <w:pPr>
        <w:rPr>
          <w:rFonts w:ascii="Times New Roman" w:eastAsia="Times New Roman" w:hAnsi="Times New Roman" w:cs="Times New Roman"/>
          <w:kern w:val="0"/>
          <w:lang w:eastAsia="en-GB"/>
          <w14:ligatures w14:val="none"/>
        </w:rPr>
      </w:pPr>
      <w:r w:rsidRPr="00184538">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5229CF" w:rsidRP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b/>
          <w:bCs/>
          <w:kern w:val="0"/>
          <w:lang w:eastAsia="en-GB"/>
          <w14:ligatures w14:val="none"/>
        </w:rPr>
        <w:t>Basic research vs. applied research</w:t>
      </w:r>
    </w:p>
    <w:p w:rsidR="005229CF" w:rsidRP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i/>
          <w:iCs/>
          <w:kern w:val="0"/>
          <w:lang w:eastAsia="en-GB"/>
          <w14:ligatures w14:val="none"/>
        </w:rPr>
        <w:t>Basic (or pure) research</w:t>
      </w:r>
      <w:r w:rsidRPr="005229CF">
        <w:rPr>
          <w:rFonts w:ascii="Times New Roman" w:eastAsia="Times New Roman" w:hAnsi="Times New Roman" w:cs="Times New Roman"/>
          <w:kern w:val="0"/>
          <w:lang w:eastAsia="en-GB"/>
          <w14:ligatures w14:val="none"/>
        </w:rPr>
        <w:t xml:space="preserve"> is driven by curiosity about how the world works, with no immediate practical application in mind. Its goal is understanding — new concepts, theories, or mathematical structures. Success is measured by intellectual depth and truth, not usefulness.</w:t>
      </w:r>
    </w:p>
    <w:p w:rsidR="005229CF" w:rsidRP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i/>
          <w:iCs/>
          <w:kern w:val="0"/>
          <w:lang w:eastAsia="en-GB"/>
          <w14:ligatures w14:val="none"/>
        </w:rPr>
        <w:t>Applied research</w:t>
      </w:r>
      <w:r w:rsidRPr="005229CF">
        <w:rPr>
          <w:rFonts w:ascii="Times New Roman" w:eastAsia="Times New Roman" w:hAnsi="Times New Roman" w:cs="Times New Roman"/>
          <w:kern w:val="0"/>
          <w:lang w:eastAsia="en-GB"/>
          <w14:ligatures w14:val="none"/>
        </w:rPr>
        <w:t xml:space="preserve"> starts from a real-world problem and seeks practical solutions. It is constrained by what works, what is implementable, and what is economically or technically feasible. Success is measured by whether the solution actually performs.</w:t>
      </w:r>
    </w:p>
    <w:p w:rsidR="005229CF" w:rsidRP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kern w:val="0"/>
          <w:lang w:eastAsia="en-GB"/>
          <w14:ligatures w14:val="none"/>
        </w:rPr>
        <w:t xml:space="preserve">In terms of </w:t>
      </w:r>
      <w:r w:rsidRPr="005229CF">
        <w:rPr>
          <w:rFonts w:ascii="Times New Roman" w:eastAsia="Times New Roman" w:hAnsi="Times New Roman" w:cs="Times New Roman"/>
          <w:b/>
          <w:bCs/>
          <w:kern w:val="0"/>
          <w:lang w:eastAsia="en-GB"/>
          <w14:ligatures w14:val="none"/>
        </w:rPr>
        <w:t>motivation</w:t>
      </w:r>
      <w:r w:rsidRPr="005229CF">
        <w:rPr>
          <w:rFonts w:ascii="Times New Roman" w:eastAsia="Times New Roman" w:hAnsi="Times New Roman" w:cs="Times New Roman"/>
          <w:kern w:val="0"/>
          <w:lang w:eastAsia="en-GB"/>
          <w14:ligatures w14:val="none"/>
        </w:rPr>
        <w:t xml:space="preserve">: basic research is internally motivated by open questions; applied research is externally motivated by need or demand. In terms of </w:t>
      </w:r>
      <w:r w:rsidRPr="005229CF">
        <w:rPr>
          <w:rFonts w:ascii="Times New Roman" w:eastAsia="Times New Roman" w:hAnsi="Times New Roman" w:cs="Times New Roman"/>
          <w:b/>
          <w:bCs/>
          <w:kern w:val="0"/>
          <w:lang w:eastAsia="en-GB"/>
          <w14:ligatures w14:val="none"/>
        </w:rPr>
        <w:t>methods</w:t>
      </w:r>
      <w:r w:rsidRPr="005229CF">
        <w:rPr>
          <w:rFonts w:ascii="Times New Roman" w:eastAsia="Times New Roman" w:hAnsi="Times New Roman" w:cs="Times New Roman"/>
          <w:kern w:val="0"/>
          <w:lang w:eastAsia="en-GB"/>
          <w14:ligatures w14:val="none"/>
        </w:rPr>
        <w:t xml:space="preserve">: basic research typically uses formal proof, conceptual analysis, or controlled experiment aimed at generality; applied research is more empirical, iterative, and domain-specific. In terms of </w:t>
      </w:r>
      <w:r w:rsidRPr="005229CF">
        <w:rPr>
          <w:rFonts w:ascii="Times New Roman" w:eastAsia="Times New Roman" w:hAnsi="Times New Roman" w:cs="Times New Roman"/>
          <w:b/>
          <w:bCs/>
          <w:kern w:val="0"/>
          <w:lang w:eastAsia="en-GB"/>
          <w14:ligatures w14:val="none"/>
        </w:rPr>
        <w:t>results</w:t>
      </w:r>
      <w:r w:rsidRPr="005229CF">
        <w:rPr>
          <w:rFonts w:ascii="Times New Roman" w:eastAsia="Times New Roman" w:hAnsi="Times New Roman" w:cs="Times New Roman"/>
          <w:kern w:val="0"/>
          <w:lang w:eastAsia="en-GB"/>
          <w14:ligatures w14:val="none"/>
        </w:rPr>
        <w:t>: basic research produces theories, proofs, or frameworks; applied research produces systems, tools, or interventions.</w:t>
      </w:r>
    </w:p>
    <w:p w:rsidR="005229CF" w:rsidRPr="005229CF" w:rsidRDefault="00184538" w:rsidP="005229CF">
      <w:pPr>
        <w:rPr>
          <w:rFonts w:ascii="Times New Roman" w:eastAsia="Times New Roman" w:hAnsi="Times New Roman" w:cs="Times New Roman"/>
          <w:kern w:val="0"/>
          <w:lang w:eastAsia="en-GB"/>
          <w14:ligatures w14:val="none"/>
        </w:rPr>
      </w:pPr>
      <w:r w:rsidRPr="00184538">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5229CF" w:rsidRP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b/>
          <w:bCs/>
          <w:kern w:val="0"/>
          <w:lang w:eastAsia="en-GB"/>
          <w14:ligatures w14:val="none"/>
        </w:rPr>
        <w:t>How this shows up in the 1950 paper</w:t>
      </w:r>
    </w:p>
    <w:p w:rsidR="005229CF" w:rsidRP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kern w:val="0"/>
          <w:lang w:eastAsia="en-GB"/>
          <w14:ligatures w14:val="none"/>
        </w:rPr>
        <w:t xml:space="preserve">The paper is a striking example of work that is </w:t>
      </w:r>
      <w:r w:rsidRPr="005229CF">
        <w:rPr>
          <w:rFonts w:ascii="Times New Roman" w:eastAsia="Times New Roman" w:hAnsi="Times New Roman" w:cs="Times New Roman"/>
          <w:i/>
          <w:iCs/>
          <w:kern w:val="0"/>
          <w:lang w:eastAsia="en-GB"/>
          <w14:ligatures w14:val="none"/>
        </w:rPr>
        <w:t>fundamentally basic in character but applied in framing</w:t>
      </w:r>
      <w:r w:rsidRPr="005229CF">
        <w:rPr>
          <w:rFonts w:ascii="Times New Roman" w:eastAsia="Times New Roman" w:hAnsi="Times New Roman" w:cs="Times New Roman"/>
          <w:kern w:val="0"/>
          <w:lang w:eastAsia="en-GB"/>
          <w14:ligatures w14:val="none"/>
        </w:rPr>
        <w:t>. Consider:</w:t>
      </w:r>
    </w:p>
    <w:p w:rsidR="005229CF" w:rsidRP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kern w:val="0"/>
          <w:lang w:eastAsia="en-GB"/>
          <w14:ligatures w14:val="none"/>
        </w:rPr>
        <w:t xml:space="preserve">On the </w:t>
      </w:r>
      <w:r w:rsidRPr="005229CF">
        <w:rPr>
          <w:rFonts w:ascii="Times New Roman" w:eastAsia="Times New Roman" w:hAnsi="Times New Roman" w:cs="Times New Roman"/>
          <w:b/>
          <w:bCs/>
          <w:kern w:val="0"/>
          <w:lang w:eastAsia="en-GB"/>
          <w14:ligatures w14:val="none"/>
        </w:rPr>
        <w:t>basic side</w:t>
      </w:r>
      <w:r w:rsidRPr="005229CF">
        <w:rPr>
          <w:rFonts w:ascii="Times New Roman" w:eastAsia="Times New Roman" w:hAnsi="Times New Roman" w:cs="Times New Roman"/>
          <w:kern w:val="0"/>
          <w:lang w:eastAsia="en-GB"/>
          <w14:ligatures w14:val="none"/>
        </w:rPr>
        <w:t>: Turing is not trying to build anything. He is doing conceptual philosophy — arguing about what it would even mean for a machine to think, what counts as evidence, and how to dissolve a badly-posed question into a tractable one. His engagement with Gödel, Church, and his own 1937 results is purely theoretical. The nine objections he rebuts are philosophical, not engineering, problems.</w:t>
      </w:r>
    </w:p>
    <w:p w:rsidR="005229CF" w:rsidRP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kern w:val="0"/>
          <w:lang w:eastAsia="en-GB"/>
          <w14:ligatures w14:val="none"/>
        </w:rPr>
        <w:t xml:space="preserve">On the </w:t>
      </w:r>
      <w:r w:rsidRPr="005229CF">
        <w:rPr>
          <w:rFonts w:ascii="Times New Roman" w:eastAsia="Times New Roman" w:hAnsi="Times New Roman" w:cs="Times New Roman"/>
          <w:b/>
          <w:bCs/>
          <w:kern w:val="0"/>
          <w:lang w:eastAsia="en-GB"/>
          <w14:ligatures w14:val="none"/>
        </w:rPr>
        <w:t>applied side</w:t>
      </w:r>
      <w:r w:rsidRPr="005229CF">
        <w:rPr>
          <w:rFonts w:ascii="Times New Roman" w:eastAsia="Times New Roman" w:hAnsi="Times New Roman" w:cs="Times New Roman"/>
          <w:kern w:val="0"/>
          <w:lang w:eastAsia="en-GB"/>
          <w14:ligatures w14:val="none"/>
        </w:rPr>
        <w:t xml:space="preserve">: Turing is unusually concrete for a philosopher. He gives numerical estimates (storage capacity of 10⁹ binary digits, a 70% error rate for interrogators after five </w:t>
      </w:r>
      <w:r w:rsidRPr="005229CF">
        <w:rPr>
          <w:rFonts w:ascii="Times New Roman" w:eastAsia="Times New Roman" w:hAnsi="Times New Roman" w:cs="Times New Roman"/>
          <w:kern w:val="0"/>
          <w:lang w:eastAsia="en-GB"/>
          <w14:ligatures w14:val="none"/>
        </w:rPr>
        <w:lastRenderedPageBreak/>
        <w:t>minutes), discusses actual machines (the Manchester computer), and ends with a practical research agenda — start with a child-machine and educate it. This reads more like a research proposal than a philosophical treatise.</w:t>
      </w:r>
    </w:p>
    <w:p w:rsidR="00FE0051"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kern w:val="0"/>
          <w:lang w:eastAsia="en-GB"/>
          <w14:ligatures w14:val="none"/>
        </w:rPr>
        <w:t xml:space="preserve">The </w:t>
      </w:r>
      <w:r w:rsidRPr="005229CF">
        <w:rPr>
          <w:rFonts w:ascii="Times New Roman" w:eastAsia="Times New Roman" w:hAnsi="Times New Roman" w:cs="Times New Roman"/>
          <w:b/>
          <w:bCs/>
          <w:kern w:val="0"/>
          <w:lang w:eastAsia="en-GB"/>
          <w14:ligatures w14:val="none"/>
        </w:rPr>
        <w:t>motivation</w:t>
      </w:r>
      <w:r w:rsidRPr="005229CF">
        <w:rPr>
          <w:rFonts w:ascii="Times New Roman" w:eastAsia="Times New Roman" w:hAnsi="Times New Roman" w:cs="Times New Roman"/>
          <w:kern w:val="0"/>
          <w:lang w:eastAsia="en-GB"/>
          <w14:ligatures w14:val="none"/>
        </w:rPr>
        <w:t xml:space="preserve"> </w:t>
      </w:r>
    </w:p>
    <w:p w:rsidR="005229CF" w:rsidRP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kern w:val="0"/>
          <w:lang w:eastAsia="en-GB"/>
          <w14:ligatures w14:val="none"/>
        </w:rPr>
        <w:t>Turing says explicitly that the original question "Can machines think?" is "too meaningless to deserve discussion," and he is not trying to build a product. He is trying to clarify a conceptual muddle and point toward a long-range research program.</w:t>
      </w:r>
    </w:p>
    <w:p w:rsidR="005229CF" w:rsidRP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kern w:val="0"/>
          <w:lang w:eastAsia="en-GB"/>
          <w14:ligatures w14:val="none"/>
        </w:rPr>
        <w:t xml:space="preserve">The </w:t>
      </w:r>
      <w:r w:rsidRPr="005229CF">
        <w:rPr>
          <w:rFonts w:ascii="Times New Roman" w:eastAsia="Times New Roman" w:hAnsi="Times New Roman" w:cs="Times New Roman"/>
          <w:b/>
          <w:bCs/>
          <w:kern w:val="0"/>
          <w:lang w:eastAsia="en-GB"/>
          <w14:ligatures w14:val="none"/>
        </w:rPr>
        <w:t>methods</w:t>
      </w:r>
      <w:r w:rsidRPr="005229CF">
        <w:rPr>
          <w:rFonts w:ascii="Times New Roman" w:eastAsia="Times New Roman" w:hAnsi="Times New Roman" w:cs="Times New Roman"/>
          <w:kern w:val="0"/>
          <w:lang w:eastAsia="en-GB"/>
          <w14:ligatures w14:val="none"/>
        </w:rPr>
        <w:t xml:space="preserve"> </w:t>
      </w:r>
      <w:r w:rsidR="00FE0051">
        <w:rPr>
          <w:rFonts w:ascii="Times New Roman" w:eastAsia="Times New Roman" w:hAnsi="Times New Roman" w:cs="Times New Roman"/>
          <w:kern w:val="0"/>
          <w:lang w:eastAsia="en-GB"/>
          <w14:ligatures w14:val="none"/>
        </w:rPr>
        <w:t>a</w:t>
      </w:r>
      <w:r w:rsidRPr="005229CF">
        <w:rPr>
          <w:rFonts w:ascii="Times New Roman" w:eastAsia="Times New Roman" w:hAnsi="Times New Roman" w:cs="Times New Roman"/>
          <w:kern w:val="0"/>
          <w:lang w:eastAsia="en-GB"/>
          <w14:ligatures w14:val="none"/>
        </w:rPr>
        <w:t xml:space="preserve">re philosophical and argumentative rather than experimental — the paper contains no data, no experiments, only thought experiments and logical rebuttals. Yet Turing draws on his own mathematical results as foundations, and the Imitation Game is designed precisely to be </w:t>
      </w:r>
      <w:r w:rsidRPr="005229CF">
        <w:rPr>
          <w:rFonts w:ascii="Times New Roman" w:eastAsia="Times New Roman" w:hAnsi="Times New Roman" w:cs="Times New Roman"/>
          <w:i/>
          <w:iCs/>
          <w:kern w:val="0"/>
          <w:lang w:eastAsia="en-GB"/>
          <w14:ligatures w14:val="none"/>
        </w:rPr>
        <w:t>operationalizable</w:t>
      </w:r>
      <w:r w:rsidRPr="005229CF">
        <w:rPr>
          <w:rFonts w:ascii="Times New Roman" w:eastAsia="Times New Roman" w:hAnsi="Times New Roman" w:cs="Times New Roman"/>
          <w:kern w:val="0"/>
          <w:lang w:eastAsia="en-GB"/>
          <w14:ligatures w14:val="none"/>
        </w:rPr>
        <w:t>, bridging toward empirical science.</w:t>
      </w:r>
    </w:p>
    <w:p w:rsidR="005229CF" w:rsidRDefault="005229CF" w:rsidP="005229CF">
      <w:pPr>
        <w:spacing w:before="100" w:beforeAutospacing="1" w:after="100" w:afterAutospacing="1"/>
        <w:rPr>
          <w:rFonts w:ascii="Times New Roman" w:eastAsia="Times New Roman" w:hAnsi="Times New Roman" w:cs="Times New Roman"/>
          <w:kern w:val="0"/>
          <w:lang w:eastAsia="en-GB"/>
          <w14:ligatures w14:val="none"/>
        </w:rPr>
      </w:pPr>
      <w:r w:rsidRPr="005229CF">
        <w:rPr>
          <w:rFonts w:ascii="Times New Roman" w:eastAsia="Times New Roman" w:hAnsi="Times New Roman" w:cs="Times New Roman"/>
          <w:kern w:val="0"/>
          <w:lang w:eastAsia="en-GB"/>
          <w14:ligatures w14:val="none"/>
        </w:rPr>
        <w:t xml:space="preserve">The </w:t>
      </w:r>
      <w:r w:rsidRPr="005229CF">
        <w:rPr>
          <w:rFonts w:ascii="Times New Roman" w:eastAsia="Times New Roman" w:hAnsi="Times New Roman" w:cs="Times New Roman"/>
          <w:b/>
          <w:bCs/>
          <w:kern w:val="0"/>
          <w:lang w:eastAsia="en-GB"/>
          <w14:ligatures w14:val="none"/>
        </w:rPr>
        <w:t>results</w:t>
      </w:r>
      <w:r w:rsidRPr="005229CF">
        <w:rPr>
          <w:rFonts w:ascii="Times New Roman" w:eastAsia="Times New Roman" w:hAnsi="Times New Roman" w:cs="Times New Roman"/>
          <w:kern w:val="0"/>
          <w:lang w:eastAsia="en-GB"/>
          <w14:ligatures w14:val="none"/>
        </w:rPr>
        <w:t xml:space="preserve"> are conceptual: a redefined question, a test criterion, a taxonomy of objections and responses, and a theoretical framework for learning machines. Nothing is built, but the intellectual architecture for decades of AI research is laid down.</w:t>
      </w:r>
    </w:p>
    <w:p w:rsidR="00F71758" w:rsidRPr="00471F74" w:rsidRDefault="00471F74" w:rsidP="005229CF">
      <w:pPr>
        <w:spacing w:before="100" w:beforeAutospacing="1" w:after="100" w:afterAutospacing="1"/>
        <w:rPr>
          <w:rFonts w:ascii="Times New Roman" w:eastAsia="Times New Roman" w:hAnsi="Times New Roman" w:cs="Times New Roman"/>
          <w:b/>
          <w:bCs/>
          <w:kern w:val="0"/>
          <w:sz w:val="32"/>
          <w:szCs w:val="32"/>
          <w:lang w:eastAsia="en-GB"/>
          <w14:ligatures w14:val="none"/>
        </w:rPr>
      </w:pPr>
      <w:r w:rsidRPr="00471F74">
        <w:rPr>
          <w:rFonts w:ascii="Lato" w:hAnsi="Lato"/>
          <w:b/>
          <w:bCs/>
          <w:color w:val="3A3A3A"/>
          <w:sz w:val="32"/>
          <w:szCs w:val="32"/>
          <w:shd w:val="clear" w:color="auto" w:fill="FFFFFF"/>
        </w:rPr>
        <w:t>He, K., Zhang, X., Ren, S., &amp; Sun, J. (2016). Deep residual learning for image recognition. In </w:t>
      </w:r>
      <w:r w:rsidRPr="00471F74">
        <w:rPr>
          <w:rFonts w:ascii="Lato" w:hAnsi="Lato"/>
          <w:b/>
          <w:bCs/>
          <w:i/>
          <w:iCs/>
          <w:color w:val="3A3A3A"/>
          <w:sz w:val="32"/>
          <w:szCs w:val="32"/>
          <w:shd w:val="clear" w:color="auto" w:fill="FFFFFF"/>
        </w:rPr>
        <w:t>Proceedings of the IEEE conference on computer vision and pattern recognition</w:t>
      </w:r>
      <w:r w:rsidRPr="00471F74">
        <w:rPr>
          <w:rFonts w:ascii="Lato" w:hAnsi="Lato"/>
          <w:b/>
          <w:bCs/>
          <w:color w:val="3A3A3A"/>
          <w:sz w:val="32"/>
          <w:szCs w:val="32"/>
          <w:shd w:val="clear" w:color="auto" w:fill="FFFFFF"/>
        </w:rPr>
        <w:t> (pp. 770-778)</w:t>
      </w:r>
    </w:p>
    <w:p w:rsidR="00F71758" w:rsidRPr="005229CF" w:rsidRDefault="00F71758" w:rsidP="005229CF">
      <w:pPr>
        <w:spacing w:before="100" w:beforeAutospacing="1" w:after="100" w:afterAutospacing="1"/>
        <w:rPr>
          <w:rFonts w:ascii="Times New Roman" w:eastAsia="Times New Roman" w:hAnsi="Times New Roman" w:cs="Times New Roman"/>
          <w:kern w:val="0"/>
          <w:sz w:val="32"/>
          <w:szCs w:val="32"/>
          <w:lang w:eastAsia="en-GB"/>
          <w14:ligatures w14:val="none"/>
        </w:rPr>
      </w:pPr>
      <w:r w:rsidRPr="00F71758">
        <w:rPr>
          <w:sz w:val="32"/>
          <w:szCs w:val="32"/>
        </w:rPr>
        <w:t xml:space="preserve">Main contributions </w:t>
      </w:r>
    </w:p>
    <w:p w:rsidR="00F71758" w:rsidRDefault="00F71758" w:rsidP="00F71758">
      <w:pPr>
        <w:pStyle w:val="font-claude-response-body"/>
      </w:pPr>
      <w:r>
        <w:t xml:space="preserve">The </w:t>
      </w:r>
      <w:r>
        <w:t xml:space="preserve">core idea is the </w:t>
      </w:r>
      <w:r>
        <w:rPr>
          <w:rStyle w:val="Strong"/>
        </w:rPr>
        <w:t>residual learning framework</w:t>
      </w:r>
      <w:r>
        <w:t xml:space="preserve">. Instead of asking each stack of layers to learn a desired mapping H(x) directly, the authors reformulate the problem so that the layers learn the </w:t>
      </w:r>
      <w:r>
        <w:rPr>
          <w:rStyle w:val="Emphasis"/>
        </w:rPr>
        <w:t>residual</w:t>
      </w:r>
      <w:r>
        <w:t xml:space="preserve"> F(x) = H(x) − x, with the original input x added back via a shortcut connection. The intuition is that it is easier to push a residual toward zero than to fit an identity mapping from scratch through multiple nonlinear layers. This is mechanically trivial to implement — the shortcut adds no parameters and no computational cost — but conceptually it reframes what the network is trying to do at each block.</w:t>
      </w:r>
    </w:p>
    <w:p w:rsidR="00F71758" w:rsidRDefault="00F71758" w:rsidP="00F71758">
      <w:pPr>
        <w:pStyle w:val="font-claude-response-body"/>
      </w:pPr>
      <w:r>
        <w:t xml:space="preserve">Beyond the idea itself, the empirical contributions are substantial. The paper demonstrates that this reformulation solves the </w:t>
      </w:r>
      <w:r>
        <w:rPr>
          <w:rStyle w:val="Strong"/>
        </w:rPr>
        <w:t>degradation problem</w:t>
      </w:r>
      <w:r>
        <w:t xml:space="preserve"> — the counterintuitive phenomenon where adding more layers to a plain network increases training error, not just test error, ruling out overfitting as the cause. With residual connections, deeper networks consistently outperform shallower ones. They train networks up to 152 layers (and experimentally up to 1202), achieving state-of-the-art results on ImageNet classification, and winning first place across five tracks at ILSVRC and COCO 2015.</w:t>
      </w:r>
    </w:p>
    <w:p w:rsidR="00C066E8" w:rsidRDefault="00C066E8" w:rsidP="00C066E8">
      <w:pPr>
        <w:pStyle w:val="font-claude-response-body"/>
      </w:pPr>
      <w:r>
        <w:rPr>
          <w:rStyle w:val="Strong"/>
        </w:rPr>
        <w:t>Motivation</w:t>
      </w:r>
      <w:r>
        <w:t xml:space="preserve"> is explicitly applied. The authors are not asking a philosophical question — they are trying to win a competition and solve a concrete engineering bottleneck: why do very deep networks train worse than shallower ones? The problem is framed in terms of classification error rates, benchmark datasets, and competitive rankings. There is no ambiguity about what counts as success.</w:t>
      </w:r>
    </w:p>
    <w:p w:rsidR="00C066E8" w:rsidRDefault="00C066E8" w:rsidP="00C066E8">
      <w:pPr>
        <w:pStyle w:val="font-claude-response-body"/>
      </w:pPr>
      <w:r>
        <w:rPr>
          <w:rStyle w:val="Strong"/>
        </w:rPr>
        <w:lastRenderedPageBreak/>
        <w:t>Methods</w:t>
      </w:r>
      <w:r>
        <w:t xml:space="preserve"> are thoroughly empirical. The paper is built around controlled experiments: plain networks vs. residual networks at the same depth, width, and parameter count; systematic sweeps over depth (18, 34, 50, 101, 152, 1202 layers); ablations comparing identity shortcuts vs. projection shortcuts. The validation is quantitative throughout — error rates, FLOPs, convergence curves. This is the methodological style of applied engineering research, not conceptual analysis.</w:t>
      </w:r>
    </w:p>
    <w:p w:rsidR="00C066E8" w:rsidRDefault="00C066E8" w:rsidP="00C066E8">
      <w:pPr>
        <w:pStyle w:val="font-claude-response-body"/>
      </w:pPr>
      <w:r>
        <w:rPr>
          <w:rStyle w:val="Strong"/>
        </w:rPr>
        <w:t>Results</w:t>
      </w:r>
      <w:r>
        <w:t xml:space="preserve"> are practical deliverables: a family of network architectures (ResNet-50, ResNet-101, ResNet-152) that became immediate standards in the field, a training recipe, and state-of-the-art benchmark numbers. The result is not a theorem or a framework for thinking — it is a working system.</w:t>
      </w:r>
    </w:p>
    <w:p w:rsidR="00AE0EE8" w:rsidRDefault="00AE0EE8" w:rsidP="00C066E8">
      <w:pPr>
        <w:pStyle w:val="font-claude-response-body"/>
      </w:pPr>
    </w:p>
    <w:p w:rsidR="00AE0EE8" w:rsidRPr="00AE0EE8" w:rsidRDefault="00AE0EE8" w:rsidP="00C066E8">
      <w:pPr>
        <w:pStyle w:val="font-claude-response-body"/>
        <w:rPr>
          <w:b/>
          <w:bCs/>
          <w:sz w:val="28"/>
          <w:szCs w:val="28"/>
        </w:rPr>
      </w:pPr>
      <w:r w:rsidRPr="00AE0EE8">
        <w:rPr>
          <w:b/>
          <w:bCs/>
          <w:sz w:val="28"/>
          <w:szCs w:val="28"/>
        </w:rPr>
        <w:t xml:space="preserve">Shalit, Johansson &amp; Sontag (2017) — </w:t>
      </w:r>
      <w:r w:rsidRPr="00AE0EE8">
        <w:rPr>
          <w:rStyle w:val="Emphasis"/>
          <w:b/>
          <w:bCs/>
          <w:sz w:val="28"/>
          <w:szCs w:val="28"/>
        </w:rPr>
        <w:t>"Estimating Individual Treatment Effect: Generalization Bounds and Algorithms"</w:t>
      </w:r>
    </w:p>
    <w:p w:rsidR="00C066E8" w:rsidRDefault="00AE0EE8" w:rsidP="00F71758">
      <w:pPr>
        <w:pStyle w:val="font-claude-response-body"/>
      </w:pPr>
      <w:r>
        <w:t>Contribution.</w:t>
      </w:r>
    </w:p>
    <w:p w:rsidR="00AE0EE8" w:rsidRDefault="00AE0EE8" w:rsidP="00AE0EE8">
      <w:pPr>
        <w:pStyle w:val="NormalWeb"/>
      </w:pPr>
      <w:r>
        <w:t>contribution is a theory</w:t>
      </w:r>
      <w:r>
        <w:noBreakHyphen/>
        <w:t>driven framework for estimating individual treatment effects (ITE) from observational data:</w:t>
      </w:r>
    </w:p>
    <w:p w:rsidR="008D5B19" w:rsidRDefault="008D5B19" w:rsidP="00AE0EE8">
      <w:pPr>
        <w:pStyle w:val="NormalWeb"/>
      </w:pPr>
    </w:p>
    <w:p w:rsidR="008D5B19" w:rsidRDefault="008D5B19" w:rsidP="00AE0EE8">
      <w:pPr>
        <w:pStyle w:val="NormalWeb"/>
      </w:pPr>
      <w:r>
        <w:t>Motivation</w:t>
      </w:r>
    </w:p>
    <w:p w:rsidR="00AE0EE8" w:rsidRDefault="00E66A5E" w:rsidP="00F71758">
      <w:pPr>
        <w:pStyle w:val="font-claude-response-body"/>
      </w:pPr>
      <w:r>
        <w:t xml:space="preserve">The core motivation is the </w:t>
      </w:r>
      <w:r>
        <w:rPr>
          <w:rStyle w:val="Strong"/>
        </w:rPr>
        <w:t>fundamental problem of causal inference</w:t>
      </w:r>
      <w:r>
        <w:t xml:space="preserve"> from observational data — you can never observe both potential outcomes for the same individual simultaneously (the so-called </w:t>
      </w:r>
      <w:r>
        <w:rPr>
          <w:rStyle w:val="Emphasis"/>
        </w:rPr>
        <w:t>counterfactual problem</w:t>
      </w:r>
      <w:r>
        <w:t>).</w:t>
      </w:r>
    </w:p>
    <w:p w:rsidR="005229CF" w:rsidRDefault="008D5B19" w:rsidP="008D5B19">
      <w:pPr>
        <w:pStyle w:val="font-claude-response-body"/>
      </w:pPr>
      <w:proofErr w:type="spellStart"/>
      <w:r>
        <w:t>Whats</w:t>
      </w:r>
      <w:proofErr w:type="spellEnd"/>
      <w:r>
        <w:t xml:space="preserve"> works in general to </w:t>
      </w:r>
      <w:proofErr w:type="spellStart"/>
      <w:r>
        <w:t>whats</w:t>
      </w:r>
      <w:proofErr w:type="spellEnd"/>
      <w:r>
        <w:t xml:space="preserve"> going to work for me?</w:t>
      </w:r>
    </w:p>
    <w:p w:rsidR="008D5B19" w:rsidRDefault="008D5B19" w:rsidP="008D5B19">
      <w:pPr>
        <w:pStyle w:val="font-claude-response-body"/>
      </w:pPr>
    </w:p>
    <w:p w:rsidR="008D5B19" w:rsidRPr="008D5B19" w:rsidRDefault="008D5B19" w:rsidP="008D5B1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D5B19">
        <w:rPr>
          <w:rFonts w:ascii="Times New Roman" w:eastAsia="Times New Roman" w:hAnsi="Times New Roman" w:cs="Times New Roman"/>
          <w:b/>
          <w:bCs/>
          <w:kern w:val="0"/>
          <w:sz w:val="27"/>
          <w:szCs w:val="27"/>
          <w:lang w:eastAsia="en-GB"/>
          <w14:ligatures w14:val="none"/>
        </w:rPr>
        <w:t>Average Treatment Effect (ATE)</w:t>
      </w:r>
    </w:p>
    <w:p w:rsidR="008D5B19" w:rsidRPr="008D5B19" w:rsidRDefault="008D5B19" w:rsidP="008D5B19">
      <w:pPr>
        <w:spacing w:before="100" w:beforeAutospacing="1" w:after="100" w:afterAutospacing="1"/>
        <w:rPr>
          <w:rFonts w:ascii="Times New Roman" w:eastAsia="Times New Roman" w:hAnsi="Times New Roman" w:cs="Times New Roman"/>
          <w:kern w:val="0"/>
          <w:lang w:eastAsia="en-GB"/>
          <w14:ligatures w14:val="none"/>
        </w:rPr>
      </w:pPr>
      <w:r w:rsidRPr="008D5B19">
        <w:rPr>
          <w:rFonts w:ascii="Times New Roman" w:eastAsia="Times New Roman" w:hAnsi="Times New Roman" w:cs="Times New Roman"/>
          <w:kern w:val="0"/>
          <w:lang w:eastAsia="en-GB"/>
          <w14:ligatures w14:val="none"/>
        </w:rPr>
        <w:t xml:space="preserve">ATE asks: </w:t>
      </w:r>
      <w:r w:rsidRPr="008D5B19">
        <w:rPr>
          <w:rFonts w:ascii="Times New Roman" w:eastAsia="Times New Roman" w:hAnsi="Times New Roman" w:cs="Times New Roman"/>
          <w:b/>
          <w:bCs/>
          <w:kern w:val="0"/>
          <w:lang w:eastAsia="en-GB"/>
          <w14:ligatures w14:val="none"/>
        </w:rPr>
        <w:t>"On average, across the whole population, what is the effect of treatment?"</w:t>
      </w:r>
    </w:p>
    <w:p w:rsidR="008D5B19" w:rsidRPr="008D5B19" w:rsidRDefault="008D5B19" w:rsidP="008D5B19">
      <w:pPr>
        <w:rPr>
          <w:rFonts w:ascii="Times New Roman" w:eastAsia="Times New Roman" w:hAnsi="Times New Roman" w:cs="Times New Roman"/>
          <w:kern w:val="0"/>
          <w:lang w:eastAsia="en-GB"/>
          <w14:ligatures w14:val="none"/>
        </w:rPr>
      </w:pPr>
      <w:r w:rsidRPr="008D5B19">
        <w:rPr>
          <w:rFonts w:ascii="Times New Roman" w:eastAsia="Times New Roman" w:hAnsi="Times New Roman" w:cs="Times New Roman"/>
          <w:kern w:val="0"/>
          <w:lang w:eastAsia="en-GB"/>
          <w14:ligatures w14:val="none"/>
        </w:rPr>
        <w:t>ATE=E[Y1−Y0]=1n∑i=1n(Y1i−Y0i)ATE = E[Y_1 - Y_0] = \frac{1}{n}\sum_{</w:t>
      </w:r>
      <w:proofErr w:type="spellStart"/>
      <w:r w:rsidRPr="008D5B19">
        <w:rPr>
          <w:rFonts w:ascii="Times New Roman" w:eastAsia="Times New Roman" w:hAnsi="Times New Roman" w:cs="Times New Roman"/>
          <w:kern w:val="0"/>
          <w:lang w:eastAsia="en-GB"/>
          <w14:ligatures w14:val="none"/>
        </w:rPr>
        <w:t>i</w:t>
      </w:r>
      <w:proofErr w:type="spellEnd"/>
      <w:r w:rsidRPr="008D5B19">
        <w:rPr>
          <w:rFonts w:ascii="Times New Roman" w:eastAsia="Times New Roman" w:hAnsi="Times New Roman" w:cs="Times New Roman"/>
          <w:kern w:val="0"/>
          <w:lang w:eastAsia="en-GB"/>
          <w14:ligatures w14:val="none"/>
        </w:rPr>
        <w:t>=1}^{n}(Y_{1i} - Y_{0i})ATE=E[Y1​−Y0​]=n1​</w:t>
      </w:r>
      <w:proofErr w:type="spellStart"/>
      <w:r w:rsidRPr="008D5B19">
        <w:rPr>
          <w:rFonts w:ascii="Times New Roman" w:eastAsia="Times New Roman" w:hAnsi="Times New Roman" w:cs="Times New Roman"/>
          <w:kern w:val="0"/>
          <w:lang w:eastAsia="en-GB"/>
          <w14:ligatures w14:val="none"/>
        </w:rPr>
        <w:t>i</w:t>
      </w:r>
      <w:proofErr w:type="spellEnd"/>
      <w:r w:rsidRPr="008D5B19">
        <w:rPr>
          <w:rFonts w:ascii="Times New Roman" w:eastAsia="Times New Roman" w:hAnsi="Times New Roman" w:cs="Times New Roman"/>
          <w:kern w:val="0"/>
          <w:lang w:eastAsia="en-GB"/>
          <w14:ligatures w14:val="none"/>
        </w:rPr>
        <w:t xml:space="preserve">=1∑n​(Y1i​−Y0i​) </w:t>
      </w:r>
    </w:p>
    <w:p w:rsidR="008D5B19" w:rsidRPr="008D5B19" w:rsidRDefault="008D5B19" w:rsidP="008D5B19">
      <w:pPr>
        <w:spacing w:before="100" w:beforeAutospacing="1" w:after="100" w:afterAutospacing="1"/>
        <w:rPr>
          <w:rFonts w:ascii="Times New Roman" w:eastAsia="Times New Roman" w:hAnsi="Times New Roman" w:cs="Times New Roman"/>
          <w:kern w:val="0"/>
          <w:lang w:eastAsia="en-GB"/>
          <w14:ligatures w14:val="none"/>
        </w:rPr>
      </w:pPr>
      <w:r w:rsidRPr="008D5B19">
        <w:rPr>
          <w:rFonts w:ascii="Times New Roman" w:eastAsia="Times New Roman" w:hAnsi="Times New Roman" w:cs="Times New Roman"/>
          <w:b/>
          <w:bCs/>
          <w:kern w:val="0"/>
          <w:lang w:eastAsia="en-GB"/>
          <w14:ligatures w14:val="none"/>
        </w:rPr>
        <w:t>Example</w:t>
      </w:r>
      <w:r w:rsidRPr="008D5B19">
        <w:rPr>
          <w:rFonts w:ascii="Times New Roman" w:eastAsia="Times New Roman" w:hAnsi="Times New Roman" w:cs="Times New Roman"/>
          <w:kern w:val="0"/>
          <w:lang w:eastAsia="en-GB"/>
          <w14:ligatures w14:val="none"/>
        </w:rPr>
        <w:t>: On average, does Job Training increase employment across ALL participants?</w:t>
      </w:r>
    </w:p>
    <w:p w:rsidR="008D5B19" w:rsidRPr="008D5B19" w:rsidRDefault="00184538" w:rsidP="008D5B19">
      <w:pPr>
        <w:rPr>
          <w:rFonts w:ascii="Times New Roman" w:eastAsia="Times New Roman" w:hAnsi="Times New Roman" w:cs="Times New Roman"/>
          <w:kern w:val="0"/>
          <w:lang w:eastAsia="en-GB"/>
          <w14:ligatures w14:val="none"/>
        </w:rPr>
      </w:pPr>
      <w:r w:rsidRPr="00184538">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8D5B19" w:rsidRPr="008D5B19" w:rsidRDefault="008D5B19" w:rsidP="008D5B1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D5B19">
        <w:rPr>
          <w:rFonts w:ascii="Times New Roman" w:eastAsia="Times New Roman" w:hAnsi="Times New Roman" w:cs="Times New Roman"/>
          <w:b/>
          <w:bCs/>
          <w:kern w:val="0"/>
          <w:sz w:val="27"/>
          <w:szCs w:val="27"/>
          <w:lang w:eastAsia="en-GB"/>
          <w14:ligatures w14:val="none"/>
        </w:rPr>
        <w:t>Individual Treatment Effect (ITE)</w:t>
      </w:r>
    </w:p>
    <w:p w:rsidR="008D5B19" w:rsidRPr="008D5B19" w:rsidRDefault="008D5B19" w:rsidP="008D5B19">
      <w:pPr>
        <w:spacing w:before="100" w:beforeAutospacing="1" w:after="100" w:afterAutospacing="1"/>
        <w:rPr>
          <w:rFonts w:ascii="Times New Roman" w:eastAsia="Times New Roman" w:hAnsi="Times New Roman" w:cs="Times New Roman"/>
          <w:kern w:val="0"/>
          <w:lang w:eastAsia="en-GB"/>
          <w14:ligatures w14:val="none"/>
        </w:rPr>
      </w:pPr>
      <w:r w:rsidRPr="008D5B19">
        <w:rPr>
          <w:rFonts w:ascii="Times New Roman" w:eastAsia="Times New Roman" w:hAnsi="Times New Roman" w:cs="Times New Roman"/>
          <w:kern w:val="0"/>
          <w:lang w:eastAsia="en-GB"/>
          <w14:ligatures w14:val="none"/>
        </w:rPr>
        <w:t xml:space="preserve">ITE asks: </w:t>
      </w:r>
      <w:r w:rsidRPr="008D5B19">
        <w:rPr>
          <w:rFonts w:ascii="Times New Roman" w:eastAsia="Times New Roman" w:hAnsi="Times New Roman" w:cs="Times New Roman"/>
          <w:b/>
          <w:bCs/>
          <w:kern w:val="0"/>
          <w:lang w:eastAsia="en-GB"/>
          <w14:ligatures w14:val="none"/>
        </w:rPr>
        <w:t>"For THIS specific person, what is the effect of treatment?"</w:t>
      </w:r>
    </w:p>
    <w:p w:rsidR="008D5B19" w:rsidRPr="008D5B19" w:rsidRDefault="008D5B19" w:rsidP="008D5B19">
      <w:pPr>
        <w:rPr>
          <w:rFonts w:ascii="Times New Roman" w:eastAsia="Times New Roman" w:hAnsi="Times New Roman" w:cs="Times New Roman"/>
          <w:kern w:val="0"/>
          <w:lang w:eastAsia="en-GB"/>
          <w14:ligatures w14:val="none"/>
        </w:rPr>
      </w:pPr>
      <w:r w:rsidRPr="008D5B19">
        <w:rPr>
          <w:rFonts w:ascii="Times New Roman" w:eastAsia="Times New Roman" w:hAnsi="Times New Roman" w:cs="Times New Roman"/>
          <w:kern w:val="0"/>
          <w:lang w:eastAsia="en-GB"/>
          <w14:ligatures w14:val="none"/>
        </w:rPr>
        <w:lastRenderedPageBreak/>
        <w:t>τ(x)=E[Y1−Y0</w:t>
      </w:r>
      <w:r w:rsidRPr="008D5B19">
        <w:rPr>
          <w:rFonts w:ascii="Cambria Math" w:eastAsia="Times New Roman" w:hAnsi="Cambria Math" w:cs="Cambria Math"/>
          <w:kern w:val="0"/>
          <w:lang w:eastAsia="en-GB"/>
          <w14:ligatures w14:val="none"/>
        </w:rPr>
        <w:t>∣</w:t>
      </w:r>
      <w:r w:rsidRPr="008D5B19">
        <w:rPr>
          <w:rFonts w:ascii="Times New Roman" w:eastAsia="Times New Roman" w:hAnsi="Times New Roman" w:cs="Times New Roman"/>
          <w:kern w:val="0"/>
          <w:lang w:eastAsia="en-GB"/>
          <w14:ligatures w14:val="none"/>
        </w:rPr>
        <w:t>x]\tau(x) = E[Y_1 - Y_0 \mid x]τ(x)=E[Y1​−Y0​</w:t>
      </w:r>
      <w:r w:rsidRPr="008D5B19">
        <w:rPr>
          <w:rFonts w:ascii="Cambria Math" w:eastAsia="Times New Roman" w:hAnsi="Cambria Math" w:cs="Cambria Math"/>
          <w:kern w:val="0"/>
          <w:lang w:eastAsia="en-GB"/>
          <w14:ligatures w14:val="none"/>
        </w:rPr>
        <w:t>∣</w:t>
      </w:r>
      <w:r w:rsidRPr="008D5B19">
        <w:rPr>
          <w:rFonts w:ascii="Times New Roman" w:eastAsia="Times New Roman" w:hAnsi="Times New Roman" w:cs="Times New Roman"/>
          <w:kern w:val="0"/>
          <w:lang w:eastAsia="en-GB"/>
          <w14:ligatures w14:val="none"/>
        </w:rPr>
        <w:t xml:space="preserve">x] </w:t>
      </w:r>
    </w:p>
    <w:p w:rsidR="008D5B19" w:rsidRPr="008D5B19" w:rsidRDefault="008D5B19" w:rsidP="008D5B19">
      <w:pPr>
        <w:spacing w:before="100" w:beforeAutospacing="1" w:after="100" w:afterAutospacing="1"/>
        <w:rPr>
          <w:rFonts w:ascii="Times New Roman" w:eastAsia="Times New Roman" w:hAnsi="Times New Roman" w:cs="Times New Roman"/>
          <w:kern w:val="0"/>
          <w:lang w:eastAsia="en-GB"/>
          <w14:ligatures w14:val="none"/>
        </w:rPr>
      </w:pPr>
      <w:r w:rsidRPr="008D5B19">
        <w:rPr>
          <w:rFonts w:ascii="Times New Roman" w:eastAsia="Times New Roman" w:hAnsi="Times New Roman" w:cs="Times New Roman"/>
          <w:b/>
          <w:bCs/>
          <w:kern w:val="0"/>
          <w:lang w:eastAsia="en-GB"/>
          <w14:ligatures w14:val="none"/>
        </w:rPr>
        <w:t>Example</w:t>
      </w:r>
      <w:r w:rsidRPr="008D5B19">
        <w:rPr>
          <w:rFonts w:ascii="Times New Roman" w:eastAsia="Times New Roman" w:hAnsi="Times New Roman" w:cs="Times New Roman"/>
          <w:kern w:val="0"/>
          <w:lang w:eastAsia="en-GB"/>
          <w14:ligatures w14:val="none"/>
        </w:rPr>
        <w:t xml:space="preserve">: Will Job Training specifically help </w:t>
      </w:r>
      <w:r w:rsidRPr="008D5B19">
        <w:rPr>
          <w:rFonts w:ascii="Times New Roman" w:eastAsia="Times New Roman" w:hAnsi="Times New Roman" w:cs="Times New Roman"/>
          <w:i/>
          <w:iCs/>
          <w:kern w:val="0"/>
          <w:lang w:eastAsia="en-GB"/>
          <w14:ligatures w14:val="none"/>
        </w:rPr>
        <w:t>John</w:t>
      </w:r>
      <w:r w:rsidRPr="008D5B19">
        <w:rPr>
          <w:rFonts w:ascii="Times New Roman" w:eastAsia="Times New Roman" w:hAnsi="Times New Roman" w:cs="Times New Roman"/>
          <w:kern w:val="0"/>
          <w:lang w:eastAsia="en-GB"/>
          <w14:ligatures w14:val="none"/>
        </w:rPr>
        <w:t>, a 35-year-old with 10 years education and low income?</w:t>
      </w:r>
    </w:p>
    <w:p w:rsidR="008D5B19" w:rsidRPr="008D5B19" w:rsidRDefault="008D5B19" w:rsidP="008D5B19">
      <w:pPr>
        <w:rPr>
          <w:rFonts w:ascii="Times New Roman" w:eastAsia="Times New Roman" w:hAnsi="Times New Roman" w:cs="Times New Roman"/>
          <w:kern w:val="0"/>
          <w:lang w:eastAsia="en-GB"/>
          <w14:ligatures w14:val="none"/>
        </w:rPr>
      </w:pPr>
      <w:r w:rsidRPr="008D5B19">
        <w:rPr>
          <w:rFonts w:ascii="Times New Roman" w:eastAsia="Times New Roman" w:hAnsi="Symbol" w:cs="Times New Roman"/>
          <w:kern w:val="0"/>
          <w:lang w:eastAsia="en-GB"/>
          <w14:ligatures w14:val="none"/>
        </w:rPr>
        <w:t></w:t>
      </w:r>
      <w:r w:rsidRPr="008D5B19">
        <w:rPr>
          <w:rFonts w:ascii="Times New Roman" w:eastAsia="Times New Roman" w:hAnsi="Times New Roman" w:cs="Times New Roman"/>
          <w:kern w:val="0"/>
          <w:lang w:eastAsia="en-GB"/>
          <w14:ligatures w14:val="none"/>
        </w:rPr>
        <w:t xml:space="preserve">  </w:t>
      </w:r>
      <w:r w:rsidRPr="008D5B19">
        <w:rPr>
          <w:rFonts w:ascii="Times New Roman" w:eastAsia="Times New Roman" w:hAnsi="Times New Roman" w:cs="Times New Roman"/>
          <w:b/>
          <w:bCs/>
          <w:kern w:val="0"/>
          <w:lang w:eastAsia="en-GB"/>
          <w14:ligatures w14:val="none"/>
        </w:rPr>
        <w:t>Confounding problem</w:t>
      </w:r>
      <w:r w:rsidRPr="008D5B19">
        <w:rPr>
          <w:rFonts w:ascii="Times New Roman" w:eastAsia="Times New Roman" w:hAnsi="Times New Roman" w:cs="Times New Roman"/>
          <w:kern w:val="0"/>
          <w:lang w:eastAsia="en-GB"/>
          <w14:ligatures w14:val="none"/>
        </w:rPr>
        <w:t xml:space="preserve">: In observational data, treatment assignment is not random — richer patients may receive better treatments, creating systematic bias. Existing methods failed to properly account for this distributional imbalance between treated and control groups. </w:t>
      </w:r>
    </w:p>
    <w:p w:rsidR="008D5B19" w:rsidRDefault="008D5B19" w:rsidP="008D5B19">
      <w:pPr>
        <w:spacing w:before="100" w:beforeAutospacing="1" w:after="100" w:afterAutospacing="1"/>
        <w:outlineLvl w:val="2"/>
        <w:rPr>
          <w:rFonts w:ascii="Times New Roman" w:eastAsia="Times New Roman" w:hAnsi="Times New Roman" w:cs="Times New Roman"/>
          <w:kern w:val="0"/>
          <w:lang w:eastAsia="en-GB"/>
          <w14:ligatures w14:val="none"/>
        </w:rPr>
      </w:pPr>
      <w:r w:rsidRPr="008D5B19">
        <w:rPr>
          <w:rFonts w:ascii="Times New Roman" w:eastAsia="Times New Roman" w:hAnsi="Symbol" w:cs="Times New Roman"/>
          <w:kern w:val="0"/>
          <w:lang w:eastAsia="en-GB"/>
          <w14:ligatures w14:val="none"/>
        </w:rPr>
        <w:t></w:t>
      </w:r>
      <w:r w:rsidRPr="008D5B19">
        <w:rPr>
          <w:rFonts w:ascii="Times New Roman" w:eastAsia="Times New Roman" w:hAnsi="Times New Roman" w:cs="Times New Roman"/>
          <w:kern w:val="0"/>
          <w:lang w:eastAsia="en-GB"/>
          <w14:ligatures w14:val="none"/>
        </w:rPr>
        <w:t xml:space="preserve">  </w:t>
      </w:r>
      <w:r w:rsidRPr="008D5B19">
        <w:rPr>
          <w:rFonts w:ascii="Times New Roman" w:eastAsia="Times New Roman" w:hAnsi="Times New Roman" w:cs="Times New Roman"/>
          <w:b/>
          <w:bCs/>
          <w:kern w:val="0"/>
          <w:lang w:eastAsia="en-GB"/>
          <w14:ligatures w14:val="none"/>
        </w:rPr>
        <w:t>Key insight</w:t>
      </w:r>
      <w:r w:rsidRPr="008D5B19">
        <w:rPr>
          <w:rFonts w:ascii="Times New Roman" w:eastAsia="Times New Roman" w:hAnsi="Times New Roman" w:cs="Times New Roman"/>
          <w:kern w:val="0"/>
          <w:lang w:eastAsia="en-GB"/>
          <w14:ligatures w14:val="none"/>
        </w:rPr>
        <w:t xml:space="preserve">: The error in estimating ITE is not just from standard prediction error — there is an </w:t>
      </w:r>
      <w:r w:rsidRPr="008D5B19">
        <w:rPr>
          <w:rFonts w:ascii="Times New Roman" w:eastAsia="Times New Roman" w:hAnsi="Times New Roman" w:cs="Times New Roman"/>
          <w:b/>
          <w:bCs/>
          <w:kern w:val="0"/>
          <w:lang w:eastAsia="en-GB"/>
          <w14:ligatures w14:val="none"/>
        </w:rPr>
        <w:t>additional source of variance</w:t>
      </w:r>
      <w:r w:rsidRPr="008D5B19">
        <w:rPr>
          <w:rFonts w:ascii="Times New Roman" w:eastAsia="Times New Roman" w:hAnsi="Times New Roman" w:cs="Times New Roman"/>
          <w:kern w:val="0"/>
          <w:lang w:eastAsia="en-GB"/>
          <w14:ligatures w14:val="none"/>
        </w:rPr>
        <w:t xml:space="preserve"> arising from the mismatch between the treated and control distributions, which had been largely unaccounted for.</w:t>
      </w:r>
    </w:p>
    <w:p w:rsidR="008D5B19" w:rsidRDefault="008D5B19" w:rsidP="008D5B19">
      <w:pPr>
        <w:spacing w:before="100" w:beforeAutospacing="1" w:after="100" w:afterAutospacing="1"/>
        <w:outlineLvl w:val="2"/>
        <w:rPr>
          <w:rFonts w:ascii="Times New Roman" w:eastAsia="Times New Roman" w:hAnsi="Times New Roman" w:cs="Times New Roman"/>
          <w:kern w:val="0"/>
          <w:lang w:eastAsia="en-GB"/>
          <w14:ligatures w14:val="none"/>
        </w:rPr>
      </w:pPr>
    </w:p>
    <w:p w:rsidR="008D5B19" w:rsidRPr="00882589" w:rsidRDefault="008D5B19" w:rsidP="008D5B19">
      <w:pPr>
        <w:spacing w:before="100" w:beforeAutospacing="1" w:after="100" w:afterAutospacing="1"/>
        <w:outlineLvl w:val="2"/>
        <w:rPr>
          <w:rFonts w:ascii="Times New Roman" w:eastAsia="Times New Roman" w:hAnsi="Times New Roman" w:cs="Times New Roman"/>
          <w:b/>
          <w:bCs/>
          <w:kern w:val="0"/>
          <w:sz w:val="32"/>
          <w:szCs w:val="32"/>
          <w:lang w:eastAsia="en-GB"/>
          <w14:ligatures w14:val="none"/>
        </w:rPr>
      </w:pPr>
      <w:r w:rsidRPr="00882589">
        <w:rPr>
          <w:rFonts w:ascii="Times New Roman" w:eastAsia="Times New Roman" w:hAnsi="Times New Roman" w:cs="Times New Roman"/>
          <w:b/>
          <w:bCs/>
          <w:kern w:val="0"/>
          <w:sz w:val="32"/>
          <w:szCs w:val="32"/>
          <w:lang w:eastAsia="en-GB"/>
          <w14:ligatures w14:val="none"/>
        </w:rPr>
        <w:t xml:space="preserve">Method </w:t>
      </w:r>
    </w:p>
    <w:p w:rsidR="008E441B" w:rsidRDefault="008E441B" w:rsidP="008E441B">
      <w:pPr>
        <w:pStyle w:val="Heading3"/>
      </w:pPr>
      <w:r>
        <w:t>1.</w:t>
      </w:r>
      <w:r>
        <w:t>Theoretical Contribution</w:t>
      </w:r>
    </w:p>
    <w:p w:rsidR="008E441B" w:rsidRDefault="008E441B" w:rsidP="008E441B">
      <w:pPr>
        <w:pStyle w:val="font-claude-response-body"/>
      </w:pPr>
      <w:r>
        <w:t xml:space="preserve">The authors derive a novel </w:t>
      </w:r>
      <w:r>
        <w:rPr>
          <w:rStyle w:val="Strong"/>
        </w:rPr>
        <w:t>generalization error bound</w:t>
      </w:r>
      <w:r>
        <w:t xml:space="preserve"> showing that the expected ITE estimation error (measured by PEHE — Precision in Estimation of Heterogeneous Effects) is bounded by:</w:t>
      </w:r>
    </w:p>
    <w:p w:rsidR="008E441B" w:rsidRDefault="008E441B" w:rsidP="008E441B">
      <w:pPr>
        <w:pStyle w:val="font-claude-response-body"/>
      </w:pPr>
      <w:r>
        <w:rPr>
          <w:rStyle w:val="Strong"/>
        </w:rPr>
        <w:t>PEHE ≤ 2 × (Factual Loss + Counterfactual Loss − 2σ²)</w:t>
      </w:r>
    </w:p>
    <w:p w:rsidR="008E441B" w:rsidRDefault="008E441B" w:rsidP="008E441B">
      <w:pPr>
        <w:pStyle w:val="font-claude-response-body"/>
      </w:pPr>
      <w:r>
        <w:t>Which further reduces to:</w:t>
      </w:r>
    </w:p>
    <w:p w:rsidR="008E441B" w:rsidRDefault="008E441B" w:rsidP="008E441B">
      <w:pPr>
        <w:pStyle w:val="font-claude-response-body"/>
      </w:pPr>
      <w:r>
        <w:rPr>
          <w:rStyle w:val="Strong"/>
        </w:rPr>
        <w:t>PEHE ≤ 2 × (Treated Loss + Control Loss + B_Φ × IPM distance − 2σ²)</w:t>
      </w:r>
    </w:p>
    <w:p w:rsidR="008E441B" w:rsidRDefault="008E441B" w:rsidP="008E441B">
      <w:pPr>
        <w:pStyle w:val="font-claude-response-body"/>
      </w:pPr>
      <w:r>
        <w:t xml:space="preserve">Where </w:t>
      </w:r>
      <w:r>
        <w:rPr>
          <w:rStyle w:val="Strong"/>
        </w:rPr>
        <w:t>IPM</w:t>
      </w:r>
      <w:r>
        <w:t xml:space="preserve"> (Integral Probability Metric) measures the distributional distance between treated and control groups. Two specific IPMs are used:</w:t>
      </w:r>
    </w:p>
    <w:p w:rsidR="008E441B" w:rsidRDefault="008E441B" w:rsidP="008E441B">
      <w:pPr>
        <w:pStyle w:val="whitespace-normal"/>
        <w:numPr>
          <w:ilvl w:val="0"/>
          <w:numId w:val="2"/>
        </w:numPr>
      </w:pPr>
      <w:r>
        <w:rPr>
          <w:rStyle w:val="Strong"/>
        </w:rPr>
        <w:t>Wasserstein distance</w:t>
      </w:r>
      <w:r>
        <w:t xml:space="preserve"> (via 1-Lipschitz function family)</w:t>
      </w:r>
    </w:p>
    <w:p w:rsidR="008E441B" w:rsidRDefault="008E441B" w:rsidP="008E441B">
      <w:pPr>
        <w:pStyle w:val="whitespace-normal"/>
        <w:numPr>
          <w:ilvl w:val="0"/>
          <w:numId w:val="2"/>
        </w:numPr>
      </w:pPr>
      <w:r>
        <w:rPr>
          <w:rStyle w:val="Strong"/>
        </w:rPr>
        <w:t>Maximum Mean Discrepancy / MMD</w:t>
      </w:r>
      <w:r>
        <w:t xml:space="preserve"> (via RKHS function family)</w:t>
      </w:r>
    </w:p>
    <w:p w:rsidR="008E441B" w:rsidRDefault="008E441B" w:rsidP="008E441B">
      <w:pPr>
        <w:pStyle w:val="Heading3"/>
      </w:pPr>
      <w:r>
        <w:t xml:space="preserve">2. </w:t>
      </w:r>
      <w:r>
        <w:t xml:space="preserve">Algorithmic Contribution: CFR &amp; </w:t>
      </w:r>
      <w:proofErr w:type="spellStart"/>
      <w:r>
        <w:t>TARNet</w:t>
      </w:r>
      <w:proofErr w:type="spellEnd"/>
    </w:p>
    <w:p w:rsidR="008E441B" w:rsidRDefault="008E441B" w:rsidP="008E441B">
      <w:pPr>
        <w:pStyle w:val="font-claude-response-body"/>
      </w:pPr>
      <w:r>
        <w:t>Two algorithms are proposed:</w:t>
      </w:r>
    </w:p>
    <w:p w:rsidR="008E441B" w:rsidRDefault="008E441B" w:rsidP="008E441B">
      <w:pPr>
        <w:pStyle w:val="font-claude-response-body"/>
      </w:pPr>
      <w:proofErr w:type="spellStart"/>
      <w:r>
        <w:rPr>
          <w:rStyle w:val="Strong"/>
        </w:rPr>
        <w:t>a.</w:t>
      </w:r>
      <w:r>
        <w:rPr>
          <w:rStyle w:val="Strong"/>
        </w:rPr>
        <w:t>TARNet</w:t>
      </w:r>
      <w:proofErr w:type="spellEnd"/>
      <w:r>
        <w:rPr>
          <w:rStyle w:val="Strong"/>
        </w:rPr>
        <w:t xml:space="preserve"> (Treatment-Agnostic Representation Network)</w:t>
      </w:r>
    </w:p>
    <w:p w:rsidR="008E441B" w:rsidRDefault="008E441B" w:rsidP="008E441B">
      <w:pPr>
        <w:pStyle w:val="whitespace-normal"/>
        <w:numPr>
          <w:ilvl w:val="0"/>
          <w:numId w:val="3"/>
        </w:numPr>
      </w:pPr>
      <w:r>
        <w:t>A neural network with a shared representation layer Φ that maps covariates x into a latent space</w:t>
      </w:r>
    </w:p>
    <w:p w:rsidR="008E441B" w:rsidRDefault="008E441B" w:rsidP="008E441B">
      <w:pPr>
        <w:pStyle w:val="whitespace-normal"/>
        <w:numPr>
          <w:ilvl w:val="0"/>
          <w:numId w:val="3"/>
        </w:numPr>
      </w:pPr>
      <w:r>
        <w:t>Two separate "heads" — h₀ and h₁ — predict outcomes under control and treatment respectively</w:t>
      </w:r>
    </w:p>
    <w:p w:rsidR="008E441B" w:rsidRDefault="008E441B" w:rsidP="008E441B">
      <w:pPr>
        <w:pStyle w:val="whitespace-normal"/>
        <w:numPr>
          <w:ilvl w:val="0"/>
          <w:numId w:val="3"/>
        </w:numPr>
      </w:pPr>
      <w:r>
        <w:t>Trained without distributional balancing (α = 0)</w:t>
      </w:r>
    </w:p>
    <w:p w:rsidR="00882589" w:rsidRDefault="00882589" w:rsidP="008E441B">
      <w:pPr>
        <w:pStyle w:val="font-claude-response-body"/>
        <w:rPr>
          <w:rStyle w:val="Strong"/>
        </w:rPr>
      </w:pPr>
    </w:p>
    <w:p w:rsidR="008E441B" w:rsidRDefault="008E441B" w:rsidP="008E441B">
      <w:pPr>
        <w:pStyle w:val="font-claude-response-body"/>
      </w:pPr>
      <w:proofErr w:type="spellStart"/>
      <w:r>
        <w:rPr>
          <w:rStyle w:val="Strong"/>
        </w:rPr>
        <w:lastRenderedPageBreak/>
        <w:t>b.</w:t>
      </w:r>
      <w:r>
        <w:rPr>
          <w:rStyle w:val="Strong"/>
        </w:rPr>
        <w:t>CFR</w:t>
      </w:r>
      <w:proofErr w:type="spellEnd"/>
      <w:r>
        <w:rPr>
          <w:rStyle w:val="Strong"/>
        </w:rPr>
        <w:t xml:space="preserve"> (Counterfactual Regression)</w:t>
      </w:r>
    </w:p>
    <w:p w:rsidR="008E441B" w:rsidRDefault="008E441B" w:rsidP="008E441B">
      <w:pPr>
        <w:pStyle w:val="whitespace-normal"/>
        <w:numPr>
          <w:ilvl w:val="0"/>
          <w:numId w:val="4"/>
        </w:numPr>
      </w:pPr>
      <w:r>
        <w:t xml:space="preserve">Extends </w:t>
      </w:r>
      <w:proofErr w:type="spellStart"/>
      <w:r>
        <w:t>TARNet</w:t>
      </w:r>
      <w:proofErr w:type="spellEnd"/>
      <w:r>
        <w:t xml:space="preserve"> by adding an </w:t>
      </w:r>
      <w:r>
        <w:rPr>
          <w:rStyle w:val="Strong"/>
        </w:rPr>
        <w:t>IPM regularization penalty</w:t>
      </w:r>
      <w:r>
        <w:t xml:space="preserve"> that penalizes distributional imbalance between treated and control in the representation space</w:t>
      </w:r>
    </w:p>
    <w:p w:rsidR="008E441B" w:rsidRDefault="008E441B" w:rsidP="008E441B">
      <w:pPr>
        <w:pStyle w:val="whitespace-normal"/>
        <w:numPr>
          <w:ilvl w:val="0"/>
          <w:numId w:val="4"/>
        </w:numPr>
      </w:pPr>
      <w:r>
        <w:t xml:space="preserve">Objective function minimizes a weighted sum of: </w:t>
      </w:r>
    </w:p>
    <w:p w:rsidR="008E441B" w:rsidRDefault="008E441B" w:rsidP="008E441B">
      <w:pPr>
        <w:pStyle w:val="whitespace-normal"/>
        <w:numPr>
          <w:ilvl w:val="1"/>
          <w:numId w:val="4"/>
        </w:numPr>
      </w:pPr>
      <w:r>
        <w:t>Factual prediction loss (standard supervised learning)</w:t>
      </w:r>
    </w:p>
    <w:p w:rsidR="008E441B" w:rsidRDefault="008E441B" w:rsidP="008E441B">
      <w:pPr>
        <w:pStyle w:val="whitespace-normal"/>
        <w:numPr>
          <w:ilvl w:val="1"/>
          <w:numId w:val="4"/>
        </w:numPr>
      </w:pPr>
      <w:r>
        <w:t>IPM distance between treated and control distributions (Wasserstein or MMD)</w:t>
      </w:r>
    </w:p>
    <w:p w:rsidR="008E441B" w:rsidRDefault="008E441B" w:rsidP="008E441B">
      <w:pPr>
        <w:pStyle w:val="whitespace-normal"/>
        <w:numPr>
          <w:ilvl w:val="1"/>
          <w:numId w:val="4"/>
        </w:numPr>
      </w:pPr>
      <w:r>
        <w:t>Model complexity regularization</w:t>
      </w:r>
    </w:p>
    <w:p w:rsidR="008E441B" w:rsidRDefault="008E441B" w:rsidP="008E441B">
      <w:pPr>
        <w:pStyle w:val="whitespace-normal"/>
        <w:numPr>
          <w:ilvl w:val="0"/>
          <w:numId w:val="4"/>
        </w:numPr>
        <w:rPr>
          <w:b/>
          <w:bCs/>
        </w:rPr>
      </w:pPr>
      <w:r w:rsidRPr="008E441B">
        <w:rPr>
          <w:b/>
          <w:bCs/>
        </w:rPr>
        <w:t xml:space="preserve">The key innovation: jointly learning a </w:t>
      </w:r>
      <w:r w:rsidRPr="008E441B">
        <w:rPr>
          <w:rStyle w:val="Strong"/>
          <w:b w:val="0"/>
          <w:bCs w:val="0"/>
        </w:rPr>
        <w:t>balanced representation</w:t>
      </w:r>
      <w:r w:rsidRPr="008E441B">
        <w:rPr>
          <w:b/>
          <w:bCs/>
        </w:rPr>
        <w:t xml:space="preserve"> that makes treated and control distributions look similar, while maintaining predictive accuracy</w:t>
      </w:r>
    </w:p>
    <w:p w:rsidR="00882589" w:rsidRDefault="00882589" w:rsidP="00882589">
      <w:pPr>
        <w:pStyle w:val="font-claude-response-body"/>
      </w:pPr>
    </w:p>
    <w:p w:rsidR="00882589" w:rsidRPr="00882589" w:rsidRDefault="00882589" w:rsidP="00882589">
      <w:pPr>
        <w:pStyle w:val="font-claude-response-body"/>
        <w:rPr>
          <w:b/>
          <w:bCs/>
          <w:sz w:val="32"/>
          <w:szCs w:val="32"/>
        </w:rPr>
      </w:pPr>
      <w:r w:rsidRPr="00882589">
        <w:rPr>
          <w:b/>
          <w:bCs/>
          <w:sz w:val="32"/>
          <w:szCs w:val="32"/>
        </w:rPr>
        <w:t>Results</w:t>
      </w:r>
    </w:p>
    <w:p w:rsidR="00882589" w:rsidRDefault="00882589" w:rsidP="00882589">
      <w:pPr>
        <w:pStyle w:val="font-claude-response-body"/>
      </w:pPr>
      <w:r>
        <w:t>Experiments were run on two benchmark datasets:</w:t>
      </w:r>
    </w:p>
    <w:p w:rsidR="00882589" w:rsidRDefault="00882589" w:rsidP="00882589">
      <w:pPr>
        <w:pStyle w:val="Heading3"/>
      </w:pPr>
      <w:r>
        <w:t>IHDP (Infant Health and Development Program) — Semi-synthetic</w:t>
      </w:r>
    </w:p>
    <w:p w:rsidR="00882589" w:rsidRDefault="00882589" w:rsidP="00882589">
      <w:pPr>
        <w:pStyle w:val="whitespace-normal"/>
        <w:numPr>
          <w:ilvl w:val="0"/>
          <w:numId w:val="5"/>
        </w:numPr>
      </w:pPr>
      <w:r>
        <w:t>747 units (139 treated, 608 control), 25 covariates</w:t>
      </w:r>
    </w:p>
    <w:p w:rsidR="00882589" w:rsidRDefault="00882589" w:rsidP="00882589">
      <w:pPr>
        <w:pStyle w:val="whitespace-normal"/>
        <w:numPr>
          <w:ilvl w:val="0"/>
          <w:numId w:val="5"/>
        </w:numPr>
      </w:pPr>
      <w:r>
        <w:t>Ground truth treatment effects are known (simulated outcomes)</w:t>
      </w:r>
    </w:p>
    <w:p w:rsidR="00882589" w:rsidRDefault="00882589" w:rsidP="00882589">
      <w:pPr>
        <w:pStyle w:val="whitespace-normal"/>
        <w:numPr>
          <w:ilvl w:val="0"/>
          <w:numId w:val="5"/>
        </w:numPr>
      </w:pPr>
      <w:r>
        <w:rPr>
          <w:rStyle w:val="Strong"/>
        </w:rPr>
        <w:t>CFR Wasserstein achieved √PEHE = 0.71</w:t>
      </w:r>
      <w:r>
        <w:t xml:space="preserve"> (within-sample), outperforming all baselines: </w:t>
      </w:r>
    </w:p>
    <w:p w:rsidR="00882589" w:rsidRDefault="00882589" w:rsidP="00882589">
      <w:pPr>
        <w:pStyle w:val="whitespace-normal"/>
        <w:numPr>
          <w:ilvl w:val="1"/>
          <w:numId w:val="5"/>
        </w:numPr>
      </w:pPr>
      <w:r>
        <w:t>BART: 2.1</w:t>
      </w:r>
    </w:p>
    <w:p w:rsidR="00882589" w:rsidRDefault="00882589" w:rsidP="00882589">
      <w:pPr>
        <w:pStyle w:val="whitespace-normal"/>
        <w:numPr>
          <w:ilvl w:val="1"/>
          <w:numId w:val="5"/>
        </w:numPr>
      </w:pPr>
      <w:r>
        <w:t>BNN: 2.2</w:t>
      </w:r>
    </w:p>
    <w:p w:rsidR="00882589" w:rsidRDefault="00882589" w:rsidP="00882589">
      <w:pPr>
        <w:pStyle w:val="whitespace-normal"/>
        <w:numPr>
          <w:ilvl w:val="1"/>
          <w:numId w:val="5"/>
        </w:numPr>
      </w:pPr>
      <w:r>
        <w:t>Causal Forests: 3.8</w:t>
      </w:r>
    </w:p>
    <w:p w:rsidR="00882589" w:rsidRDefault="00882589" w:rsidP="00882589">
      <w:pPr>
        <w:pStyle w:val="whitespace-normal"/>
        <w:numPr>
          <w:ilvl w:val="1"/>
          <w:numId w:val="5"/>
        </w:numPr>
      </w:pPr>
      <w:r>
        <w:t>OLS: 5.8</w:t>
      </w:r>
    </w:p>
    <w:p w:rsidR="00882589" w:rsidRDefault="00882589" w:rsidP="00882589">
      <w:pPr>
        <w:pStyle w:val="whitespace-normal"/>
        <w:numPr>
          <w:ilvl w:val="0"/>
          <w:numId w:val="5"/>
        </w:numPr>
      </w:pPr>
      <w:r>
        <w:t>Results held under increasingly severe imbalance between groups (q = 0, 0.5, 1.0)</w:t>
      </w:r>
    </w:p>
    <w:p w:rsidR="00882589" w:rsidRDefault="00882589" w:rsidP="00882589">
      <w:pPr>
        <w:pStyle w:val="whitespace-normal"/>
        <w:numPr>
          <w:ilvl w:val="0"/>
          <w:numId w:val="5"/>
        </w:numPr>
      </w:pPr>
      <w:r>
        <w:t>IPM regularization provided consistent gains, especially at higher imbalance</w:t>
      </w:r>
    </w:p>
    <w:p w:rsidR="00882589" w:rsidRDefault="00882589" w:rsidP="00882589">
      <w:pPr>
        <w:pStyle w:val="Heading3"/>
      </w:pPr>
      <w:r>
        <w:t>Jobs Dataset (LaLonde 1986) — Real-world</w:t>
      </w:r>
    </w:p>
    <w:p w:rsidR="00882589" w:rsidRDefault="00882589" w:rsidP="00882589">
      <w:pPr>
        <w:pStyle w:val="whitespace-normal"/>
        <w:numPr>
          <w:ilvl w:val="0"/>
          <w:numId w:val="6"/>
        </w:numPr>
      </w:pPr>
      <w:r>
        <w:t>Job training program; outcomes are employment status</w:t>
      </w:r>
    </w:p>
    <w:p w:rsidR="00882589" w:rsidRDefault="00882589" w:rsidP="00882589">
      <w:pPr>
        <w:pStyle w:val="whitespace-normal"/>
        <w:numPr>
          <w:ilvl w:val="0"/>
          <w:numId w:val="6"/>
        </w:numPr>
      </w:pPr>
      <w:r>
        <w:t>Both randomized and observational components</w:t>
      </w:r>
    </w:p>
    <w:p w:rsidR="00882589" w:rsidRDefault="00882589" w:rsidP="00882589">
      <w:pPr>
        <w:pStyle w:val="whitespace-normal"/>
        <w:numPr>
          <w:ilvl w:val="0"/>
          <w:numId w:val="6"/>
        </w:numPr>
      </w:pPr>
      <w:r>
        <w:t xml:space="preserve">CFR achieved </w:t>
      </w:r>
      <w:r>
        <w:rPr>
          <w:rStyle w:val="Strong"/>
        </w:rPr>
        <w:t>policy risk = 0.17</w:t>
      </w:r>
      <w:r>
        <w:t xml:space="preserve"> (within-sample), matching </w:t>
      </w:r>
      <w:proofErr w:type="spellStart"/>
      <w:r>
        <w:t>TARNet</w:t>
      </w:r>
      <w:proofErr w:type="spellEnd"/>
      <w:r>
        <w:t xml:space="preserve"> and outperforming BART (0.23) and OLS (0.22)</w:t>
      </w:r>
    </w:p>
    <w:p w:rsidR="00882589" w:rsidRDefault="00882589" w:rsidP="00882589">
      <w:pPr>
        <w:pStyle w:val="whitespace-normal"/>
        <w:numPr>
          <w:ilvl w:val="0"/>
          <w:numId w:val="6"/>
        </w:numPr>
      </w:pPr>
      <w:r>
        <w:t>Non-linear methods (CFR, Causal Forests) offered more nuanced treatment policies than linear models</w:t>
      </w:r>
    </w:p>
    <w:p w:rsidR="008E441B" w:rsidRPr="008E441B" w:rsidRDefault="008E441B" w:rsidP="008E441B">
      <w:pPr>
        <w:pStyle w:val="whitespace-normal"/>
        <w:rPr>
          <w:b/>
          <w:bCs/>
        </w:rPr>
      </w:pPr>
    </w:p>
    <w:p w:rsidR="008D5B19" w:rsidRPr="008E441B" w:rsidRDefault="008D5B19" w:rsidP="008D5B19">
      <w:pPr>
        <w:spacing w:before="100" w:beforeAutospacing="1" w:after="100" w:afterAutospacing="1"/>
        <w:outlineLvl w:val="2"/>
        <w:rPr>
          <w:b/>
          <w:bCs/>
        </w:rPr>
      </w:pPr>
    </w:p>
    <w:sectPr w:rsidR="008D5B19" w:rsidRPr="008E44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Lato">
    <w:panose1 w:val="020F0502020204030203"/>
    <w:charset w:val="00"/>
    <w:family w:val="swiss"/>
    <w:pitch w:val="variable"/>
    <w:sig w:usb0="E10002FF" w:usb1="5000ECFF" w:usb2="0000002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B0C03"/>
    <w:multiLevelType w:val="multilevel"/>
    <w:tmpl w:val="1C9CD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A7807"/>
    <w:multiLevelType w:val="multilevel"/>
    <w:tmpl w:val="E318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610CB"/>
    <w:multiLevelType w:val="multilevel"/>
    <w:tmpl w:val="C90E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B088E"/>
    <w:multiLevelType w:val="multilevel"/>
    <w:tmpl w:val="AC04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7236C3"/>
    <w:multiLevelType w:val="multilevel"/>
    <w:tmpl w:val="1892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6421D"/>
    <w:multiLevelType w:val="multilevel"/>
    <w:tmpl w:val="4BA8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321651">
    <w:abstractNumId w:val="1"/>
  </w:num>
  <w:num w:numId="2" w16cid:durableId="623730579">
    <w:abstractNumId w:val="3"/>
  </w:num>
  <w:num w:numId="3" w16cid:durableId="966399274">
    <w:abstractNumId w:val="4"/>
  </w:num>
  <w:num w:numId="4" w16cid:durableId="1246381897">
    <w:abstractNumId w:val="0"/>
  </w:num>
  <w:num w:numId="5" w16cid:durableId="2125997159">
    <w:abstractNumId w:val="5"/>
  </w:num>
  <w:num w:numId="6" w16cid:durableId="1145047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9CF"/>
    <w:rsid w:val="00184538"/>
    <w:rsid w:val="00471F74"/>
    <w:rsid w:val="005229CF"/>
    <w:rsid w:val="007A789E"/>
    <w:rsid w:val="00882589"/>
    <w:rsid w:val="008D5B19"/>
    <w:rsid w:val="008E441B"/>
    <w:rsid w:val="00AE0EE8"/>
    <w:rsid w:val="00C066E8"/>
    <w:rsid w:val="00E66A5E"/>
    <w:rsid w:val="00F71758"/>
    <w:rsid w:val="00FE0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695E"/>
  <w15:chartTrackingRefBased/>
  <w15:docId w15:val="{DFD855F4-E468-3B4E-8BE0-65D564DDE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8E441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D5B19"/>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229CF"/>
    <w:rPr>
      <w:i/>
      <w:iCs/>
    </w:rPr>
  </w:style>
  <w:style w:type="paragraph" w:customStyle="1" w:styleId="font-claude-response-body">
    <w:name w:val="font-claude-response-body"/>
    <w:basedOn w:val="Normal"/>
    <w:rsid w:val="005229C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229CF"/>
    <w:rPr>
      <w:b/>
      <w:bCs/>
    </w:rPr>
  </w:style>
  <w:style w:type="paragraph" w:customStyle="1" w:styleId="whitespace-normal">
    <w:name w:val="whitespace-normal"/>
    <w:basedOn w:val="Normal"/>
    <w:rsid w:val="005229CF"/>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1">
    <w:name w:val="p1"/>
    <w:basedOn w:val="Normal"/>
    <w:rsid w:val="00AE0EE8"/>
    <w:rPr>
      <w:rFonts w:ascii="Helvetica" w:eastAsia="Times New Roman" w:hAnsi="Helvetica" w:cs="Times New Roman"/>
      <w:color w:val="000000"/>
      <w:kern w:val="0"/>
      <w:sz w:val="21"/>
      <w:szCs w:val="21"/>
      <w:lang w:eastAsia="en-GB"/>
      <w14:ligatures w14:val="none"/>
    </w:rPr>
  </w:style>
  <w:style w:type="paragraph" w:styleId="NormalWeb">
    <w:name w:val="Normal (Web)"/>
    <w:basedOn w:val="Normal"/>
    <w:uiPriority w:val="99"/>
    <w:semiHidden/>
    <w:unhideWhenUsed/>
    <w:rsid w:val="00AE0EE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Heading3Char">
    <w:name w:val="Heading 3 Char"/>
    <w:basedOn w:val="DefaultParagraphFont"/>
    <w:link w:val="Heading3"/>
    <w:uiPriority w:val="9"/>
    <w:rsid w:val="008D5B19"/>
    <w:rPr>
      <w:rFonts w:ascii="Times New Roman" w:eastAsia="Times New Roman" w:hAnsi="Times New Roman" w:cs="Times New Roman"/>
      <w:b/>
      <w:bCs/>
      <w:kern w:val="0"/>
      <w:sz w:val="27"/>
      <w:szCs w:val="27"/>
      <w:lang w:eastAsia="en-GB"/>
      <w14:ligatures w14:val="none"/>
    </w:rPr>
  </w:style>
  <w:style w:type="character" w:customStyle="1" w:styleId="katex-mathml">
    <w:name w:val="katex-mathml"/>
    <w:basedOn w:val="DefaultParagraphFont"/>
    <w:rsid w:val="008D5B19"/>
  </w:style>
  <w:style w:type="character" w:customStyle="1" w:styleId="mord">
    <w:name w:val="mord"/>
    <w:basedOn w:val="DefaultParagraphFont"/>
    <w:rsid w:val="008D5B19"/>
  </w:style>
  <w:style w:type="character" w:customStyle="1" w:styleId="mrel">
    <w:name w:val="mrel"/>
    <w:basedOn w:val="DefaultParagraphFont"/>
    <w:rsid w:val="008D5B19"/>
  </w:style>
  <w:style w:type="character" w:customStyle="1" w:styleId="mopen">
    <w:name w:val="mopen"/>
    <w:basedOn w:val="DefaultParagraphFont"/>
    <w:rsid w:val="008D5B19"/>
  </w:style>
  <w:style w:type="character" w:customStyle="1" w:styleId="vlist-s">
    <w:name w:val="vlist-s"/>
    <w:basedOn w:val="DefaultParagraphFont"/>
    <w:rsid w:val="008D5B19"/>
  </w:style>
  <w:style w:type="character" w:customStyle="1" w:styleId="mbin">
    <w:name w:val="mbin"/>
    <w:basedOn w:val="DefaultParagraphFont"/>
    <w:rsid w:val="008D5B19"/>
  </w:style>
  <w:style w:type="character" w:customStyle="1" w:styleId="mclose">
    <w:name w:val="mclose"/>
    <w:basedOn w:val="DefaultParagraphFont"/>
    <w:rsid w:val="008D5B19"/>
  </w:style>
  <w:style w:type="character" w:customStyle="1" w:styleId="mop">
    <w:name w:val="mop"/>
    <w:basedOn w:val="DefaultParagraphFont"/>
    <w:rsid w:val="008D5B19"/>
  </w:style>
  <w:style w:type="character" w:customStyle="1" w:styleId="Heading2Char">
    <w:name w:val="Heading 2 Char"/>
    <w:basedOn w:val="DefaultParagraphFont"/>
    <w:link w:val="Heading2"/>
    <w:uiPriority w:val="9"/>
    <w:semiHidden/>
    <w:rsid w:val="008E441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502699">
      <w:bodyDiv w:val="1"/>
      <w:marLeft w:val="0"/>
      <w:marRight w:val="0"/>
      <w:marTop w:val="0"/>
      <w:marBottom w:val="0"/>
      <w:divBdr>
        <w:top w:val="none" w:sz="0" w:space="0" w:color="auto"/>
        <w:left w:val="none" w:sz="0" w:space="0" w:color="auto"/>
        <w:bottom w:val="none" w:sz="0" w:space="0" w:color="auto"/>
        <w:right w:val="none" w:sz="0" w:space="0" w:color="auto"/>
      </w:divBdr>
    </w:div>
    <w:div w:id="982150586">
      <w:bodyDiv w:val="1"/>
      <w:marLeft w:val="0"/>
      <w:marRight w:val="0"/>
      <w:marTop w:val="0"/>
      <w:marBottom w:val="0"/>
      <w:divBdr>
        <w:top w:val="none" w:sz="0" w:space="0" w:color="auto"/>
        <w:left w:val="none" w:sz="0" w:space="0" w:color="auto"/>
        <w:bottom w:val="none" w:sz="0" w:space="0" w:color="auto"/>
        <w:right w:val="none" w:sz="0" w:space="0" w:color="auto"/>
      </w:divBdr>
    </w:div>
    <w:div w:id="1276015751">
      <w:bodyDiv w:val="1"/>
      <w:marLeft w:val="0"/>
      <w:marRight w:val="0"/>
      <w:marTop w:val="0"/>
      <w:marBottom w:val="0"/>
      <w:divBdr>
        <w:top w:val="none" w:sz="0" w:space="0" w:color="auto"/>
        <w:left w:val="none" w:sz="0" w:space="0" w:color="auto"/>
        <w:bottom w:val="none" w:sz="0" w:space="0" w:color="auto"/>
        <w:right w:val="none" w:sz="0" w:space="0" w:color="auto"/>
      </w:divBdr>
      <w:divsChild>
        <w:div w:id="1733968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23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632296">
      <w:bodyDiv w:val="1"/>
      <w:marLeft w:val="0"/>
      <w:marRight w:val="0"/>
      <w:marTop w:val="0"/>
      <w:marBottom w:val="0"/>
      <w:divBdr>
        <w:top w:val="none" w:sz="0" w:space="0" w:color="auto"/>
        <w:left w:val="none" w:sz="0" w:space="0" w:color="auto"/>
        <w:bottom w:val="none" w:sz="0" w:space="0" w:color="auto"/>
        <w:right w:val="none" w:sz="0" w:space="0" w:color="auto"/>
      </w:divBdr>
      <w:divsChild>
        <w:div w:id="1933850239">
          <w:marLeft w:val="0"/>
          <w:marRight w:val="0"/>
          <w:marTop w:val="0"/>
          <w:marBottom w:val="0"/>
          <w:divBdr>
            <w:top w:val="none" w:sz="0" w:space="0" w:color="auto"/>
            <w:left w:val="none" w:sz="0" w:space="0" w:color="auto"/>
            <w:bottom w:val="none" w:sz="0" w:space="0" w:color="auto"/>
            <w:right w:val="none" w:sz="0" w:space="0" w:color="auto"/>
          </w:divBdr>
          <w:divsChild>
            <w:div w:id="1933972865">
              <w:marLeft w:val="0"/>
              <w:marRight w:val="0"/>
              <w:marTop w:val="0"/>
              <w:marBottom w:val="0"/>
              <w:divBdr>
                <w:top w:val="none" w:sz="0" w:space="0" w:color="auto"/>
                <w:left w:val="none" w:sz="0" w:space="0" w:color="auto"/>
                <w:bottom w:val="none" w:sz="0" w:space="0" w:color="auto"/>
                <w:right w:val="none" w:sz="0" w:space="0" w:color="auto"/>
              </w:divBdr>
              <w:divsChild>
                <w:div w:id="1425497925">
                  <w:marLeft w:val="0"/>
                  <w:marRight w:val="0"/>
                  <w:marTop w:val="0"/>
                  <w:marBottom w:val="0"/>
                  <w:divBdr>
                    <w:top w:val="none" w:sz="0" w:space="0" w:color="auto"/>
                    <w:left w:val="none" w:sz="0" w:space="0" w:color="auto"/>
                    <w:bottom w:val="none" w:sz="0" w:space="0" w:color="auto"/>
                    <w:right w:val="none" w:sz="0" w:space="0" w:color="auto"/>
                  </w:divBdr>
                  <w:divsChild>
                    <w:div w:id="1486582360">
                      <w:marLeft w:val="0"/>
                      <w:marRight w:val="0"/>
                      <w:marTop w:val="0"/>
                      <w:marBottom w:val="0"/>
                      <w:divBdr>
                        <w:top w:val="none" w:sz="0" w:space="0" w:color="auto"/>
                        <w:left w:val="none" w:sz="0" w:space="0" w:color="auto"/>
                        <w:bottom w:val="none" w:sz="0" w:space="0" w:color="auto"/>
                        <w:right w:val="none" w:sz="0" w:space="0" w:color="auto"/>
                      </w:divBdr>
                      <w:divsChild>
                        <w:div w:id="1933854347">
                          <w:marLeft w:val="0"/>
                          <w:marRight w:val="0"/>
                          <w:marTop w:val="0"/>
                          <w:marBottom w:val="0"/>
                          <w:divBdr>
                            <w:top w:val="none" w:sz="0" w:space="0" w:color="auto"/>
                            <w:left w:val="none" w:sz="0" w:space="0" w:color="auto"/>
                            <w:bottom w:val="none" w:sz="0" w:space="0" w:color="auto"/>
                            <w:right w:val="none" w:sz="0" w:space="0" w:color="auto"/>
                          </w:divBdr>
                          <w:divsChild>
                            <w:div w:id="1050500492">
                              <w:marLeft w:val="0"/>
                              <w:marRight w:val="0"/>
                              <w:marTop w:val="0"/>
                              <w:marBottom w:val="0"/>
                              <w:divBdr>
                                <w:top w:val="none" w:sz="0" w:space="0" w:color="auto"/>
                                <w:left w:val="none" w:sz="0" w:space="0" w:color="auto"/>
                                <w:bottom w:val="none" w:sz="0" w:space="0" w:color="auto"/>
                                <w:right w:val="none" w:sz="0" w:space="0" w:color="auto"/>
                              </w:divBdr>
                              <w:divsChild>
                                <w:div w:id="1963269907">
                                  <w:marLeft w:val="0"/>
                                  <w:marRight w:val="0"/>
                                  <w:marTop w:val="0"/>
                                  <w:marBottom w:val="0"/>
                                  <w:divBdr>
                                    <w:top w:val="none" w:sz="0" w:space="0" w:color="auto"/>
                                    <w:left w:val="none" w:sz="0" w:space="0" w:color="auto"/>
                                    <w:bottom w:val="none" w:sz="0" w:space="0" w:color="auto"/>
                                    <w:right w:val="none" w:sz="0" w:space="0" w:color="auto"/>
                                  </w:divBdr>
                                  <w:divsChild>
                                    <w:div w:id="98293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707960">
      <w:bodyDiv w:val="1"/>
      <w:marLeft w:val="0"/>
      <w:marRight w:val="0"/>
      <w:marTop w:val="0"/>
      <w:marBottom w:val="0"/>
      <w:divBdr>
        <w:top w:val="none" w:sz="0" w:space="0" w:color="auto"/>
        <w:left w:val="none" w:sz="0" w:space="0" w:color="auto"/>
        <w:bottom w:val="none" w:sz="0" w:space="0" w:color="auto"/>
        <w:right w:val="none" w:sz="0" w:space="0" w:color="auto"/>
      </w:divBdr>
    </w:div>
    <w:div w:id="1554854371">
      <w:bodyDiv w:val="1"/>
      <w:marLeft w:val="0"/>
      <w:marRight w:val="0"/>
      <w:marTop w:val="0"/>
      <w:marBottom w:val="0"/>
      <w:divBdr>
        <w:top w:val="none" w:sz="0" w:space="0" w:color="auto"/>
        <w:left w:val="none" w:sz="0" w:space="0" w:color="auto"/>
        <w:bottom w:val="none" w:sz="0" w:space="0" w:color="auto"/>
        <w:right w:val="none" w:sz="0" w:space="0" w:color="auto"/>
      </w:divBdr>
    </w:div>
    <w:div w:id="1656298505">
      <w:bodyDiv w:val="1"/>
      <w:marLeft w:val="0"/>
      <w:marRight w:val="0"/>
      <w:marTop w:val="0"/>
      <w:marBottom w:val="0"/>
      <w:divBdr>
        <w:top w:val="none" w:sz="0" w:space="0" w:color="auto"/>
        <w:left w:val="none" w:sz="0" w:space="0" w:color="auto"/>
        <w:bottom w:val="none" w:sz="0" w:space="0" w:color="auto"/>
        <w:right w:val="none" w:sz="0" w:space="0" w:color="auto"/>
      </w:divBdr>
    </w:div>
    <w:div w:id="1671180943">
      <w:bodyDiv w:val="1"/>
      <w:marLeft w:val="0"/>
      <w:marRight w:val="0"/>
      <w:marTop w:val="0"/>
      <w:marBottom w:val="0"/>
      <w:divBdr>
        <w:top w:val="none" w:sz="0" w:space="0" w:color="auto"/>
        <w:left w:val="none" w:sz="0" w:space="0" w:color="auto"/>
        <w:bottom w:val="none" w:sz="0" w:space="0" w:color="auto"/>
        <w:right w:val="none" w:sz="0" w:space="0" w:color="auto"/>
      </w:divBdr>
    </w:div>
    <w:div w:id="1730496106">
      <w:bodyDiv w:val="1"/>
      <w:marLeft w:val="0"/>
      <w:marRight w:val="0"/>
      <w:marTop w:val="0"/>
      <w:marBottom w:val="0"/>
      <w:divBdr>
        <w:top w:val="none" w:sz="0" w:space="0" w:color="auto"/>
        <w:left w:val="none" w:sz="0" w:space="0" w:color="auto"/>
        <w:bottom w:val="none" w:sz="0" w:space="0" w:color="auto"/>
        <w:right w:val="none" w:sz="0" w:space="0" w:color="auto"/>
      </w:divBdr>
    </w:div>
    <w:div w:id="1854952274">
      <w:bodyDiv w:val="1"/>
      <w:marLeft w:val="0"/>
      <w:marRight w:val="0"/>
      <w:marTop w:val="0"/>
      <w:marBottom w:val="0"/>
      <w:divBdr>
        <w:top w:val="none" w:sz="0" w:space="0" w:color="auto"/>
        <w:left w:val="none" w:sz="0" w:space="0" w:color="auto"/>
        <w:bottom w:val="none" w:sz="0" w:space="0" w:color="auto"/>
        <w:right w:val="none" w:sz="0" w:space="0" w:color="auto"/>
      </w:divBdr>
    </w:div>
    <w:div w:id="1910799381">
      <w:bodyDiv w:val="1"/>
      <w:marLeft w:val="0"/>
      <w:marRight w:val="0"/>
      <w:marTop w:val="0"/>
      <w:marBottom w:val="0"/>
      <w:divBdr>
        <w:top w:val="none" w:sz="0" w:space="0" w:color="auto"/>
        <w:left w:val="none" w:sz="0" w:space="0" w:color="auto"/>
        <w:bottom w:val="none" w:sz="0" w:space="0" w:color="auto"/>
        <w:right w:val="none" w:sz="0" w:space="0" w:color="auto"/>
      </w:divBdr>
      <w:divsChild>
        <w:div w:id="1327973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95250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1539</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sanjosephvj@outlook.com</dc:creator>
  <cp:keywords/>
  <dc:description/>
  <cp:lastModifiedBy>sanjosephvj@outlook.com</cp:lastModifiedBy>
  <cp:revision>3</cp:revision>
  <dcterms:created xsi:type="dcterms:W3CDTF">2026-04-17T02:58:00Z</dcterms:created>
  <dcterms:modified xsi:type="dcterms:W3CDTF">2026-04-17T13:35:00Z</dcterms:modified>
</cp:coreProperties>
</file>