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120" w:line="312" w:lineRule="auto"/>
        <w:ind w:left="0" w:right="0" w:firstLine="0"/>
        <w:jc w:val="center"/>
        <w:rPr>
          <w:rFonts w:ascii="微软雅黑" w:eastAsia="微软雅黑" w:cs="微软雅黑"/>
          <w:b/>
          <w:color w:val="000000"/>
          <w:spacing w:val="0"/>
          <w:position w:val="0"/>
          <w:sz w:val="44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44"/>
          <w:shd w:val="clear" w:color="auto" w:fill="auto"/>
        </w:rPr>
        <w:t>抗衰提拉紧致品牌需求(3.3)</w:t>
      </w:r>
    </w:p>
    <w:p>
      <w:pPr>
        <w:spacing w:before="0" w:after="120" w:line="312" w:lineRule="auto"/>
        <w:ind w:left="0" w:right="0" w:firstLine="0"/>
        <w:jc w:val="center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666666"/>
          <w:spacing w:val="0"/>
          <w:position w:val="0"/>
          <w:sz w:val="24"/>
          <w:shd w:val="clear" w:color="auto" w:fill="auto"/>
        </w:rPr>
        <w:t>产品需求与品牌方向说明</w:t>
      </w:r>
    </w:p>
    <w:p>
      <w:pPr>
        <w:spacing w:after="120" w:line="312" w:lineRule="auto"/>
        <w:ind w:left="0" w:firstLine="0"/>
        <w:jc w:val="center"/>
        <w:rPr>
          <w:rFonts w:ascii="微软雅黑" w:eastAsia="微软雅黑" w:cs="微软雅黑"/>
          <w:color w:val="333333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──────────────────────────────────────</w:t>
      </w:r>
    </w:p>
    <w:p>
      <w:pPr>
        <w:spacing w:before="0" w:after="100" w:line="312" w:lineRule="auto"/>
        <w:ind w:left="0" w:right="0" w:firstLine="0"/>
        <w:jc w:val="left"/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具体的产品框架如下（以此文件为准）</w:t>
      </w:r>
      <w:bookmarkStart w:id="0" w:name="_GoBack"/>
      <w:bookmarkEnd w:id="0"/>
    </w:p>
    <w:p>
      <w:pPr>
        <w:spacing w:before="0" w:after="100" w:line="312" w:lineRule="auto"/>
        <w:ind w:left="0" w:right="0" w:firstLine="0"/>
        <w:jc w:val="left"/>
        <w:rPr>
          <w:rFonts w:ascii="微软雅黑 Light" w:eastAsia="微软雅黑 Light" w:cs="微软雅黑 Light"/>
          <w:color w:val="333333"/>
          <w:shd w:val="clear" w:color="auto" w:fill="auto"/>
        </w:rPr>
      </w:pP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这次的产品品牌定位是中高端护肤品牌，目标客群为30至45岁（乃至50岁）具有抗衰需求的女性消费者。做长期抗衰品牌，成为某个细分抗衰领域的领跑品牌。</w:t>
      </w:r>
      <w:r>
        <w:rPr>
          <w:rFonts w:ascii="微软雅黑 Light" w:eastAsia="微软雅黑 Light" w:cs="微软雅黑 Light"/>
          <w:color w:val="C00000"/>
          <w:spacing w:val="0"/>
          <w:position w:val="0"/>
          <w:sz w:val="21"/>
          <w:shd w:val="clear" w:color="auto" w:fill="auto"/>
        </w:rPr>
        <w:t>不以短期盈利为目的，主做口碑，主抓功效。</w:t>
      </w:r>
    </w:p>
    <w:p>
      <w:pPr>
        <w:spacing w:before="0" w:after="100" w:line="312" w:lineRule="auto"/>
        <w:ind w:left="0" w:right="0" w:firstLine="0"/>
        <w:jc w:val="left"/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核心诉求在于建立品牌的专业口碑与长期信任，让消费者通过产品本身感受到成分扎实、功效真实。因此，配方品质是本次合作的首要考量。</w:t>
      </w:r>
    </w:p>
    <w:p>
      <w:pPr>
        <w:spacing w:before="0" w:after="100" w:line="312" w:lineRule="auto"/>
        <w:ind w:left="0" w:right="0" w:firstLine="0"/>
        <w:jc w:val="left"/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我方产品未来将同时覆盖线上渠道与院线渠道，</w:t>
      </w:r>
      <w:r>
        <w:rPr>
          <w:rFonts w:ascii="微软雅黑 Light" w:eastAsia="微软雅黑 Light" w:cs="微软雅黑 Light"/>
          <w:color w:val="C00000"/>
          <w:spacing w:val="0"/>
          <w:position w:val="0"/>
          <w:sz w:val="21"/>
          <w:shd w:val="clear" w:color="auto" w:fill="auto"/>
        </w:rPr>
        <w:t>其中线上约占6成，院线约占4成（成熟渠道）。此外，医美后居家修复的人群亦是重要的使用场景之一</w:t>
      </w: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，故配方在安全性、温和性、修护性与低刺激性方面需有充分考量，确保屏障脆弱、易泛红肌肤日常护理亦可安心使用。</w:t>
      </w:r>
    </w:p>
    <w:p>
      <w:pPr>
        <w:spacing w:before="0" w:after="100" w:line="312" w:lineRule="auto"/>
        <w:ind w:left="0" w:right="0" w:firstLine="0"/>
        <w:jc w:val="left"/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这一批预计共四款产品，重要性依次如下：精华30ml，面霜50g，眼霜30ml，面膜5片装。</w:t>
      </w:r>
    </w:p>
    <w:p>
      <w:pPr>
        <w:spacing w:before="0" w:after="100" w:line="312" w:lineRule="auto"/>
        <w:ind w:left="0" w:right="0" w:firstLine="0"/>
        <w:jc w:val="left"/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核心立品牌口碑和影响力的就是精华和面霜，这是拳头明星产品。</w:t>
      </w:r>
    </w:p>
    <w:p>
      <w:pPr>
        <w:spacing w:before="0" w:after="100" w:line="312" w:lineRule="auto"/>
        <w:ind w:left="0" w:right="0" w:firstLine="0"/>
        <w:jc w:val="left"/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 Light" w:eastAsia="微软雅黑 Light" w:cs="微软雅黑 Light"/>
          <w:color w:val="333333"/>
          <w:spacing w:val="0"/>
          <w:position w:val="0"/>
          <w:sz w:val="21"/>
          <w:shd w:val="clear" w:color="auto" w:fill="auto"/>
        </w:rPr>
        <w:t>都是同一个抗衰骨架体系，故采用同一核心配方体系，延展至精华、面霜、眼霜、面膜四款产品。精华与面霜在配方骨架上也保持一致，差异主要体现在质地与成膜强度上；眼霜在核心框架基础上额外侧重改善眼周浮肿外观与温和性；面膜在核心框架基础上调整为贴敷剂型。四款产品共用同一套即时紧致、长效抗衰、抗氧抗糖、修护保湿的分层架构，确保品牌配方体系的一致性与可识别性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b/>
          <w:color w:val="000000"/>
          <w:spacing w:val="0"/>
          <w:position w:val="0"/>
          <w:sz w:val="23"/>
          <w:shd w:val="clear" w:color="auto" w:fill="auto"/>
        </w:rPr>
      </w:pPr>
    </w:p>
    <w:p>
      <w:pPr>
        <w:spacing w:before="0" w:after="12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3"/>
          <w:shd w:val="clear" w:color="auto" w:fill="auto"/>
        </w:rPr>
        <w:t>以下为配方架构的初步要求：</w:t>
      </w:r>
    </w:p>
    <w:p>
      <w:pPr>
        <w:spacing w:before="0" w:after="8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3"/>
          <w:shd w:val="clear" w:color="auto" w:fill="auto"/>
        </w:rPr>
        <w:t>研发核心说明</w:t>
      </w:r>
    </w:p>
    <w:p>
      <w:pPr>
        <w:spacing w:before="0" w:after="8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以下要求按优先级执行。多肽矩阵、玻色因、胶原体系、弹性蛋白/弹性肽、即时紧致体验及整体肤感，为本品牌的核心技术方向，属于本项目核心技术要求，请按本文件相关要求设计。</w:t>
      </w:r>
    </w:p>
    <w:p>
      <w:pPr>
        <w:spacing w:before="0" w:after="8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其余支撑体系原则上按本文件执行。如贵司拥有经验证能够达到同等或更优功效、稳定性、肤感及安全性的技术方案，欢迎提出替代建议。若建议调整核心要求，请同步说明调整原因、预期收益及可能存在的风险。</w:t>
      </w:r>
    </w:p>
    <w:p>
      <w:pPr>
        <w:spacing w:before="0" w:after="8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本文件旨在明确产品目标，不限制研发创新。期待贵司结合自身研发优势，共同打造具有长期竞争力的经典配方。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排位要求为品牌目标指引，供应商须同时提供各成分实际添加量、有效物折算值和预估INCI排位，以实际添加量和有效物折算作为验收核心依据。</w:t>
      </w:r>
    </w:p>
    <w:p>
      <w:pPr>
        <w:spacing w:before="0" w:after="8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</w:p>
    <w:p>
      <w:pPr>
        <w:spacing w:before="0" w:after="12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6"/>
          <w:shd w:val="clear" w:color="auto" w:fill="auto"/>
        </w:rPr>
        <w:t>一、短期抗衰：即时紧致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使用产品后5分钟内，须有明显的紧致感。该效果须由配方本身实现，而非依赖手法或工具。达到物理成膜收缩、温和冷感收紧等，即时体感成分比如普鲁兰多糖、低分子HA等一些天然成膜/冷感成分的配合。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 w:hint="eastAsia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 w:hint="eastAsia"/>
          <w:color w:val="333333"/>
          <w:spacing w:val="0"/>
          <w:position w:val="0"/>
          <w:sz w:val="21"/>
          <w:shd w:val="clear" w:color="auto" w:fill="auto"/>
        </w:rPr>
        <w:t>此处“成膜”指配方中天然油脂、保湿多糖与活性成分在皮肤表面形成的轻薄透气保湿膜，非依赖传统化学成膜剂形成的硬性膜感。</w:t>
      </w:r>
      <w:r>
        <w:rPr>
          <w:rFonts w:ascii="微软雅黑" w:eastAsia="微软雅黑" w:cs="微软雅黑" w:hint="eastAsia"/>
          <w:b/>
          <w:bCs/>
          <w:color w:val="C00000"/>
          <w:spacing w:val="0"/>
          <w:position w:val="0"/>
          <w:sz w:val="21"/>
          <w:shd w:val="clear" w:color="auto" w:fill="auto"/>
        </w:rPr>
        <w:t>增稠体系原则上不使用卡波姆及其钠盐、C10-30烷醇丙烯酸酯交联聚合物等常规丙烯酸类增稠体系，也避免使用硅石及其它聚丙烯酸类成膜衍生物。</w:t>
      </w:r>
      <w:r>
        <w:rPr>
          <w:rFonts w:ascii="微软雅黑" w:eastAsia="微软雅黑" w:cs="微软雅黑" w:hint="eastAsia"/>
          <w:color w:val="333333"/>
          <w:spacing w:val="0"/>
          <w:position w:val="0"/>
          <w:sz w:val="21"/>
          <w:shd w:val="clear" w:color="auto" w:fill="auto"/>
        </w:rPr>
        <w:t>如采用丙烯酸钠/丙烯酰二甲基牛磺酸钠共聚物等磺酸类共聚物增稠体系，不属于上述限制范围，可根据配方稳定性正常使用。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 w:hint="eastAsia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 w:hint="eastAsia"/>
          <w:color w:val="333333"/>
          <w:spacing w:val="0"/>
          <w:position w:val="0"/>
          <w:sz w:val="21"/>
          <w:shd w:val="clear" w:color="auto" w:fill="auto"/>
        </w:rPr>
        <w:t>增稠体系可优先考虑磺酸类共聚物、淀粉改性类、天然胶体（如纤维素、黄原胶、结冷胶、小核菌胶等）等方案，以兼顾配方稳定性、高级肤感及长期使用体验。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 w:hint="eastAsia"/>
          <w:color w:val="333333"/>
          <w:spacing w:val="0"/>
          <w:position w:val="0"/>
          <w:sz w:val="21"/>
          <w:shd w:val="clear" w:color="auto" w:fill="auto"/>
        </w:rPr>
        <w:t>基底须采用高品质油相体系（</w:t>
      </w:r>
      <w:r>
        <w:rPr>
          <w:rFonts w:ascii="微软雅黑" w:eastAsia="微软雅黑" w:cs="微软雅黑" w:hint="eastAsia"/>
          <w:b/>
          <w:bCs/>
          <w:color w:val="C00000"/>
          <w:spacing w:val="0"/>
          <w:position w:val="0"/>
          <w:sz w:val="21"/>
          <w:shd w:val="clear" w:color="auto" w:fill="auto"/>
        </w:rPr>
        <w:t>仅针对乳化体系中的油相部分，水溶性活性成分仍按照正常水相体系进行设计，整体仍为稳定乳化体系，并非油剂型或无水油配方</w:t>
      </w:r>
      <w:r>
        <w:rPr>
          <w:rFonts w:ascii="微软雅黑" w:eastAsia="微软雅黑" w:cs="微软雅黑" w:hint="eastAsia"/>
          <w:color w:val="333333"/>
          <w:spacing w:val="0"/>
          <w:position w:val="0"/>
          <w:sz w:val="21"/>
          <w:shd w:val="clear" w:color="auto" w:fill="auto"/>
        </w:rPr>
        <w:t>）。油相部分优先选用高端植物来源油脂或天然来源润肤剂，如角鲨烷、白池花籽油、霍霍巴籽油等，以提升产品肤感、滋润度及高级质感。避免使用矿油、矿脂及低质感硅油体系，不使用环硅氧烷类（D4/D5/D6）。聚二甲基硅氧烷不作为主要油脂来源，仅可作为少量肤感调节成分使用，不作为油相主体或在成分表前段占据主要位置。具体油脂组合及比例，请贵司研发团队结合配方稳定性、活性成分兼容性及最终肤感需求进行优化设计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C00000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另外使用的体感或肤感是本次合作中最为优先的考量。干燥后须呈哑光状态，不粘腻、不闷痘、不泛白、不搓泥。精华与面霜均需支持面部与颈部同时涂抹，且涂抹顺滑、不拉扯皮肤，可配合紧致手法按摩。肤感应具高级感，贴合30至45岁女性的使用习惯：有一定滋润度但不油腻，有一定厚重感但不糊脸，使用后能感受到安全感与品质感。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br/>
        <w:br/>
      </w:r>
      <w:r>
        <w:rPr>
          <w:rFonts w:ascii="Droid Sans" w:eastAsia="Droid Sans" w:cs="Droid Sans"/>
          <w:b/>
          <w:color w:val="C00000"/>
          <w:spacing w:val="0"/>
          <w:position w:val="0"/>
          <w:sz w:val="21"/>
          <w:shd w:val="clear" w:color="auto" w:fill="auto"/>
        </w:rPr>
        <w:t>精华肤感补充说明：</w:t>
      </w:r>
      <w:r>
        <w:rPr>
          <w:rFonts w:ascii="Droid Sans" w:eastAsia="Droid Sans" w:cs="Droid Sans"/>
          <w:color w:val="C00000"/>
          <w:spacing w:val="0"/>
          <w:position w:val="0"/>
          <w:sz w:val="21"/>
          <w:shd w:val="clear" w:color="auto" w:fill="auto"/>
        </w:rPr>
        <w:t>精华质地介于水感与凝露之间，推开有润泽感但不油腻。上脸瞬间水润，吸收迅速，5分钟内成膜哑光。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成膜后有轻微紧致感但不紧绷不拔干。后续叠加面霜不搓泥不起屑。</w:t>
        <w:br/>
        <w:br/>
        <w:t>面霜肤感补充说明：面霜质地为适中乳霜</w:t>
      </w:r>
      <w:r>
        <w:rPr>
          <w:rFonts w:ascii="Droid Sans" w:eastAsia="Droid Sans" w:cs="Droid Sans"/>
          <w:color w:val="C00000"/>
          <w:spacing w:val="0"/>
          <w:position w:val="0"/>
          <w:sz w:val="21"/>
          <w:shd w:val="clear" w:color="auto" w:fill="auto"/>
        </w:rPr>
        <w:t>，介于轻盈与滋润之间，推开丝滑如奶油状，吸收后哑光不泛油光但润泽感充足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。面颈一体使用后不粘头发衣物</w:t>
      </w:r>
      <w:r>
        <w:rPr>
          <w:rFonts w:ascii="Droid Sans" w:eastAsia="Droid Sans" w:cs="Droid Sans"/>
          <w:color w:val="C00000"/>
          <w:spacing w:val="0"/>
          <w:position w:val="0"/>
          <w:sz w:val="21"/>
          <w:shd w:val="clear" w:color="auto" w:fill="auto"/>
        </w:rPr>
        <w:t>，四季可用，夏季不闷冬季不干。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由于产品面向全国市场销售，肤感须兼顾南北差异：</w:t>
      </w:r>
      <w:r>
        <w:rPr>
          <w:rFonts w:ascii="微软雅黑" w:eastAsia="微软雅黑" w:cs="微软雅黑"/>
          <w:color w:val="C00000"/>
          <w:spacing w:val="0"/>
          <w:position w:val="0"/>
          <w:sz w:val="21"/>
          <w:shd w:val="clear" w:color="auto" w:fill="auto"/>
        </w:rPr>
        <w:t>北方使用不干，南方使用不油。</w:t>
      </w: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四季都能适用，油皮不闷、干皮不干。</w:t>
      </w:r>
    </w:p>
    <w:p>
      <w:pPr>
        <w:spacing w:before="0" w:after="12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6"/>
          <w:shd w:val="clear" w:color="auto" w:fill="auto"/>
        </w:rPr>
        <w:t>二、长效抗衰：核心成分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我们选用抗衰三角体系，综合互补，正三角的抗衰主力支撑（多肽+玻色因+胶原体系）：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FF0000"/>
          <w:spacing w:val="0"/>
          <w:position w:val="0"/>
          <w:sz w:val="21"/>
          <w:shd w:val="clear" w:color="auto" w:fill="auto"/>
        </w:rPr>
        <w:t>1、多肽体系（A级）：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多肽矩阵是配方的核心主攻方向，须包含信号肽、抑制肽、弹性肽、载体肽四种类型，且每种均达到真实起效浓度。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FF0000"/>
          <w:spacing w:val="0"/>
          <w:position w:val="0"/>
          <w:sz w:val="21"/>
          <w:shd w:val="clear" w:color="auto" w:fill="auto"/>
        </w:rPr>
        <w:t>乙酰基六肽-8作为主打肽（抑制肽核心），须提供商品原料液添加量（%）、</w:t>
      </w: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为了主成分好看尽量靠前排位，须标明原料中有效物含量及折算后纯活性物含量，及生产商等重要内容。</w:t>
      </w:r>
      <w:r>
        <w:rPr>
          <w:rFonts w:ascii="微软雅黑" w:eastAsia="微软雅黑" w:cs="微软雅黑"/>
          <w:b/>
          <w:color w:val="FF0000"/>
          <w:spacing w:val="0"/>
          <w:position w:val="0"/>
          <w:sz w:val="21"/>
          <w:shd w:val="clear" w:color="auto" w:fill="auto"/>
        </w:rPr>
        <w:t>建议：因为乙酰基六肽-8作为本系列第一核心肽和主要宣传成分</w:t>
      </w: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，不得仅作成分表点缀。高配版：成品中乙酰基六肽-8纯肽折算含量不低于1200ppm，目标含量为1500ppm；如配方稳定性、肤感及成本允许，可评估提高至2000ppm。常规版：成品中乙酰基六肽-8纯肽折算含量原则上不低于1000ppm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不通过大幅降低该成分含量来区分版本。不以“六肽原液添加5%”、“多肽复合物添加10%”等复配原料投料量代替纯肽含量的说明。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棕榈酰三肽-1与棕榈酰四肽-7（Matrixyl 3000组合）作为信号肽基干，棕榈酰五肽-4作为信号肽补充，精氨酸/赖氨酸多肽作为载体肽，乙酰基六肽-9作为弹性肽，肽总数须≥6种（目标6-9种），以上6种为必含，覆盖信号肽、抑制肽、弹性肽、载体肽四种类型。该层为配方的主干，浓度须到位。这几种肽的排位能在主成分的尽可能都放主成分，且达到真实起效浓度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多肽体系是抗衰核心，以真实功效为原则，须提供多肽商品原料名称、原料厂家、添加比例、有效物折算值及起效依据和配伍稳定说明等。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b/>
          <w:color w:val="FF0000"/>
          <w:spacing w:val="0"/>
          <w:position w:val="0"/>
          <w:sz w:val="21"/>
          <w:shd w:val="clear" w:color="auto" w:fill="auto"/>
        </w:rPr>
        <w:t>2、玻色因（羟丙基四氢吡喃三醇）（A级）：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作为基础架构成分添加，在主成分区排位前三分之一（尽可能再靠前）。我方虽不走纯玻色因路线，但该成分须真实添加到起效浓度，以便消费者在查阅成分表时建立信任。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b/>
          <w:color w:val="FF0000"/>
          <w:spacing w:val="0"/>
          <w:position w:val="0"/>
          <w:sz w:val="21"/>
          <w:shd w:val="clear" w:color="auto" w:fill="auto"/>
        </w:rPr>
        <w:t>3、胶原体系（A级）：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须含重组人源化胶原蛋白（如III型）；可溶性胶原，水解胶原。三种胶原协同形成三重胶原支撑体系——重组人源化胶原提供结构支撑（大分子成膜），可溶性胶原提供填充丰盈感（中分子肤感调节），水解胶原提供渗透保湿（小分子），三者功能互补。胶原的排位也是须在主成分区。能靠前的尽量靠前排位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弹性蛋白与弹性肽（A级）：须含弹性蛋白，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形成"胶原与弹性蛋白双重支撑"的差异记忆点，主成分区排位前15位。弹性肽须含乙酰基六肽-9，主成分区排位前中段。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若贵司拥有脂质体包裹、穿膜肽促渗等经验证的透皮技术方案，请在建议中重点说明。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PDRN这两年也很火，如有特别原料和技术，也可纳入成分。其它抗衰的好成分如有也可提。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另外，精华与面霜中须加入改善面部浮肿外观的配合成分，咖啡因添加量≥2%（B级，须含，工程师可上调），以辅助紧致感，强化使用后面部更紧致的视觉印象。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b/>
          <w:color w:val="FF0000"/>
          <w:spacing w:val="0"/>
          <w:position w:val="0"/>
          <w:sz w:val="21"/>
          <w:shd w:val="clear" w:color="auto" w:fill="auto"/>
        </w:rPr>
        <w:t>4、其它：基本修复保湿层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抗氧抗糖、修护保湿是抗衰护肤的基础。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肌肽添加量≥1%（B级，须含，可上调），主成分区排位，主攻抗糖化。麦角硫因添加量≥0.1%（B级，须含，可上调），主成分区排位，主攻线粒体级抗氧化，二者协同保护胶原不被降解。</w:t>
      </w:r>
    </w:p>
    <w:p>
      <w:pPr>
        <w:spacing w:before="0" w:after="10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依克多因（四氢甲基嘧啶羧酸）添加量≥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1%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B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级，须含，可上调），主成分区排位，作为温和修护基底。</w:t>
      </w:r>
    </w:p>
    <w:p>
      <w:pPr>
        <w:spacing w:before="0" w:after="10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另须含生育酚（维生素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E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）作为脂溶性抗氧化剂，添加量≥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0.5%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B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级，须含，可上调），与麦角硫因水油协同。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须含神经酰胺（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NP/AP/EOP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中至少两种）（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B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级，须含），如使用纯品添加量≥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0.1%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，如使用预混脂质体添加量≥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1%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（有效物折算不低于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0.1%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），主成分区排位。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须含积雪草提取物，添加量≥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1%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B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级，须含，可上调），主成分区排位，协同舒缓修护、改善干燥泛红。须含泛醇（维生素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B5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），添加量≥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1%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B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级，须含，可上调），主成分区排位，协同神经酰胺修护屏障、舒缓泛红。</w:t>
      </w:r>
    </w:p>
    <w:p>
      <w:pPr>
        <w:spacing w:before="0" w:after="10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植物鞘氨醇，建议添加量≥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0.1%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C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级，建议加入，非强制），促进皮肤自身神经酰胺合成，与外加神经酰胺形成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"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外补内生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"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协同修护。海藻糖，建议添加量≥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2%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C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级，建议加入，精华可不加、面霜建议加入），保护多肽及胶原活性，维持配方稳定性。</w:t>
      </w:r>
    </w:p>
    <w:p>
      <w:pPr>
        <w:spacing w:before="0" w:after="100" w:line="312" w:lineRule="auto"/>
        <w:ind w:left="0" w:right="0" w:firstLine="0"/>
        <w:jc w:val="left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甜菜碱，建议添加量≥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2%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（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C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级，建议加入，精华可不加、面霜建议加入），调节渗透压，降低高浓度活性物叠加的刺激风险。抗氧化层同时保护配方油脂不被氧化变质，是配方稳定性的重要保障。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须含1到2种种以上酵母/发酵类成分（如半乳糖酵母样菌发酵产物滤液、二裂酵母发酵产物溶胞物等）（B级，须含，可上调），排位在主成分区，用于微生态调理与间接提亮。须含烟酰胺，添加量≥3%（B级，须含，可上调），主成分区排位，该成分兼具提亮肤色、修护屏障及辅助抗衰功能，与抗糖体系协同改善暗黄气色。须含乙酰壳糖胺（NAG），添加量≥1%（B级，须含，可上调），主成分区排位，温和促进角质代谢与透明质酸合成，协同烟酰胺提升皮肤通透感。此为辅助功效层，非主推方向，但可增强消费者使用后的综合体验感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</w:p>
    <w:p>
      <w:pPr>
        <w:spacing w:before="0" w:after="12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6"/>
          <w:shd w:val="clear" w:color="auto" w:fill="auto"/>
        </w:rPr>
        <w:t>三、产品侧重说明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C00000"/>
          <w:spacing w:val="0"/>
          <w:position w:val="0"/>
          <w:sz w:val="21"/>
          <w:shd w:val="clear" w:color="auto" w:fill="auto"/>
        </w:rPr>
        <w:t>精华：作为重要拳头产品，多肽浓度在系列中最高。水感质地，吸收迅速，5分钟内干爽成膜，兼具丰盈感与顺滑度，不可太稀薄，要有高级感的厚度（大牌感）。</w:t>
      </w: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面膜功效方向与精华一致，待精华配方确认后延展至贴敷剂型。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面霜：也作为拳头产品之一，成膜体系较精华略强。高级乳霜质地，干燥后哑光成膜。面部与颈部一体化设计，成膜感比精华稍强，全肤质可用，全国各地域可用。眼霜共享面霜核心功效框架，额外侧重消浮肿与眼周温和性，丝滑凝霜质地。</w:t>
      </w:r>
    </w:p>
    <w:p>
      <w:pPr>
        <w:spacing w:before="0" w:after="12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6"/>
          <w:shd w:val="clear" w:color="auto" w:fill="auto"/>
        </w:rPr>
        <w:t>四、关于原料与配方的开放性说明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以上我们所列核心框架为必须坚守的产品方向，贵司若拥有特殊包裹技术、独家专利原料、创新促渗方案或其他具有功效数据支撑的优势成分，或有更优方案，均可提出。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FFFFFF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总体来说现在抗衰市场也巨头环伺，配方内卷，需要慢工出细活，守住初心做高端。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b/>
          <w:color w:val="FF0000"/>
          <w:spacing w:val="0"/>
          <w:position w:val="0"/>
          <w:sz w:val="21"/>
          <w:shd w:val="clear" w:color="auto" w:fill="auto"/>
        </w:rPr>
        <w:t>我们暂选择以多肽矩阵为主攻长期提拉紧致（而非单一肽），以胶原体系为支撑（排位前</w:t>
      </w:r>
      <w:r>
        <w:rPr>
          <w:rFonts w:ascii="Droid Sans" w:eastAsia="Droid Sans" w:cs="Droid Sans"/>
          <w:b/>
          <w:color w:val="FF0000"/>
          <w:spacing w:val="0"/>
          <w:position w:val="0"/>
          <w:sz w:val="21"/>
          <w:shd w:val="clear" w:color="auto" w:fill="auto"/>
        </w:rPr>
        <w:t>10</w:t>
      </w:r>
      <w:r>
        <w:rPr>
          <w:rFonts w:ascii="宋体" w:eastAsia="宋体" w:cs="宋体"/>
          <w:b/>
          <w:color w:val="FF0000"/>
          <w:spacing w:val="0"/>
          <w:position w:val="0"/>
          <w:sz w:val="21"/>
          <w:shd w:val="clear" w:color="auto" w:fill="auto"/>
        </w:rPr>
        <w:t>左右，非概念添加），以玻色因为信任背书（辅助而非主力，排位前三分之一），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以弹性蛋白和弹性肽为必备加分项，</w:t>
      </w:r>
      <w:r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  <w:t>PDRN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作为可选升级成分，常规版可不加，高阶版建议纳入。关于这些配方的思考，如有任何疑问和建议都可以交流探讨。欢迎贵司工程师能提出宝贵建议和意见。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打样的精华及面霜可分高阶版和常规版两个版本（标明对应的成分和价格）：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b/>
          <w:color w:val="auto"/>
          <w:spacing w:val="0"/>
          <w:position w:val="0"/>
          <w:sz w:val="21"/>
          <w:u w:val="single"/>
          <w:shd w:val="clear" w:color="auto" w:fill="auto"/>
        </w:rPr>
        <w:t>一为略贵点的高阶版，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原料种类、品质与功效浓度及肤感等均达到文件所提要求；</w:t>
      </w:r>
    </w:p>
    <w:p>
      <w:pPr>
        <w:spacing w:before="0" w:after="100" w:line="312" w:lineRule="auto"/>
        <w:ind w:left="0" w:right="0" w:firstLine="0"/>
        <w:jc w:val="left"/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b/>
          <w:color w:val="auto"/>
          <w:spacing w:val="0"/>
          <w:position w:val="0"/>
          <w:sz w:val="21"/>
          <w:u w:val="single"/>
          <w:shd w:val="clear" w:color="auto" w:fill="auto"/>
        </w:rPr>
        <w:t>二为性价比常规版，</w:t>
      </w: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在保证基本功效和肤感基本达标的前提下，适当减配（仅可调整辅助成分种类与浓度，核心功效成分浓度和排位不得降低），价格合理，效果扎实，能兼顾量产时的性价比。常规版不得砍掉核心功效成分（多肽矩阵、玻色因、胶原体系），仅可在辅助成分种类、原料等级、非核心浓度上适当调整，确保常规版仍具备明确可感知的抗衰功效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宋体" w:eastAsia="宋体" w:cs="宋体"/>
          <w:color w:val="auto"/>
          <w:spacing w:val="0"/>
          <w:position w:val="0"/>
          <w:sz w:val="21"/>
          <w:shd w:val="clear" w:color="auto" w:fill="auto"/>
        </w:rPr>
        <w:t>最终依据肤感体验与功效数据，及成分配比来做最终选择或调整。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眼霜与面膜这次暂不安排打样：眼霜与面霜共享核心功效框架，差异仅在质地与眼周温和性调整；面膜与精华共享核心功效框架，差异仅在剂型适配和浓度减配。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6"/>
          <w:shd w:val="clear" w:color="auto" w:fill="auto"/>
        </w:rPr>
        <w:t>五、品牌理念与合作期望</w:t>
      </w:r>
    </w:p>
    <w:p>
      <w:pPr>
        <w:spacing w:before="0" w:after="12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打造抗衰线的知名品牌，任重道远，我方不做堆料品牌什么都加且只加一点（普通走量的电商很多如此所以做不大），亦不做概念添加（微量添加）。</w:t>
      </w:r>
    </w:p>
    <w:p>
      <w:pPr>
        <w:spacing w:before="0" w:after="12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auto"/>
          <w:spacing w:val="0"/>
          <w:position w:val="0"/>
          <w:sz w:val="21"/>
          <w:shd w:val="clear" w:color="auto" w:fill="auto"/>
        </w:rPr>
        <w:t>每一种核心功效成分均须达到起效浓度</w:t>
      </w: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，</w:t>
      </w:r>
      <w:r>
        <w:rPr>
          <w:rFonts w:ascii="微软雅黑" w:eastAsia="微软雅黑" w:cs="微软雅黑"/>
          <w:b/>
          <w:color w:val="auto"/>
          <w:spacing w:val="0"/>
          <w:position w:val="0"/>
          <w:sz w:val="21"/>
          <w:shd w:val="clear" w:color="auto" w:fill="auto"/>
        </w:rPr>
        <w:t>成分表须经得起成分党审视</w:t>
      </w: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。目标是打造一套经典配方体系能够长期使用数年，并成为品牌的核心记忆点。精力有限，希望与贵司建立长期合作关系，共同打造具有长期竞争力的抗衰品牌，产品亦能达到我们的预期要求。</w:t>
      </w:r>
    </w:p>
    <w:p>
      <w:pPr>
        <w:spacing w:before="0" w:after="100" w:line="312" w:lineRule="auto"/>
        <w:ind w:left="0" w:right="0" w:firstLine="0"/>
        <w:jc w:val="left"/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b/>
          <w:color w:val="000000"/>
          <w:spacing w:val="0"/>
          <w:position w:val="0"/>
          <w:sz w:val="26"/>
          <w:shd w:val="clear" w:color="auto" w:fill="auto"/>
        </w:rPr>
        <w:t>六、保密要求</w:t>
      </w:r>
    </w:p>
    <w:p>
      <w:pPr>
        <w:spacing w:before="0" w:after="120" w:line="312" w:lineRule="auto"/>
        <w:ind w:left="0" w:right="0" w:firstLine="0"/>
        <w:jc w:val="left"/>
        <w:rPr>
          <w:rFonts w:ascii="微软雅黑" w:eastAsia="微软雅黑" w:cs="微软雅黑"/>
          <w:b/>
          <w:color w:val="333333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333333"/>
          <w:spacing w:val="0"/>
          <w:position w:val="0"/>
          <w:sz w:val="21"/>
          <w:shd w:val="clear" w:color="auto" w:fill="auto"/>
        </w:rPr>
        <w:t>本次合作涉及的品牌和产品配方思考信息、技术细节及商业内容等，请贵司严格保密，不向第三方其他客户透露。</w:t>
      </w:r>
    </w:p>
    <w:p>
      <w:pPr>
        <w:spacing w:before="0" w:after="0" w:line="240" w:lineRule="auto"/>
        <w:ind w:left="0" w:right="0" w:firstLine="0"/>
        <w:jc w:val="both"/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七、通用技术要求</w:t>
      </w:r>
    </w:p>
    <w:p>
      <w:pPr>
        <w:spacing w:before="0" w:after="0" w:line="240" w:lineRule="auto"/>
        <w:ind w:left="0" w:right="0" w:firstLine="0"/>
        <w:jc w:val="both"/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1. 香精政策：</w:t>
      </w:r>
      <w:r>
        <w:rPr>
          <w:rFonts w:ascii="微软雅黑" w:eastAsia="微软雅黑" w:cs="微软雅黑"/>
          <w:b/>
          <w:color w:val="FF0000"/>
          <w:spacing w:val="0"/>
          <w:position w:val="0"/>
          <w:sz w:val="21"/>
          <w:shd w:val="clear" w:color="auto" w:fill="auto"/>
        </w:rPr>
        <w:t>不含合成香精及人工香精调配</w:t>
      </w: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。大货如需调香，仅使用天然植物精油或花水，且须选用无致敏、无光敏性品种（如玫瑰、洋甘菊等温和花水优先，避免柑橘类精油），含量≤0.05%。</w:t>
      </w:r>
    </w:p>
    <w:p>
      <w:pPr>
        <w:spacing w:before="0" w:after="0" w:line="240" w:lineRule="auto"/>
        <w:ind w:left="0" w:right="0" w:firstLine="0"/>
        <w:jc w:val="both"/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2. 防腐体系：防腐体系温和，须使用1,2-己二醇、对羟基苯乙酮等多元醇类温和防腐方案，</w:t>
      </w:r>
      <w:r>
        <w:rPr>
          <w:rFonts w:ascii="微软雅黑" w:eastAsia="微软雅黑" w:cs="微软雅黑"/>
          <w:b/>
          <w:color w:val="FF0000"/>
          <w:spacing w:val="0"/>
          <w:position w:val="0"/>
          <w:sz w:val="21"/>
          <w:shd w:val="clear" w:color="auto" w:fill="auto"/>
        </w:rPr>
        <w:t>禁用MIT/CMIT、甲醛释放体、长链尼泊金酯类等</w:t>
      </w: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高争议防腐剂。pH值：配方pH</w:t>
      </w: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FFFF00"/>
        </w:rPr>
        <w:t>须为5.0-6.0</w:t>
      </w: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，与皮肤天然酸碱度接近，确保活性成分稳定性与皮肤耐受性。</w:t>
      </w:r>
    </w:p>
    <w:p>
      <w:pPr>
        <w:spacing w:before="0" w:after="0" w:line="240" w:lineRule="auto"/>
        <w:ind w:left="0" w:right="0" w:firstLine="0"/>
        <w:jc w:val="both"/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 xml:space="preserve">3. </w:t>
      </w:r>
      <w:r>
        <w:rPr>
          <w:rFonts w:ascii="微软雅黑" w:eastAsia="微软雅黑" w:cs="微软雅黑"/>
          <w:b/>
          <w:color w:val="FF0000"/>
          <w:spacing w:val="0"/>
          <w:position w:val="0"/>
          <w:sz w:val="21"/>
          <w:shd w:val="clear" w:color="auto" w:fill="auto"/>
        </w:rPr>
        <w:t>致痘性管控：配方中不得使用高致痘性成分</w:t>
      </w: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，包括但不限于：异十六烷、肉豆蔻酸异丙酯（IPM）、棕榈酸异丙酯（IPP）、辛酸/癸酸甘油三酯（高浓度）、羊毛脂及其衍生物。油脂选择须兼顾低闷痘风险及敏感肌适用性，最终以完整配方的人体使用测试及安全性评估为准。</w:t>
      </w:r>
    </w:p>
    <w:p>
      <w:pPr>
        <w:spacing w:before="0" w:after="0" w:line="240" w:lineRule="auto"/>
        <w:ind w:left="0" w:right="0" w:firstLine="0"/>
        <w:jc w:val="both"/>
        <w:rPr>
          <w:rFonts w:ascii="Droid Sans" w:eastAsia="Droid Sans" w:cs="Droid Sans"/>
          <w:color w:val="auto"/>
          <w:spacing w:val="0"/>
          <w:position w:val="0"/>
          <w:sz w:val="21"/>
          <w:shd w:val="clear" w:color="auto" w:fill="auto"/>
        </w:rPr>
      </w:pPr>
      <w:r>
        <w:rPr>
          <w:rFonts w:ascii="微软雅黑" w:eastAsia="微软雅黑" w:cs="微软雅黑"/>
          <w:color w:val="auto"/>
          <w:spacing w:val="0"/>
          <w:position w:val="0"/>
          <w:sz w:val="21"/>
          <w:shd w:val="clear" w:color="auto" w:fill="auto"/>
        </w:rPr>
        <w:t>若贵司认为本文件中个别技术要求存在配伍、稳定性或法规风险，请主动提出，并可同步提供可行的优化替代方案，我方将优先以产品最终功效、肤感、安全性及长期稳定性作为依据。</w:t>
      </w:r>
      <w:r>
        <w:rPr>
          <w:rFonts w:ascii="微软雅黑" w:eastAsia="微软雅黑" w:cs="微软雅黑"/>
          <w:b/>
          <w:color w:val="333333"/>
          <w:spacing w:val="0"/>
          <w:position w:val="0"/>
          <w:sz w:val="21"/>
          <w:shd w:val="clear" w:color="auto" w:fill="auto"/>
        </w:rPr>
        <w:t>以上为产品需求框架，如有疑问随时沟通，确保一次成型，和工程师沟通后，有不明白的可随时来电沟通。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微软雅黑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19</TotalTime>
  <Application>Yozo_Office</Application>
  <Pages>8</Pages>
  <Words>5267</Words>
  <Characters>5427</Characters>
  <Lines>175</Lines>
  <Paragraphs>72</Paragraphs>
  <CharactersWithSpaces>5435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vivo用户</cp:lastModifiedBy>
  <cp:revision>0</cp:revision>
  <dcterms:modified xsi:type="dcterms:W3CDTF">2026-07-29T04:59:01Z</dcterms:modified>
</cp:coreProperties>
</file>