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147" w:rsidRDefault="007E5EAD" w:rsidP="007E5EAD">
      <w:pPr>
        <w:pStyle w:val="Heading2"/>
        <w:jc w:val="center"/>
      </w:pPr>
      <w:r>
        <w:t>Econometrics HW 2</w:t>
      </w:r>
    </w:p>
    <w:p w:rsidR="007E5EAD" w:rsidRDefault="007E5EAD" w:rsidP="007E5EAD">
      <w:pPr>
        <w:pStyle w:val="Heading2"/>
        <w:jc w:val="center"/>
      </w:pPr>
      <w:proofErr w:type="spellStart"/>
      <w:r>
        <w:t>Hayagreev</w:t>
      </w:r>
      <w:proofErr w:type="spellEnd"/>
      <w:r>
        <w:t xml:space="preserve"> Ramesh</w:t>
      </w:r>
    </w:p>
    <w:p w:rsidR="007E5EAD" w:rsidRDefault="007E5EAD" w:rsidP="007E5EAD"/>
    <w:p w:rsidR="00E70772" w:rsidRDefault="00E70772" w:rsidP="007E5EAD">
      <w:r>
        <w:t xml:space="preserve">N is the number of samples and n is the sample size. True value of </w:t>
      </w:r>
      <w:r>
        <w:rPr>
          <w:rFonts w:cstheme="minorHAnsi"/>
        </w:rPr>
        <w:t>β</w:t>
      </w:r>
      <w:r>
        <w:t xml:space="preserve">0 and </w:t>
      </w:r>
      <w:r>
        <w:rPr>
          <w:rFonts w:cstheme="minorHAnsi"/>
        </w:rPr>
        <w:t>β</w:t>
      </w:r>
      <w:r>
        <w:t>1 are 5 and 7 respectively.</w:t>
      </w:r>
      <w:r w:rsidR="00F14E87">
        <w:t xml:space="preserve"> Mean of X and </w:t>
      </w:r>
      <w:r w:rsidR="00F14E87">
        <w:rPr>
          <w:rFonts w:ascii="Arial" w:hAnsi="Arial" w:cs="Arial"/>
        </w:rPr>
        <w:t>ε</w:t>
      </w:r>
      <w:r w:rsidR="00F14E87">
        <w:t xml:space="preserve"> are 4 and 0 respectively. Variance-covariance matrix is [10 0; 0 4].</w:t>
      </w:r>
    </w:p>
    <w:tbl>
      <w:tblPr>
        <w:tblStyle w:val="TableGrid"/>
        <w:tblW w:w="6471" w:type="dxa"/>
        <w:tblInd w:w="720" w:type="dxa"/>
        <w:tblLook w:val="04A0" w:firstRow="1" w:lastRow="0" w:firstColumn="1" w:lastColumn="0" w:noHBand="0" w:noVBand="1"/>
      </w:tblPr>
      <w:tblGrid>
        <w:gridCol w:w="928"/>
        <w:gridCol w:w="863"/>
        <w:gridCol w:w="888"/>
        <w:gridCol w:w="969"/>
        <w:gridCol w:w="941"/>
        <w:gridCol w:w="941"/>
        <w:gridCol w:w="941"/>
      </w:tblGrid>
      <w:tr w:rsidR="00137408" w:rsidTr="00137408">
        <w:trPr>
          <w:trHeight w:val="425"/>
        </w:trPr>
        <w:tc>
          <w:tcPr>
            <w:tcW w:w="928" w:type="dxa"/>
          </w:tcPr>
          <w:p w:rsidR="00137408" w:rsidRDefault="00137408" w:rsidP="007E5EAD">
            <w:pPr>
              <w:pStyle w:val="ListParagraph"/>
              <w:ind w:left="0"/>
            </w:pPr>
          </w:p>
        </w:tc>
        <w:tc>
          <w:tcPr>
            <w:tcW w:w="863" w:type="dxa"/>
          </w:tcPr>
          <w:p w:rsidR="00137408" w:rsidRDefault="00137408" w:rsidP="007E5EAD">
            <w:pPr>
              <w:pStyle w:val="ListParagraph"/>
              <w:ind w:left="0"/>
            </w:pPr>
            <w:r>
              <w:t>N=100,</w:t>
            </w:r>
          </w:p>
          <w:p w:rsidR="00137408" w:rsidRDefault="00137408" w:rsidP="007E5EAD">
            <w:pPr>
              <w:pStyle w:val="ListParagraph"/>
              <w:ind w:left="0"/>
            </w:pPr>
            <w:r>
              <w:t>n=100</w:t>
            </w:r>
          </w:p>
        </w:tc>
        <w:tc>
          <w:tcPr>
            <w:tcW w:w="888" w:type="dxa"/>
          </w:tcPr>
          <w:p w:rsidR="00137408" w:rsidRDefault="00137408" w:rsidP="007E5EAD">
            <w:pPr>
              <w:pStyle w:val="ListParagraph"/>
              <w:ind w:left="0"/>
            </w:pPr>
            <w:r>
              <w:t>N=100,</w:t>
            </w:r>
          </w:p>
          <w:p w:rsidR="00137408" w:rsidRDefault="00137408" w:rsidP="007E5EAD">
            <w:pPr>
              <w:pStyle w:val="ListParagraph"/>
              <w:ind w:left="0"/>
            </w:pPr>
            <w:r>
              <w:t>n=1000</w:t>
            </w:r>
          </w:p>
        </w:tc>
        <w:tc>
          <w:tcPr>
            <w:tcW w:w="969" w:type="dxa"/>
          </w:tcPr>
          <w:p w:rsidR="00137408" w:rsidRDefault="00137408" w:rsidP="007E5EAD">
            <w:pPr>
              <w:pStyle w:val="ListParagraph"/>
              <w:ind w:left="0"/>
            </w:pPr>
            <w:r>
              <w:t>N=1000,</w:t>
            </w:r>
          </w:p>
          <w:p w:rsidR="00137408" w:rsidRDefault="00137408" w:rsidP="007E5EAD">
            <w:pPr>
              <w:pStyle w:val="ListParagraph"/>
              <w:ind w:left="0"/>
            </w:pPr>
            <w:r>
              <w:t>n=100</w:t>
            </w:r>
          </w:p>
        </w:tc>
        <w:tc>
          <w:tcPr>
            <w:tcW w:w="941" w:type="dxa"/>
          </w:tcPr>
          <w:p w:rsidR="00137408" w:rsidRDefault="00137408" w:rsidP="007E5EAD">
            <w:pPr>
              <w:pStyle w:val="ListParagraph"/>
              <w:ind w:left="0"/>
            </w:pPr>
            <w:r>
              <w:t>N=100,</w:t>
            </w:r>
          </w:p>
          <w:p w:rsidR="00137408" w:rsidRDefault="00137408" w:rsidP="007E5EAD">
            <w:pPr>
              <w:pStyle w:val="ListParagraph"/>
              <w:ind w:left="0"/>
            </w:pPr>
            <w:r>
              <w:t>n=100</w:t>
            </w:r>
          </w:p>
        </w:tc>
        <w:tc>
          <w:tcPr>
            <w:tcW w:w="941" w:type="dxa"/>
          </w:tcPr>
          <w:p w:rsidR="00137408" w:rsidRDefault="00137408" w:rsidP="007E5EAD">
            <w:pPr>
              <w:pStyle w:val="ListParagraph"/>
              <w:ind w:left="0"/>
            </w:pPr>
            <w:r>
              <w:t>N=100,</w:t>
            </w:r>
          </w:p>
          <w:p w:rsidR="00137408" w:rsidRDefault="00137408" w:rsidP="007E5EAD">
            <w:pPr>
              <w:pStyle w:val="ListParagraph"/>
              <w:ind w:left="0"/>
            </w:pPr>
            <w:r>
              <w:t>n=100</w:t>
            </w:r>
          </w:p>
        </w:tc>
        <w:tc>
          <w:tcPr>
            <w:tcW w:w="941" w:type="dxa"/>
          </w:tcPr>
          <w:p w:rsidR="00137408" w:rsidRDefault="00137408" w:rsidP="007E5EAD">
            <w:pPr>
              <w:pStyle w:val="ListParagraph"/>
              <w:ind w:left="0"/>
            </w:pPr>
            <w:r>
              <w:t>N=100,</w:t>
            </w:r>
          </w:p>
          <w:p w:rsidR="00137408" w:rsidRDefault="00137408" w:rsidP="007E5EAD">
            <w:pPr>
              <w:pStyle w:val="ListParagraph"/>
              <w:ind w:left="0"/>
            </w:pPr>
            <w:r>
              <w:t>n=100</w:t>
            </w:r>
          </w:p>
        </w:tc>
      </w:tr>
      <w:tr w:rsidR="00137408" w:rsidTr="00137408">
        <w:trPr>
          <w:trHeight w:val="401"/>
        </w:trPr>
        <w:tc>
          <w:tcPr>
            <w:tcW w:w="928" w:type="dxa"/>
          </w:tcPr>
          <w:p w:rsidR="00137408" w:rsidRDefault="00137408" w:rsidP="007E5EAD">
            <w:pPr>
              <w:pStyle w:val="ListParagraph"/>
              <w:ind w:left="0"/>
            </w:pPr>
            <w:r>
              <w:t>E[</w:t>
            </w:r>
            <w:r>
              <w:rPr>
                <w:rFonts w:ascii="Arial" w:hAnsi="Arial" w:cs="Arial"/>
              </w:rPr>
              <w:t>β̂̂0</w:t>
            </w:r>
            <w:r>
              <w:t>]</w:t>
            </w:r>
          </w:p>
        </w:tc>
        <w:tc>
          <w:tcPr>
            <w:tcW w:w="863" w:type="dxa"/>
          </w:tcPr>
          <w:p w:rsidR="00137408" w:rsidRDefault="00137408" w:rsidP="007E5EAD">
            <w:pPr>
              <w:pStyle w:val="ListParagraph"/>
              <w:ind w:left="0"/>
            </w:pPr>
            <w:r>
              <w:t>5.014</w:t>
            </w:r>
          </w:p>
        </w:tc>
        <w:tc>
          <w:tcPr>
            <w:tcW w:w="888" w:type="dxa"/>
          </w:tcPr>
          <w:p w:rsidR="00137408" w:rsidRDefault="00137408" w:rsidP="007E5EAD">
            <w:pPr>
              <w:pStyle w:val="ListParagraph"/>
              <w:ind w:left="0"/>
            </w:pPr>
            <w:r>
              <w:t>4.9939</w:t>
            </w:r>
          </w:p>
        </w:tc>
        <w:tc>
          <w:tcPr>
            <w:tcW w:w="969" w:type="dxa"/>
          </w:tcPr>
          <w:p w:rsidR="00137408" w:rsidRDefault="00137408" w:rsidP="007E5EAD">
            <w:pPr>
              <w:pStyle w:val="ListParagraph"/>
              <w:ind w:left="0"/>
            </w:pPr>
            <w:r>
              <w:t>4.9971</w:t>
            </w:r>
          </w:p>
        </w:tc>
        <w:tc>
          <w:tcPr>
            <w:tcW w:w="941" w:type="dxa"/>
          </w:tcPr>
          <w:p w:rsidR="00137408" w:rsidRDefault="00137408" w:rsidP="007E5EAD">
            <w:pPr>
              <w:pStyle w:val="ListParagraph"/>
              <w:ind w:left="0"/>
            </w:pPr>
            <w:r>
              <w:t>5.01183</w:t>
            </w:r>
          </w:p>
        </w:tc>
        <w:tc>
          <w:tcPr>
            <w:tcW w:w="941" w:type="dxa"/>
          </w:tcPr>
          <w:p w:rsidR="00137408" w:rsidRDefault="00137408" w:rsidP="007E5EAD">
            <w:pPr>
              <w:pStyle w:val="ListParagraph"/>
              <w:ind w:left="0"/>
            </w:pPr>
            <w:r>
              <w:t>6.03265</w:t>
            </w:r>
          </w:p>
        </w:tc>
        <w:tc>
          <w:tcPr>
            <w:tcW w:w="941" w:type="dxa"/>
          </w:tcPr>
          <w:p w:rsidR="00137408" w:rsidRDefault="00137408" w:rsidP="007E5EAD">
            <w:pPr>
              <w:pStyle w:val="ListParagraph"/>
              <w:ind w:left="0"/>
            </w:pPr>
            <w:r>
              <w:t>4.62243</w:t>
            </w:r>
          </w:p>
        </w:tc>
      </w:tr>
      <w:tr w:rsidR="00137408" w:rsidTr="00137408">
        <w:trPr>
          <w:trHeight w:val="425"/>
        </w:trPr>
        <w:tc>
          <w:tcPr>
            <w:tcW w:w="928" w:type="dxa"/>
          </w:tcPr>
          <w:p w:rsidR="00137408" w:rsidRDefault="00137408" w:rsidP="007E5EAD">
            <w:pPr>
              <w:pStyle w:val="ListParagraph"/>
              <w:ind w:left="0"/>
            </w:pPr>
            <w:r>
              <w:t>E[</w:t>
            </w:r>
            <w:r>
              <w:rPr>
                <w:rFonts w:ascii="Arial" w:hAnsi="Arial" w:cs="Arial"/>
              </w:rPr>
              <w:t>β̂̂</w:t>
            </w:r>
            <w:r>
              <w:rPr>
                <w:rFonts w:ascii="Arial" w:hAnsi="Arial" w:cs="Arial"/>
              </w:rPr>
              <w:t>1</w:t>
            </w:r>
            <w:r>
              <w:t>]</w:t>
            </w:r>
          </w:p>
        </w:tc>
        <w:tc>
          <w:tcPr>
            <w:tcW w:w="863" w:type="dxa"/>
          </w:tcPr>
          <w:p w:rsidR="00137408" w:rsidRDefault="00137408" w:rsidP="007E5EAD">
            <w:pPr>
              <w:pStyle w:val="ListParagraph"/>
              <w:ind w:left="0"/>
            </w:pPr>
            <w:r>
              <w:t>6.999</w:t>
            </w:r>
          </w:p>
        </w:tc>
        <w:tc>
          <w:tcPr>
            <w:tcW w:w="888" w:type="dxa"/>
          </w:tcPr>
          <w:p w:rsidR="00137408" w:rsidRDefault="00137408" w:rsidP="007E5EAD">
            <w:pPr>
              <w:pStyle w:val="ListParagraph"/>
              <w:ind w:left="0"/>
            </w:pPr>
            <w:r>
              <w:t>7.0005</w:t>
            </w:r>
          </w:p>
        </w:tc>
        <w:tc>
          <w:tcPr>
            <w:tcW w:w="969" w:type="dxa"/>
          </w:tcPr>
          <w:p w:rsidR="00137408" w:rsidRDefault="00137408" w:rsidP="007E5EAD">
            <w:pPr>
              <w:pStyle w:val="ListParagraph"/>
              <w:ind w:left="0"/>
            </w:pPr>
            <w:r>
              <w:t>7.0005</w:t>
            </w:r>
          </w:p>
        </w:tc>
        <w:tc>
          <w:tcPr>
            <w:tcW w:w="941" w:type="dxa"/>
          </w:tcPr>
          <w:p w:rsidR="00137408" w:rsidRDefault="00137408" w:rsidP="007E5EAD">
            <w:pPr>
              <w:pStyle w:val="ListParagraph"/>
              <w:ind w:left="0"/>
            </w:pPr>
            <w:r>
              <w:t>7.00028</w:t>
            </w:r>
          </w:p>
        </w:tc>
        <w:tc>
          <w:tcPr>
            <w:tcW w:w="941" w:type="dxa"/>
          </w:tcPr>
          <w:p w:rsidR="00137408" w:rsidRDefault="00137408" w:rsidP="007E5EAD">
            <w:pPr>
              <w:pStyle w:val="ListParagraph"/>
              <w:ind w:left="0"/>
            </w:pPr>
            <w:r>
              <w:t>6.99743</w:t>
            </w:r>
          </w:p>
        </w:tc>
        <w:tc>
          <w:tcPr>
            <w:tcW w:w="941" w:type="dxa"/>
          </w:tcPr>
          <w:p w:rsidR="00137408" w:rsidRDefault="00137408" w:rsidP="007E5EAD">
            <w:pPr>
              <w:pStyle w:val="ListParagraph"/>
              <w:ind w:left="0"/>
            </w:pPr>
            <w:r>
              <w:t>7.09113</w:t>
            </w:r>
          </w:p>
        </w:tc>
      </w:tr>
      <w:tr w:rsidR="00137408" w:rsidTr="00137408">
        <w:trPr>
          <w:trHeight w:val="401"/>
        </w:trPr>
        <w:tc>
          <w:tcPr>
            <w:tcW w:w="928" w:type="dxa"/>
          </w:tcPr>
          <w:p w:rsidR="00137408" w:rsidRDefault="00137408" w:rsidP="007E5EAD">
            <w:pPr>
              <w:pStyle w:val="ListParagraph"/>
              <w:ind w:left="0"/>
            </w:pPr>
            <w:r>
              <w:t>V</w:t>
            </w:r>
            <w:r>
              <w:t>[</w:t>
            </w:r>
            <w:r>
              <w:rPr>
                <w:rFonts w:ascii="Arial" w:hAnsi="Arial" w:cs="Arial"/>
              </w:rPr>
              <w:t>β̂̂0</w:t>
            </w:r>
            <w:r>
              <w:t>]</w:t>
            </w:r>
          </w:p>
        </w:tc>
        <w:tc>
          <w:tcPr>
            <w:tcW w:w="863" w:type="dxa"/>
          </w:tcPr>
          <w:p w:rsidR="00137408" w:rsidRDefault="00137408" w:rsidP="007E5EAD">
            <w:pPr>
              <w:pStyle w:val="ListParagraph"/>
              <w:ind w:left="0"/>
            </w:pPr>
            <w:r>
              <w:t>.1081</w:t>
            </w:r>
          </w:p>
        </w:tc>
        <w:tc>
          <w:tcPr>
            <w:tcW w:w="888" w:type="dxa"/>
          </w:tcPr>
          <w:p w:rsidR="00137408" w:rsidRDefault="00137408" w:rsidP="007E5EAD">
            <w:pPr>
              <w:pStyle w:val="ListParagraph"/>
              <w:ind w:left="0"/>
            </w:pPr>
            <w:r>
              <w:t>.0104</w:t>
            </w:r>
          </w:p>
        </w:tc>
        <w:tc>
          <w:tcPr>
            <w:tcW w:w="969" w:type="dxa"/>
          </w:tcPr>
          <w:p w:rsidR="00137408" w:rsidRDefault="00137408" w:rsidP="007E5EAD">
            <w:pPr>
              <w:pStyle w:val="ListParagraph"/>
              <w:ind w:left="0"/>
            </w:pPr>
            <w:r>
              <w:t>.1065</w:t>
            </w:r>
          </w:p>
        </w:tc>
        <w:tc>
          <w:tcPr>
            <w:tcW w:w="941" w:type="dxa"/>
          </w:tcPr>
          <w:p w:rsidR="00137408" w:rsidRDefault="00137408" w:rsidP="007E5EAD">
            <w:pPr>
              <w:pStyle w:val="ListParagraph"/>
              <w:ind w:left="0"/>
            </w:pPr>
            <w:r>
              <w:t>.05808</w:t>
            </w:r>
          </w:p>
        </w:tc>
        <w:tc>
          <w:tcPr>
            <w:tcW w:w="941" w:type="dxa"/>
          </w:tcPr>
          <w:p w:rsidR="00137408" w:rsidRDefault="00137408" w:rsidP="007E5EAD">
            <w:pPr>
              <w:pStyle w:val="ListParagraph"/>
              <w:ind w:left="0"/>
            </w:pPr>
            <w:r>
              <w:t>.10633</w:t>
            </w:r>
          </w:p>
        </w:tc>
        <w:tc>
          <w:tcPr>
            <w:tcW w:w="941" w:type="dxa"/>
          </w:tcPr>
          <w:p w:rsidR="00137408" w:rsidRDefault="00137408" w:rsidP="007E5EAD">
            <w:pPr>
              <w:pStyle w:val="ListParagraph"/>
              <w:ind w:left="0"/>
            </w:pPr>
            <w:r>
              <w:t>.10394</w:t>
            </w:r>
          </w:p>
        </w:tc>
      </w:tr>
      <w:tr w:rsidR="00137408" w:rsidTr="00137408">
        <w:trPr>
          <w:trHeight w:val="425"/>
        </w:trPr>
        <w:tc>
          <w:tcPr>
            <w:tcW w:w="928" w:type="dxa"/>
          </w:tcPr>
          <w:p w:rsidR="00137408" w:rsidRDefault="00137408" w:rsidP="007E5EAD">
            <w:pPr>
              <w:pStyle w:val="ListParagraph"/>
              <w:ind w:left="0"/>
            </w:pPr>
            <w:r>
              <w:t>V[</w:t>
            </w:r>
            <w:r>
              <w:rPr>
                <w:rFonts w:ascii="Arial" w:hAnsi="Arial" w:cs="Arial"/>
              </w:rPr>
              <w:t>β̂̂</w:t>
            </w:r>
            <w:r>
              <w:rPr>
                <w:rFonts w:ascii="Arial" w:hAnsi="Arial" w:cs="Arial"/>
              </w:rPr>
              <w:t>1</w:t>
            </w:r>
            <w:r>
              <w:t>]</w:t>
            </w:r>
          </w:p>
        </w:tc>
        <w:tc>
          <w:tcPr>
            <w:tcW w:w="863" w:type="dxa"/>
          </w:tcPr>
          <w:p w:rsidR="00137408" w:rsidRDefault="00137408" w:rsidP="007E5EAD">
            <w:pPr>
              <w:pStyle w:val="ListParagraph"/>
              <w:ind w:left="0"/>
            </w:pPr>
            <w:r>
              <w:t>.00413</w:t>
            </w:r>
          </w:p>
        </w:tc>
        <w:tc>
          <w:tcPr>
            <w:tcW w:w="888" w:type="dxa"/>
          </w:tcPr>
          <w:p w:rsidR="00137408" w:rsidRDefault="00137408" w:rsidP="007E5EAD">
            <w:pPr>
              <w:pStyle w:val="ListParagraph"/>
              <w:ind w:left="0"/>
            </w:pPr>
            <w:r>
              <w:t>.00039</w:t>
            </w:r>
          </w:p>
        </w:tc>
        <w:tc>
          <w:tcPr>
            <w:tcW w:w="969" w:type="dxa"/>
          </w:tcPr>
          <w:p w:rsidR="00137408" w:rsidRDefault="00137408" w:rsidP="007E5EAD">
            <w:pPr>
              <w:pStyle w:val="ListParagraph"/>
              <w:ind w:left="0"/>
            </w:pPr>
            <w:r>
              <w:t>.0041</w:t>
            </w:r>
          </w:p>
        </w:tc>
        <w:tc>
          <w:tcPr>
            <w:tcW w:w="941" w:type="dxa"/>
          </w:tcPr>
          <w:p w:rsidR="00137408" w:rsidRDefault="00137408" w:rsidP="007E5EAD">
            <w:pPr>
              <w:pStyle w:val="ListParagraph"/>
              <w:ind w:left="0"/>
            </w:pPr>
            <w:r>
              <w:t>.00104</w:t>
            </w:r>
          </w:p>
        </w:tc>
        <w:tc>
          <w:tcPr>
            <w:tcW w:w="941" w:type="dxa"/>
          </w:tcPr>
          <w:p w:rsidR="00137408" w:rsidRDefault="00137408" w:rsidP="007E5EAD">
            <w:pPr>
              <w:pStyle w:val="ListParagraph"/>
              <w:ind w:left="0"/>
            </w:pPr>
            <w:r>
              <w:t>.00408</w:t>
            </w:r>
          </w:p>
        </w:tc>
        <w:tc>
          <w:tcPr>
            <w:tcW w:w="941" w:type="dxa"/>
          </w:tcPr>
          <w:p w:rsidR="00137408" w:rsidRDefault="00137408" w:rsidP="007E5EAD">
            <w:pPr>
              <w:pStyle w:val="ListParagraph"/>
              <w:ind w:left="0"/>
            </w:pPr>
            <w:r>
              <w:t>.00402</w:t>
            </w:r>
          </w:p>
        </w:tc>
      </w:tr>
      <w:tr w:rsidR="00137408" w:rsidTr="00137408">
        <w:trPr>
          <w:trHeight w:val="401"/>
        </w:trPr>
        <w:tc>
          <w:tcPr>
            <w:tcW w:w="928" w:type="dxa"/>
          </w:tcPr>
          <w:p w:rsidR="00137408" w:rsidRDefault="00137408" w:rsidP="007E5EAD">
            <w:pPr>
              <w:pStyle w:val="ListParagraph"/>
              <w:ind w:left="0"/>
            </w:pPr>
            <w:proofErr w:type="spellStart"/>
            <w:proofErr w:type="gramStart"/>
            <w:r>
              <w:t>Cov</w:t>
            </w:r>
            <w:proofErr w:type="spellEnd"/>
            <w:r>
              <w:t>[</w:t>
            </w:r>
            <w:proofErr w:type="gramEnd"/>
            <w:r>
              <w:rPr>
                <w:rFonts w:ascii="Arial" w:hAnsi="Arial" w:cs="Arial"/>
              </w:rPr>
              <w:t>β̂̂0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β̂̂</w:t>
            </w:r>
            <w:r>
              <w:rPr>
                <w:rFonts w:ascii="Arial" w:hAnsi="Arial" w:cs="Arial"/>
              </w:rPr>
              <w:t>1</w:t>
            </w:r>
            <w:r>
              <w:t>]</w:t>
            </w:r>
          </w:p>
        </w:tc>
        <w:tc>
          <w:tcPr>
            <w:tcW w:w="863" w:type="dxa"/>
          </w:tcPr>
          <w:p w:rsidR="00137408" w:rsidRDefault="00137408" w:rsidP="007E5EAD">
            <w:pPr>
              <w:pStyle w:val="ListParagraph"/>
              <w:ind w:left="0"/>
            </w:pPr>
            <w:r>
              <w:t>-0.167</w:t>
            </w:r>
          </w:p>
        </w:tc>
        <w:tc>
          <w:tcPr>
            <w:tcW w:w="888" w:type="dxa"/>
          </w:tcPr>
          <w:p w:rsidR="00137408" w:rsidRDefault="00137408" w:rsidP="007E5EAD">
            <w:pPr>
              <w:pStyle w:val="ListParagraph"/>
              <w:ind w:left="0"/>
            </w:pPr>
            <w:r>
              <w:t>-.0016</w:t>
            </w:r>
          </w:p>
        </w:tc>
        <w:tc>
          <w:tcPr>
            <w:tcW w:w="969" w:type="dxa"/>
          </w:tcPr>
          <w:p w:rsidR="00137408" w:rsidRDefault="00137408" w:rsidP="007E5EAD">
            <w:pPr>
              <w:pStyle w:val="ListParagraph"/>
              <w:ind w:left="0"/>
            </w:pPr>
            <w:r>
              <w:t>-.01649</w:t>
            </w:r>
          </w:p>
        </w:tc>
        <w:tc>
          <w:tcPr>
            <w:tcW w:w="941" w:type="dxa"/>
          </w:tcPr>
          <w:p w:rsidR="00137408" w:rsidRDefault="00137408" w:rsidP="007E5EAD">
            <w:pPr>
              <w:pStyle w:val="ListParagraph"/>
              <w:ind w:left="0"/>
            </w:pPr>
            <w:r>
              <w:t>-.00428</w:t>
            </w:r>
          </w:p>
        </w:tc>
        <w:tc>
          <w:tcPr>
            <w:tcW w:w="941" w:type="dxa"/>
          </w:tcPr>
          <w:p w:rsidR="00137408" w:rsidRDefault="00137408" w:rsidP="007E5EAD">
            <w:pPr>
              <w:pStyle w:val="ListParagraph"/>
              <w:ind w:left="0"/>
            </w:pPr>
            <w:r>
              <w:t>-.01641</w:t>
            </w:r>
          </w:p>
        </w:tc>
        <w:tc>
          <w:tcPr>
            <w:tcW w:w="941" w:type="dxa"/>
          </w:tcPr>
          <w:p w:rsidR="00137408" w:rsidRDefault="00137408" w:rsidP="007E5EAD">
            <w:pPr>
              <w:pStyle w:val="ListParagraph"/>
              <w:ind w:left="0"/>
            </w:pPr>
            <w:r>
              <w:t>-.01599</w:t>
            </w:r>
          </w:p>
        </w:tc>
      </w:tr>
    </w:tbl>
    <w:p w:rsidR="007E5EAD" w:rsidRDefault="007E5EAD" w:rsidP="007E5EAD">
      <w:pPr>
        <w:pStyle w:val="ListParagraph"/>
      </w:pPr>
    </w:p>
    <w:p w:rsidR="00E70772" w:rsidRDefault="00E70772" w:rsidP="00E70772">
      <w:pPr>
        <w:pStyle w:val="ListParagraph"/>
        <w:numPr>
          <w:ilvl w:val="0"/>
          <w:numId w:val="2"/>
        </w:numPr>
      </w:pPr>
      <w:r>
        <w:t>The first column (N=</w:t>
      </w:r>
      <w:proofErr w:type="gramStart"/>
      <w:r>
        <w:t>100,n</w:t>
      </w:r>
      <w:proofErr w:type="gramEnd"/>
      <w:r>
        <w:t>=100) gives results</w:t>
      </w:r>
    </w:p>
    <w:p w:rsidR="00E70772" w:rsidRDefault="00E70772" w:rsidP="00E70772">
      <w:pPr>
        <w:pStyle w:val="ListParagraph"/>
        <w:ind w:left="1080"/>
      </w:pPr>
    </w:p>
    <w:p w:rsidR="00E70772" w:rsidRDefault="00E70772" w:rsidP="00E70772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486411" cy="36576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11.jp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772" w:rsidRDefault="00E70772" w:rsidP="00E70772">
      <w:pPr>
        <w:pStyle w:val="ListParagraph"/>
        <w:ind w:left="1080"/>
      </w:pPr>
    </w:p>
    <w:p w:rsidR="00E70772" w:rsidRDefault="00E70772" w:rsidP="00E70772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486411" cy="36576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12.jp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772" w:rsidRDefault="00E70772" w:rsidP="00E70772">
      <w:pPr>
        <w:pStyle w:val="ListParagraph"/>
        <w:ind w:left="1080"/>
      </w:pPr>
    </w:p>
    <w:p w:rsidR="00E70772" w:rsidRDefault="00E70772" w:rsidP="00E70772">
      <w:pPr>
        <w:pStyle w:val="ListParagraph"/>
        <w:numPr>
          <w:ilvl w:val="0"/>
          <w:numId w:val="2"/>
        </w:numPr>
      </w:pPr>
      <w:r>
        <w:t>The second column (N=100, n=1000) shows results. Graphs are given below</w:t>
      </w:r>
      <w:r w:rsidR="00F42DD5">
        <w:t>. As expected</w:t>
      </w:r>
      <w:r w:rsidR="00B42703">
        <w:t xml:space="preserve">, the estimates for </w:t>
      </w:r>
      <w:r w:rsidR="00B42703">
        <w:rPr>
          <w:rFonts w:cstheme="minorHAnsi"/>
        </w:rPr>
        <w:t xml:space="preserve">β0 and </w:t>
      </w:r>
      <w:r w:rsidR="00B42703">
        <w:rPr>
          <w:rFonts w:cstheme="minorHAnsi"/>
        </w:rPr>
        <w:t>β</w:t>
      </w:r>
      <w:r w:rsidR="00B42703">
        <w:rPr>
          <w:rFonts w:cstheme="minorHAnsi"/>
        </w:rPr>
        <w:t>1 are closer to the true values and the variance is about 10% of the variance in 1. This is expected since variance is inversely proportional to n.</w:t>
      </w:r>
    </w:p>
    <w:p w:rsidR="00E70772" w:rsidRDefault="00E70772" w:rsidP="00E70772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486411" cy="36576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21.jp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772" w:rsidRDefault="00E70772" w:rsidP="00E70772">
      <w:pPr>
        <w:pStyle w:val="ListParagraph"/>
        <w:ind w:left="1080"/>
      </w:pPr>
    </w:p>
    <w:p w:rsidR="00E70772" w:rsidRDefault="00E70772" w:rsidP="00E70772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486411" cy="36576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22.jp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772" w:rsidRDefault="00E70772" w:rsidP="00E70772">
      <w:pPr>
        <w:pStyle w:val="ListParagraph"/>
        <w:ind w:left="1080"/>
      </w:pPr>
    </w:p>
    <w:p w:rsidR="00E70772" w:rsidRDefault="005826DB" w:rsidP="00E70772">
      <w:pPr>
        <w:pStyle w:val="ListParagraph"/>
        <w:numPr>
          <w:ilvl w:val="0"/>
          <w:numId w:val="2"/>
        </w:numPr>
      </w:pPr>
      <w:r>
        <w:t>Results are shown in third column (N=1000, n=100). Graphs are given below</w:t>
      </w:r>
      <w:r w:rsidR="00337A6C">
        <w:t xml:space="preserve">. The estimates for </w:t>
      </w:r>
      <w:r w:rsidR="00337A6C">
        <w:rPr>
          <w:rFonts w:cstheme="minorHAnsi"/>
        </w:rPr>
        <w:t>β</w:t>
      </w:r>
      <w:r w:rsidR="00337A6C">
        <w:rPr>
          <w:rFonts w:cstheme="minorHAnsi"/>
        </w:rPr>
        <w:t xml:space="preserve">0 and </w:t>
      </w:r>
      <w:r w:rsidR="00337A6C">
        <w:rPr>
          <w:rFonts w:cstheme="minorHAnsi"/>
        </w:rPr>
        <w:t>β</w:t>
      </w:r>
      <w:r w:rsidR="00337A6C">
        <w:rPr>
          <w:rFonts w:cstheme="minorHAnsi"/>
        </w:rPr>
        <w:t>1 are closer to the true values as compared to part 1 but the variance is similar as in 1. This is expected as n is the same. Estimates are closer to the law of large numbers.</w:t>
      </w:r>
    </w:p>
    <w:p w:rsidR="005826DB" w:rsidRDefault="005826DB" w:rsidP="005826DB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353050" cy="356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ot31.jp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61" cy="356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DB" w:rsidRDefault="005826DB" w:rsidP="005826DB">
      <w:pPr>
        <w:pStyle w:val="ListParagraph"/>
        <w:ind w:left="1080"/>
      </w:pPr>
    </w:p>
    <w:p w:rsidR="005826DB" w:rsidRDefault="005826DB" w:rsidP="005826DB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486411" cy="36576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ot32.jp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DB" w:rsidRDefault="005826DB" w:rsidP="005826DB">
      <w:pPr>
        <w:pStyle w:val="ListParagraph"/>
        <w:ind w:left="1080"/>
      </w:pPr>
    </w:p>
    <w:p w:rsidR="005826DB" w:rsidRDefault="002B1B20" w:rsidP="005826DB">
      <w:pPr>
        <w:pStyle w:val="ListParagraph"/>
        <w:numPr>
          <w:ilvl w:val="0"/>
          <w:numId w:val="2"/>
        </w:numPr>
      </w:pPr>
      <w:r>
        <w:t>For this part, the mean of X has been kept the same whereas the variance-covariance matrix has been changed to [40 0; 0 4]. Results are in fourth column. Graphs are given below</w:t>
      </w:r>
      <w:r w:rsidR="00337A6C">
        <w:t>.</w:t>
      </w:r>
      <w:r w:rsidR="00A63704">
        <w:t xml:space="preserve"> The estimates for the coefficients are closer to the truth and variances are smaller than in part 1. This is expected as variance of X is higher in this case.</w:t>
      </w:r>
    </w:p>
    <w:p w:rsidR="002B1B20" w:rsidRDefault="00F97EC5" w:rsidP="002B1B2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019675" cy="3346450"/>
            <wp:effectExtent l="0" t="0" r="952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lot41.jp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86" cy="334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C5" w:rsidRDefault="00F97EC5" w:rsidP="002B1B20">
      <w:pPr>
        <w:pStyle w:val="ListParagraph"/>
        <w:ind w:left="1080"/>
      </w:pPr>
    </w:p>
    <w:p w:rsidR="00F97EC5" w:rsidRDefault="00F97EC5" w:rsidP="002B1B2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486411" cy="36576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lot42.jp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C5" w:rsidRDefault="00F97EC5" w:rsidP="002B1B20">
      <w:pPr>
        <w:pStyle w:val="ListParagraph"/>
        <w:ind w:left="1080"/>
      </w:pPr>
    </w:p>
    <w:p w:rsidR="00F97EC5" w:rsidRDefault="00F97EC5" w:rsidP="00F97EC5">
      <w:pPr>
        <w:pStyle w:val="ListParagraph"/>
        <w:numPr>
          <w:ilvl w:val="0"/>
          <w:numId w:val="2"/>
        </w:numPr>
      </w:pPr>
      <w:r>
        <w:t xml:space="preserve">For this part, mean of </w:t>
      </w:r>
      <w:r>
        <w:rPr>
          <w:rFonts w:ascii="Arial" w:hAnsi="Arial" w:cs="Arial"/>
        </w:rPr>
        <w:t>ε</w:t>
      </w:r>
      <w:r>
        <w:t xml:space="preserve"> was set to be 1 and rest remained same as part 1. Results are shown in column 5 and graphs are given below.</w:t>
      </w:r>
      <w:r w:rsidR="00763266">
        <w:t xml:space="preserve"> The estimate for </w:t>
      </w:r>
      <w:r w:rsidR="00763266">
        <w:rPr>
          <w:rFonts w:cstheme="minorHAnsi"/>
        </w:rPr>
        <w:t>β</w:t>
      </w:r>
      <w:r w:rsidR="00763266">
        <w:rPr>
          <w:rFonts w:cstheme="minorHAnsi"/>
        </w:rPr>
        <w:t xml:space="preserve">0 is biased by the amount of the change in the mean of </w:t>
      </w:r>
      <w:r w:rsidR="00763266">
        <w:rPr>
          <w:rFonts w:ascii="Arial" w:hAnsi="Arial" w:cs="Arial"/>
        </w:rPr>
        <w:t>ε</w:t>
      </w:r>
      <w:r w:rsidR="00763266">
        <w:rPr>
          <w:rFonts w:ascii="Arial" w:hAnsi="Arial" w:cs="Arial"/>
        </w:rPr>
        <w:t xml:space="preserve"> </w:t>
      </w:r>
      <w:r w:rsidR="00763266">
        <w:t xml:space="preserve">but the estimate for </w:t>
      </w:r>
      <w:r w:rsidR="00763266">
        <w:rPr>
          <w:rFonts w:cstheme="minorHAnsi"/>
        </w:rPr>
        <w:t>β</w:t>
      </w:r>
      <w:r w:rsidR="00763266">
        <w:t xml:space="preserve">1 remains close to the truth. Rest is </w:t>
      </w:r>
      <w:proofErr w:type="gramStart"/>
      <w:r w:rsidR="00763266">
        <w:t>similar to</w:t>
      </w:r>
      <w:proofErr w:type="gramEnd"/>
      <w:r w:rsidR="00763266">
        <w:t xml:space="preserve"> part 1.</w:t>
      </w:r>
    </w:p>
    <w:p w:rsidR="00F97EC5" w:rsidRDefault="00FF516C" w:rsidP="00F97EC5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048250" cy="33655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ot51.jp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61" cy="336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6C" w:rsidRDefault="00FF516C" w:rsidP="00F97EC5">
      <w:pPr>
        <w:pStyle w:val="ListParagraph"/>
        <w:ind w:left="1080"/>
      </w:pPr>
    </w:p>
    <w:p w:rsidR="00FF516C" w:rsidRDefault="00FF516C" w:rsidP="00F97EC5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486411" cy="36576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lot52.jp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6C" w:rsidRDefault="00FF516C" w:rsidP="00F97EC5">
      <w:pPr>
        <w:pStyle w:val="ListParagraph"/>
        <w:ind w:left="1080"/>
      </w:pPr>
    </w:p>
    <w:p w:rsidR="00FF516C" w:rsidRDefault="009B518C" w:rsidP="00FF516C">
      <w:pPr>
        <w:pStyle w:val="ListParagraph"/>
        <w:numPr>
          <w:ilvl w:val="0"/>
          <w:numId w:val="2"/>
        </w:numPr>
      </w:pPr>
      <w:r>
        <w:t>The variance-covariance matrix was changed to [10 1.5;1.5 4]. The rest remains the same as part 1. The results are in column 6 and the graphs are given below.</w:t>
      </w:r>
      <w:r w:rsidR="00D053D2">
        <w:t xml:space="preserve"> In this case, both estimates are biased as the errors are correlated with the regressor.</w:t>
      </w:r>
    </w:p>
    <w:p w:rsidR="00916FBC" w:rsidRDefault="0085188A" w:rsidP="00916FBC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086350" cy="3390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lot61.jp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61" cy="339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88A" w:rsidRDefault="0085188A" w:rsidP="00916FBC">
      <w:pPr>
        <w:pStyle w:val="ListParagraph"/>
        <w:ind w:left="1080"/>
      </w:pPr>
    </w:p>
    <w:p w:rsidR="0085188A" w:rsidRDefault="0085188A" w:rsidP="00916FBC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486411" cy="365760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lot62.jp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8C" w:rsidRPr="007E5EAD" w:rsidRDefault="009B518C" w:rsidP="009B518C">
      <w:pPr>
        <w:pStyle w:val="ListParagraph"/>
        <w:ind w:left="1080"/>
      </w:pPr>
      <w:bookmarkStart w:id="0" w:name="_GoBack"/>
      <w:bookmarkEnd w:id="0"/>
    </w:p>
    <w:sectPr w:rsidR="009B518C" w:rsidRPr="007E5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73359"/>
    <w:multiLevelType w:val="hybridMultilevel"/>
    <w:tmpl w:val="03E02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D0238"/>
    <w:multiLevelType w:val="hybridMultilevel"/>
    <w:tmpl w:val="FDCE6664"/>
    <w:lvl w:ilvl="0" w:tplc="6D96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EAD"/>
    <w:rsid w:val="000736C1"/>
    <w:rsid w:val="00137408"/>
    <w:rsid w:val="00190FA8"/>
    <w:rsid w:val="002B1B20"/>
    <w:rsid w:val="00337A6C"/>
    <w:rsid w:val="00337CCB"/>
    <w:rsid w:val="003C22A1"/>
    <w:rsid w:val="004733E3"/>
    <w:rsid w:val="004D0DC6"/>
    <w:rsid w:val="005826DB"/>
    <w:rsid w:val="00673147"/>
    <w:rsid w:val="00763266"/>
    <w:rsid w:val="007E5EAD"/>
    <w:rsid w:val="008055E2"/>
    <w:rsid w:val="0083422F"/>
    <w:rsid w:val="0085188A"/>
    <w:rsid w:val="00916FBC"/>
    <w:rsid w:val="009B518C"/>
    <w:rsid w:val="00A63704"/>
    <w:rsid w:val="00B42703"/>
    <w:rsid w:val="00D053D2"/>
    <w:rsid w:val="00E70772"/>
    <w:rsid w:val="00E83B3B"/>
    <w:rsid w:val="00EE60DD"/>
    <w:rsid w:val="00F14E87"/>
    <w:rsid w:val="00F42DD5"/>
    <w:rsid w:val="00F73AEC"/>
    <w:rsid w:val="00F97EC5"/>
    <w:rsid w:val="00FD3CDF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EEDF"/>
  <w15:chartTrackingRefBased/>
  <w15:docId w15:val="{A9519352-38E4-488A-B534-954563F2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E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5E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E5EAD"/>
    <w:pPr>
      <w:ind w:left="720"/>
      <w:contextualSpacing/>
    </w:pPr>
  </w:style>
  <w:style w:type="table" w:styleId="TableGrid">
    <w:name w:val="Table Grid"/>
    <w:basedOn w:val="TableNormal"/>
    <w:uiPriority w:val="39"/>
    <w:rsid w:val="007E5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Viviktha Ramesh</dc:creator>
  <cp:keywords/>
  <dc:description/>
  <cp:lastModifiedBy>Viviktha Ramesh</cp:lastModifiedBy>
  <cp:revision>20</cp:revision>
  <dcterms:created xsi:type="dcterms:W3CDTF">2017-09-22T19:00:00Z</dcterms:created>
  <dcterms:modified xsi:type="dcterms:W3CDTF">2017-09-22T20:11:00Z</dcterms:modified>
</cp:coreProperties>
</file>