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Migration Plan</w:t>
      </w:r>
    </w:p>
    <w:p>
      <w:r>
        <w:rPr>
          <w:i/>
          <w:color w:val="555555"/>
          <w:sz w:val="26"/>
        </w:rPr>
        <w:t>Cubelelo QC Order Management — Google Sheets + Apps Script → Supabase + Node/Express</w:t>
      </w:r>
    </w:p>
    <w:p/>
    <w:p>
      <w:pPr>
        <w:pStyle w:val="Heading1"/>
      </w:pPr>
      <w:r>
        <w:rPr>
          <w:color w:val="1F2D3D"/>
        </w:rPr>
        <w:t>Context</w:t>
      </w:r>
    </w:p>
    <w:p>
      <w:r>
        <w:t>The "Cubelelo B2B Quick Commerce Portal" (repo QC-Order-Management-Tool-v2) is a React SPA order-to-cash tool for a vendor supplying quick-commerce retailers (Blinkit, Zepto, Instamart, Flipkart, BigBasket, Amazon, etc). Today its entire backend is a single Google Apps Script (GAS) web app (backend_code.txt, 13,477 lines) operating directly on a Google Sheet (PO_Database + 12 other tabs) as the database. The frontend (services/api.ts, 749 lines, ~50 functions) talks to it via a single postToScript({action, ...}) RPC pattern.</w:t>
      </w:r>
    </w:p>
    <w:p>
      <w:r>
        <w:t>This setup has scaled past what Sheets+GAS can comfortably support: no real schema/referential integrity, business logic (GST e-invoicing, carrier integrations, email parsing) buried in a single monolithic script, no proper role-based auth (current /api/login-google stub grants everyone Admin), and fragile client-side data grouping (transformSheetDataToPOs) papering over the lack of joins. The goal is to move storage to Supabase (Postgres) and rebuild the backend properly in Node/TypeScript/Express — fully retiring GAS, not just swapping the datastore underneath it.</w:t>
      </w:r>
    </w:p>
    <w:p>
      <w:r>
        <w:rPr>
          <w:b/>
        </w:rPr>
        <w:t>Decisions already made (not open for re-discussion):</w:t>
      </w:r>
    </w:p>
    <w:p>
      <w:pPr>
        <w:pStyle w:val="ListBullet"/>
      </w:pPr>
      <w:r>
        <w:rPr>
          <w:b/>
        </w:rPr>
        <w:t>Big-bang cutover</w:t>
      </w:r>
      <w:r>
        <w:t xml:space="preserve"> — build the full new stack in parallel, validate thoroughly, cut over in one release (not incremental dual-write).</w:t>
      </w:r>
    </w:p>
    <w:p>
      <w:pPr>
        <w:pStyle w:val="ListBullet"/>
      </w:pPr>
      <w:r>
        <w:rPr>
          <w:b/>
        </w:rPr>
        <w:t>Backend: Node.js/TypeScript/Express</w:t>
      </w:r>
      <w:r>
        <w:t xml:space="preserve">, extending the existing </w:t>
      </w:r>
      <w:r>
        <w:rPr>
          <w:rFonts w:ascii="Consolas" w:hAnsi="Consolas"/>
          <w:sz w:val="20"/>
        </w:rPr>
        <w:t>server.ts</w:t>
      </w:r>
      <w:r>
        <w:t xml:space="preserve"> (local dev) / </w:t>
      </w:r>
      <w:r>
        <w:rPr>
          <w:rFonts w:ascii="Consolas" w:hAnsi="Consolas"/>
          <w:sz w:val="20"/>
        </w:rPr>
        <w:t>api/index.ts</w:t>
      </w:r>
      <w:r>
        <w:t xml:space="preserve"> (Vercel serverless entry) rather than a rewrite in a different framework. Same Vercel deployment model as today.</w:t>
      </w:r>
    </w:p>
    <w:p>
      <w:pPr>
        <w:pStyle w:val="ListBullet"/>
      </w:pPr>
      <w:r>
        <w:rPr>
          <w:b/>
        </w:rPr>
        <w:t>Full scope</w:t>
      </w:r>
      <w:r>
        <w:t xml:space="preserve"> — migrate storage AND rebuild all integration/automation logic currently in GAS (Gmail/PDF/Excel PO parsing, Zoho Books invoicing, EasyEcom, NimbusPost/Shiprocket, Amazon SP-API, appointment emails). GAS is fully decommissioned at the end, not kept running alongside.</w:t>
      </w:r>
    </w:p>
    <w:p>
      <w:pPr>
        <w:pStyle w:val="ListBullet"/>
      </w:pPr>
      <w:r>
        <w:rPr>
          <w:b/>
        </w:rPr>
        <w:t>Solo, part-time, AI-assisted</w:t>
      </w:r>
      <w:r>
        <w:t xml:space="preserve"> — not a team, not full-time. Estimates below assume ~10–15 focused hours/week.</w:t>
      </w:r>
    </w:p>
    <w:p>
      <w:pPr>
        <w:pStyle w:val="Heading1"/>
      </w:pPr>
      <w:r>
        <w:rPr>
          <w:color w:val="1F2D3D"/>
        </w:rPr>
        <w:t>1. Target Supabase Schema</w:t>
      </w:r>
    </w:p>
    <w:p>
      <w:r>
        <w:rPr>
          <w:b/>
        </w:rPr>
        <w:t>Normalize — do not carry over PO_Database's flat one-row-per-line-item shape.</w:t>
      </w:r>
      <w:r>
        <w:t xml:space="preserve"> The flat structure exists only because Sheets can't do joins; it forces the frontend to hand-roll grouping (transformSheetDataToPOs) and a fragile status-override hack (poDbStatus, checked case-insensitively against raw strings like "rtd", "dispatched", "delivered" whenever any line item carries an override value). Postgres removes the need for that entirely.</w:t>
      </w:r>
    </w:p>
    <w:p>
      <w:r>
        <w:rPr>
          <w:b/>
        </w:rPr>
        <w:t>Core tables:</w:t>
      </w:r>
    </w:p>
    <w:p>
      <w:pPr>
        <w:pStyle w:val="ListBullet"/>
      </w:pPr>
      <w:r>
        <w:rPr>
          <w:rFonts w:ascii="Consolas" w:hAnsi="Consolas"/>
          <w:sz w:val="20"/>
        </w:rPr>
        <w:t>purchase_orders</w:t>
      </w:r>
      <w:r>
        <w:t xml:space="preserve"> — PO-level fields (po_number unique, channel, store_code, status enum, dates, po_pdf_url, location, ee_customer_id, zoho_contact_id, poc info, order_notes). qty/amount become aggregates over items, not stored columns.</w:t>
      </w:r>
    </w:p>
    <w:p>
      <w:pPr>
        <w:pStyle w:val="ListBullet"/>
      </w:pPr>
      <w:r>
        <w:rPr>
          <w:rFonts w:ascii="Consolas" w:hAnsi="Consolas"/>
          <w:sz w:val="20"/>
        </w:rPr>
        <w:t>po_items</w:t>
      </w:r>
      <w:r>
        <w:t xml:space="preserve"> — one row per line item, FK to purchase_orders (article_code, master_sku, item_name, qty, unit_cost, mrp, price_check_status, cancelled/shipped/returned quantities, zoho_item_id, ewb).</w:t>
      </w:r>
    </w:p>
    <w:p>
      <w:pPr>
        <w:pStyle w:val="ListBullet"/>
      </w:pPr>
      <w:r>
        <w:rPr>
          <w:rFonts w:ascii="Consolas" w:hAnsi="Consolas"/>
          <w:sz w:val="20"/>
        </w:rPr>
        <w:t>ee_orders</w:t>
      </w:r>
      <w:r>
        <w:t xml:space="preserve"> — EasyEcom order data keyed by ee_reference_code, FK to PO.</w:t>
      </w:r>
    </w:p>
    <w:p>
      <w:pPr>
        <w:pStyle w:val="ListBullet"/>
      </w:pPr>
      <w:r>
        <w:rPr>
          <w:rFonts w:ascii="Consolas" w:hAnsi="Consolas"/>
          <w:sz w:val="20"/>
        </w:rPr>
        <w:t>shipments</w:t>
      </w:r>
      <w:r>
        <w:t xml:space="preserve"> — one row per shipment/AWB (carrier, awb, tracking status/url, edd, rto status, freight, pickup date, label url).</w:t>
      </w:r>
    </w:p>
    <w:p>
      <w:pPr>
        <w:pStyle w:val="ListBullet"/>
      </w:pPr>
      <w:r>
        <w:rPr>
          <w:rFonts w:ascii="Consolas" w:hAnsi="Consolas"/>
          <w:sz w:val="20"/>
        </w:rPr>
        <w:t>invoices</w:t>
      </w:r>
      <w:r>
        <w:t xml:space="preserve"> — Zoho invoice records (number, date, total, url, IRN, GST), FK to PO/EE reference.</w:t>
      </w:r>
    </w:p>
    <w:p>
      <w:pPr>
        <w:pStyle w:val="ListBullet"/>
      </w:pPr>
      <w:r>
        <w:rPr>
          <w:rFonts w:ascii="Consolas" w:hAnsi="Consolas"/>
          <w:sz w:val="20"/>
        </w:rPr>
        <w:t>appointments</w:t>
      </w:r>
      <w:r>
        <w:t xml:space="preserve"> — appointment request/date/time/id, QR code, remarks.</w:t>
      </w:r>
    </w:p>
    <w:p>
      <w:pPr>
        <w:pStyle w:val="ListBullet"/>
      </w:pPr>
      <w:r>
        <w:rPr>
          <w:rFonts w:ascii="Consolas" w:hAnsi="Consolas"/>
          <w:sz w:val="20"/>
        </w:rPr>
        <w:t>fba_shipments</w:t>
      </w:r>
      <w:r>
        <w:t xml:space="preserve"> — Amazon SP-API specific (inbound plan id, placement id, shipment id) — kept separate as its own bounded context.</w:t>
      </w:r>
    </w:p>
    <w:p>
      <w:pPr>
        <w:pStyle w:val="ListBullet"/>
      </w:pPr>
      <w:r>
        <w:rPr>
          <w:rFonts w:ascii="Consolas" w:hAnsi="Consolas"/>
          <w:sz w:val="20"/>
        </w:rPr>
        <w:t>channel_configs</w:t>
      </w:r>
      <w:r>
        <w:t xml:space="preserve">, </w:t>
      </w:r>
      <w:r>
        <w:rPr>
          <w:rFonts w:ascii="Consolas" w:hAnsi="Consolas"/>
          <w:sz w:val="20"/>
        </w:rPr>
        <w:t>inventory</w:t>
      </w:r>
      <w:r>
        <w:t xml:space="preserve">, </w:t>
      </w:r>
      <w:r>
        <w:rPr>
          <w:rFonts w:ascii="Consolas" w:hAnsi="Consolas"/>
          <w:sz w:val="20"/>
        </w:rPr>
        <w:t>users</w:t>
      </w:r>
      <w:r>
        <w:t xml:space="preserve">, </w:t>
      </w:r>
      <w:r>
        <w:rPr>
          <w:rFonts w:ascii="Consolas" w:hAnsi="Consolas"/>
          <w:sz w:val="20"/>
        </w:rPr>
        <w:t>customers</w:t>
      </w:r>
      <w:r>
        <w:t xml:space="preserve">, </w:t>
      </w:r>
      <w:r>
        <w:rPr>
          <w:rFonts w:ascii="Consolas" w:hAnsi="Consolas"/>
          <w:sz w:val="20"/>
        </w:rPr>
        <w:t>quotations</w:t>
      </w:r>
      <w:r>
        <w:t xml:space="preserve"> + </w:t>
      </w:r>
      <w:r>
        <w:rPr>
          <w:rFonts w:ascii="Consolas" w:hAnsi="Consolas"/>
          <w:sz w:val="20"/>
        </w:rPr>
        <w:t>quotation_items</w:t>
      </w:r>
      <w:r>
        <w:t xml:space="preserve">, </w:t>
      </w:r>
      <w:r>
        <w:rPr>
          <w:rFonts w:ascii="Consolas" w:hAnsi="Consolas"/>
          <w:sz w:val="20"/>
        </w:rPr>
        <w:t>upload_logs</w:t>
      </w:r>
      <w:r>
        <w:t xml:space="preserve">, </w:t>
      </w:r>
      <w:r>
        <w:rPr>
          <w:rFonts w:ascii="Consolas" w:hAnsi="Consolas"/>
          <w:sz w:val="20"/>
        </w:rPr>
        <w:t>activity_logs</w:t>
      </w:r>
      <w:r>
        <w:t>/</w:t>
      </w:r>
      <w:r>
        <w:rPr>
          <w:rFonts w:ascii="Consolas" w:hAnsi="Consolas"/>
          <w:sz w:val="20"/>
        </w:rPr>
        <w:t>system_logs</w:t>
      </w:r>
      <w:r>
        <w:t xml:space="preserve">, </w:t>
      </w:r>
      <w:r>
        <w:rPr>
          <w:rFonts w:ascii="Consolas" w:hAnsi="Consolas"/>
          <w:sz w:val="20"/>
        </w:rPr>
        <w:t>po_repository</w:t>
      </w:r>
      <w:r>
        <w:t xml:space="preserve">, </w:t>
      </w:r>
      <w:r>
        <w:rPr>
          <w:rFonts w:ascii="Consolas" w:hAnsi="Consolas"/>
          <w:sz w:val="20"/>
        </w:rPr>
        <w:t>system_config</w:t>
      </w:r>
      <w:r>
        <w:t xml:space="preserve"> — each mirroring the corresponding types.ts interface or sheet tab.</w:t>
      </w:r>
    </w:p>
    <w:p>
      <w:r>
        <w:t>Build a purchase_orders_expanded SQL view joining PO + aggregated items + latest shipment/appointment/invoice, replicating transformSheetDataToPOs's output shape including the status-override precedence — this becomes the one place that logic lives, instead of being re-derived on every frontend read.</w:t>
      </w:r>
    </w:p>
    <w:p>
      <w:r>
        <w:rPr>
          <w:b/>
        </w:rPr>
        <w:t>Authorization: enforce in Express, not Postgres RLS.</w:t>
      </w:r>
      <w:r>
        <w:t xml:space="preserve"> The app already has a working Role × ViewType permission matrix in application code (App.tsx, AdminPanel.tsx); duplicating it as RLS policies means keeping two systems in sync for no benefit, since the browser never talks to Supabase directly — everything goes through Express with a service-role key. As cheap defense-in-depth, still enable RLS with deny-by-default catch-all policies on every table (a few ENABLE ROW LEVEL SECURITY + USING (false) statements), in case a future need (e.g. a mobile app hitting Supabase directly) arises.</w:t>
      </w:r>
    </w:p>
    <w:p>
      <w:pPr>
        <w:pStyle w:val="Heading1"/>
      </w:pPr>
      <w:r>
        <w:rPr>
          <w:color w:val="1F2D3D"/>
        </w:rPr>
        <w:t>2. Backend API Design</w:t>
      </w:r>
    </w:p>
    <w:p>
      <w:r>
        <w:t>Replace the single action-field RPC blob with conventional REST resources for CRUD, grouped by domain module (routes/purchaseOrders.ts, routes/quotations.ts, routes/shipments.ts, routes/inventory.ts, routes/admin.ts, routes/integrations/{zoho,easyecom,nimbuspost,shiprocket,amazon}.ts, routes/email-parsing.ts). Integration/workflow actions (e.g. "push PO to EasyEcom") stay as verb-style POST endpoints rather than being forced into REST shapes.</w:t>
      </w:r>
    </w:p>
    <w:p>
      <w:r>
        <w:rPr>
          <w:b/>
        </w:rPr>
        <w:t>Porting difficulty tiers (drives sequencing and the time estimate):</w:t>
      </w:r>
    </w:p>
    <w:p>
      <w:pPr>
        <w:pStyle w:val="ListBullet"/>
      </w:pPr>
      <w:r>
        <w:rPr>
          <w:b/>
        </w:rPr>
        <w:t>Tier 1 — simple CRUD (fast, high AI-leverage):</w:t>
      </w:r>
      <w:r>
        <w:t xml:space="preserve"> users, channel configs, system config, inventory, store-POC mappings, upload logs, order notes, PO status updates, RTO status, pickup dates, shipment documents, FBA shipment ID, packing/box data. ~20 functions.</w:t>
      </w:r>
    </w:p>
    <w:p>
      <w:pPr>
        <w:pStyle w:val="ListBullet"/>
      </w:pPr>
      <w:r>
        <w:rPr>
          <w:b/>
        </w:rPr>
        <w:t>Tier 2 — read/transform logic (moderate):</w:t>
      </w:r>
      <w:r>
        <w:t xml:space="preserve"> fetchPurchaseOrders/fetchSalesOrders (the grouping + status-override view — needs careful tests to match existing override precedence exactly), fetchQuotations (group-by-estimate-ID + sum), pushToEasyEcom (partial-item selection + embedded 5% cost markup rule — decide if this moves server-side).</w:t>
      </w:r>
    </w:p>
    <w:p>
      <w:pPr>
        <w:pStyle w:val="ListBullet"/>
      </w:pPr>
      <w:r>
        <w:rPr>
          <w:b/>
        </w:rPr>
        <w:t>Tier 3 — real integration/business logic (slow, the actual bottleneck):</w:t>
      </w:r>
    </w:p>
    <w:p>
      <w:pPr>
        <w:pStyle w:val="ListBullet2"/>
      </w:pPr>
      <w:r>
        <w:t>Gmail scanning + ~10 per-channel PO parsers (Zepto/Blinkit/Bigbasket/Starmark/RBL/Flipkart Minutes/Instamart/Amazon/Reliance Excel/PDF formats) — highest risk, correctness only provable against real historical documents and undocumented edge cases.</w:t>
      </w:r>
    </w:p>
    <w:p>
      <w:pPr>
        <w:pStyle w:val="ListBullet2"/>
      </w:pPr>
      <w:r>
        <w:t>Zoho Books invoicing, e-invoice/IRN generation, e-way bill — compliance-sensitive, needs the most conservative testing; wrong output has tax/legal consequences.</w:t>
      </w:r>
    </w:p>
    <w:p>
      <w:pPr>
        <w:pStyle w:val="ListBullet2"/>
      </w:pPr>
      <w:r>
        <w:t>EasyEcom B2B order creation, inventory sync/allocation.</w:t>
      </w:r>
    </w:p>
    <w:p>
      <w:pPr>
        <w:pStyle w:val="ListBullet2"/>
      </w:pPr>
      <w:r>
        <w:t>NimbusPost + Shiprocket carrier integrations (NimbusPost includes a webhook receiver needing payload validation).</w:t>
      </w:r>
    </w:p>
    <w:p>
      <w:pPr>
        <w:pStyle w:val="ListBullet2"/>
      </w:pPr>
      <w:r>
        <w:t>Amazon SP-API FBA inbound-plan/placement/shipment flow (own OAuth + multi-step model).</w:t>
      </w:r>
    </w:p>
    <w:p>
      <w:pPr>
        <w:pStyle w:val="ListBullet2"/>
      </w:pPr>
      <w:r>
        <w:t>8+ channel-specific appointment email senders.</w:t>
      </w:r>
    </w:p>
    <w:p>
      <w:pPr>
        <w:pStyle w:val="ListBullet2"/>
      </w:pPr>
      <w:r>
        <w:t>Sync jobs / scheduled triggers (replace GAS time-driven triggers with Vercel Cron, including the separate gas/nimbusScheduler.gs 4-hourly NimbusPost tracker job).</w:t>
      </w:r>
    </w:p>
    <w:p>
      <w:pPr>
        <w:pStyle w:val="ListBullet"/>
      </w:pPr>
      <w:r>
        <w:rPr>
          <w:b/>
        </w:rPr>
        <w:t>Tier 4 — keep/adapt:</w:t>
      </w:r>
      <w:r>
        <w:t xml:space="preserve"> existing server.ts/api/index.ts auth, bot-session, and local-downloads endpoints are already Node/Express; mainly need wiring to Supabase instead of nothing, and fixing the current gap where login grants everyone Admin regardless of actual role.</w:t>
      </w:r>
    </w:p>
    <w:p/>
    <w:p>
      <w:r>
        <w:rPr>
          <w:b/>
        </w:rPr>
        <w:t>Secrets:</w:t>
      </w:r>
      <w:r>
        <w:t xml:space="preserve"> move everything currently in GAS PropertiesService (EasyEcom token, Zoho OAuth + org ID, NimbusPost/Shiprocket tokens, Amazon SP-API credentials, branch/GST/state JSON maps) to environment variables (Vercel project env vars + local .env, matching the existing dotenv pattern), with the JSON config blobs becoming structured seed data or config files.</w:t>
      </w:r>
    </w:p>
    <w:p>
      <w:pPr>
        <w:pStyle w:val="Heading1"/>
      </w:pPr>
      <w:r>
        <w:rPr>
          <w:color w:val="1F2D3D"/>
        </w:rPr>
        <w:t>3. Migration Phases</w:t>
      </w:r>
    </w:p>
    <w:p>
      <w:r>
        <w:rPr>
          <w:b/>
        </w:rPr>
        <w:t xml:space="preserve">A. Schema + Supabase setup </w:t>
      </w:r>
      <w:r>
        <w:rPr>
          <w:i/>
          <w:color w:val="666666"/>
        </w:rPr>
        <w:t>(first, blocks everything)</w:t>
      </w:r>
    </w:p>
    <w:p>
      <w:r>
        <w:t>Finalize tables above, create Supabase project, write versioned migrations, define the Role/permission matrix as a shared module for Express middleware.</w:t>
      </w:r>
    </w:p>
    <w:p>
      <w:r>
        <w:rPr>
          <w:b/>
        </w:rPr>
        <w:t xml:space="preserve">B. Core CRUD + auth </w:t>
      </w:r>
      <w:r>
        <w:rPr>
          <w:i/>
          <w:color w:val="666666"/>
        </w:rPr>
        <w:t>(after A; parallel with C)</w:t>
      </w:r>
    </w:p>
    <w:p>
      <w:r>
        <w:t>Port Tier 1, stand up real role-based auth middleware (fixing the current "everyone is Admin" stub), wire users table to real roles.</w:t>
      </w:r>
    </w:p>
    <w:p>
      <w:r>
        <w:rPr>
          <w:b/>
        </w:rPr>
        <w:t xml:space="preserve">C. One-time data migration script </w:t>
      </w:r>
      <w:r>
        <w:rPr>
          <w:i/>
          <w:color w:val="666666"/>
        </w:rPr>
        <w:t>(after A; built in parallel with B, re-run repeatedly, final run right before cutover)</w:t>
      </w:r>
    </w:p>
    <w:p>
      <w:r>
        <w:t>Node script using the already-present googleapis package to bulk-read every sheet tab and insert into the normalized schema, including the PO/quotation grouping transforms. Must be idempotent/re-runnable, with a validation pass comparing row counts and aggregate sums against source sheets.</w:t>
      </w:r>
    </w:p>
    <w:p>
      <w:r>
        <w:rPr>
          <w:b/>
        </w:rPr>
        <w:t xml:space="preserve">D. Business logic/integration porting </w:t>
      </w:r>
      <w:r>
        <w:rPr>
          <w:i/>
          <w:color w:val="666666"/>
        </w:rPr>
        <w:t>(after B; Tier 3 items are independent of each other, sequence by risk/priority)</w:t>
      </w:r>
    </w:p>
    <w:p>
      <w:r>
        <w:t>Suggested order: (1) PO status/transform view first since most things read POs, (2) EasyEcom order creation + inventory sync, (3) channel email parsers starting with highest-volume channel, (4) Zoho invoicing/e-invoice/EWB with extra care and ideally a finance sign-off step, (5) NimbusPost/Shiprocket, (6) Amazon SP-API FBA, (7) appointment emails, (8) scheduled jobs.</w:t>
      </w:r>
    </w:p>
    <w:p>
      <w:r>
        <w:rPr>
          <w:b/>
        </w:rPr>
        <w:t xml:space="preserve">E. Frontend services/api.ts rewrite </w:t>
      </w:r>
      <w:r>
        <w:rPr>
          <w:i/>
          <w:color w:val="666666"/>
        </w:rPr>
        <w:t>(incremental, per-endpoint, as each backend piece lands)</w:t>
      </w:r>
    </w:p>
    <w:p>
      <w:r>
        <w:t>Swap postToScript calls for typed fetches to new endpoints, keeping exported function signatures stable so the 28 components (especially SalesOrderTable.tsx at 4,560 lines, PoTable.tsx, ShipmentManager.tsx) don't need changes beyond the service layer itself.</w:t>
      </w:r>
    </w:p>
    <w:p>
      <w:r>
        <w:rPr>
          <w:b/>
        </w:rPr>
        <w:t xml:space="preserve">F. Parallel validation against GAS </w:t>
      </w:r>
      <w:r>
        <w:rPr>
          <w:i/>
          <w:color w:val="666666"/>
        </w:rPr>
        <w:t>(after D+E substantially done; the gate before cutover)</w:t>
      </w:r>
    </w:p>
    <w:p>
      <w:r>
        <w:t>Run new backend against staging Supabase (from Phase C), diff key read operations (POs, quotations, inventory) against GAS output; test writes against sandbox credentials where vendor APIs support it (Zoho has a sandbox; verify EasyEcom/NimbusPost).</w:t>
      </w:r>
    </w:p>
    <w:p>
      <w:r>
        <w:rPr>
          <w:b/>
        </w:rPr>
        <w:t xml:space="preserve">G. Cutover </w:t>
      </w:r>
      <w:r>
        <w:rPr>
          <w:i/>
          <w:color w:val="666666"/>
        </w:rPr>
        <w:t>(after F passes)</w:t>
      </w:r>
    </w:p>
    <w:p>
      <w:r>
        <w:t>Final re-run of the Phase C migration to capture the delta, brief write-freeze window, repoint frontend to new backend, deploy, monitor closely.</w:t>
      </w:r>
    </w:p>
    <w:p>
      <w:r>
        <w:rPr>
          <w:b/>
        </w:rPr>
        <w:t xml:space="preserve">H. GAS decommission </w:t>
      </w:r>
      <w:r>
        <w:rPr>
          <w:i/>
          <w:color w:val="666666"/>
        </w:rPr>
        <w:t>(after a bake period post-G — see risk plan)</w:t>
      </w:r>
    </w:p>
    <w:p>
      <w:r>
        <w:t>Disable GAS triggers, archive (don't delete) the Apps Script project and freeze the source Sheet as a read-only historical record.</w:t>
      </w:r>
    </w:p>
    <w:p>
      <w:pPr>
        <w:pStyle w:val="Heading1"/>
      </w:pPr>
      <w:r>
        <w:rPr>
          <w:color w:val="1F2D3D"/>
        </w:rPr>
        <w:t>4. Risk / Rollback Plan (big-bang cutover)</w:t>
      </w:r>
    </w:p>
    <w:p>
      <w:pPr>
        <w:pStyle w:val="ListBullet"/>
      </w:pPr>
      <w:r>
        <w:rPr>
          <w:b/>
        </w:rPr>
        <w:t>Keep GAS deployable as fallback for 2–4 weeks post-cutover</w:t>
      </w:r>
      <w:r>
        <w:t xml:space="preserve"> — don't unpublish the GAS web app or revoke triggers immediately; just stop routing frontend traffic to it. Freeze the source Sheet (read-only) rather than deleting it.</w:t>
      </w:r>
    </w:p>
    <w:p>
      <w:pPr>
        <w:pStyle w:val="ListBullet"/>
      </w:pPr>
      <w:r>
        <w:rPr>
          <w:b/>
        </w:rPr>
        <w:t>Freeze window discipline</w:t>
      </w:r>
      <w:r>
        <w:t xml:space="preserve"> — writes pause briefly during the final Phase C re-run + Phase G deploy; communicate this even if it's a single-user tool, to avoid losing anything created after the final migration snapshot.</w:t>
      </w:r>
    </w:p>
    <w:p>
      <w:pPr>
        <w:pStyle w:val="ListBullet"/>
      </w:pPr>
      <w:r>
        <w:rPr>
          <w:b/>
        </w:rPr>
        <w:t>Define rollback trigger criteria in advance</w:t>
      </w:r>
      <w:r>
        <w:t xml:space="preserve"> — e.g. incorrect IRNs/e-invoices, wrong PO statuses, carrier booking failures — so it's not a judgment call under pressure. Consider keeping a feature-flagged path back to VITE_GAS_API_URL in services/api.ts during the bake period rather than deleting GAS-calling code immediately.</w:t>
      </w:r>
    </w:p>
    <w:p>
      <w:pPr>
        <w:pStyle w:val="ListBullet"/>
      </w:pPr>
      <w:r>
        <w:rPr>
          <w:b/>
        </w:rPr>
        <w:t>Formal data-integrity validation before cutover</w:t>
      </w:r>
      <w:r>
        <w:t xml:space="preserve"> — row-count parity per table, spot-check aggregate sums (PO qty/amount, quotation totals) across all channels, and specifically verify the poDbStatus override behavior matches old vs. new for POs that exercise it (RTD, dispatched, etc.) — this is the subtlest logic being ported.</w:t>
      </w:r>
    </w:p>
    <w:p>
      <w:pPr>
        <w:pStyle w:val="ListBullet"/>
      </w:pPr>
      <w:r>
        <w:rPr>
          <w:b/>
        </w:rPr>
        <w:t>Backups</w:t>
      </w:r>
      <w:r>
        <w:t xml:space="preserve"> — explicit Sheet export/versioned copy before the final migration run; enable Supabase point-in-time recovery from day one.</w:t>
      </w:r>
    </w:p>
    <w:p>
      <w:pPr>
        <w:pStyle w:val="Heading1"/>
      </w:pPr>
      <w:r>
        <w:rPr>
          <w:color w:val="1F2D3D"/>
        </w:rPr>
        <w:t>Critical Files</w:t>
      </w:r>
    </w:p>
    <w:p>
      <w:pPr>
        <w:pStyle w:val="ListBullet"/>
      </w:pPr>
      <w:r>
        <w:rPr>
          <w:rFonts w:ascii="Consolas" w:hAnsi="Consolas"/>
          <w:sz w:val="20"/>
        </w:rPr>
        <w:t>services/api.ts</w:t>
      </w:r>
      <w:r>
        <w:t xml:space="preserve"> — the API contract to reimplement; contains transformSheetDataToPOs and the fetchQuotations grouping logic that must be replicated exactly.</w:t>
      </w:r>
    </w:p>
    <w:p>
      <w:pPr>
        <w:pStyle w:val="ListBullet"/>
      </w:pPr>
      <w:r>
        <w:rPr>
          <w:rFonts w:ascii="Consolas" w:hAnsi="Consolas"/>
          <w:sz w:val="20"/>
        </w:rPr>
        <w:t>types.ts</w:t>
      </w:r>
      <w:r>
        <w:t xml:space="preserve"> — cleanest existing source for the target schema (PurchaseOrder, POItem, Quotation, User, ChannelConfig, InventoryItem, POStatus).</w:t>
      </w:r>
    </w:p>
    <w:p>
      <w:pPr>
        <w:pStyle w:val="ListBullet"/>
      </w:pPr>
      <w:r>
        <w:rPr>
          <w:rFonts w:ascii="Consolas" w:hAnsi="Consolas"/>
          <w:sz w:val="20"/>
        </w:rPr>
        <w:t>backend_code.txt</w:t>
      </w:r>
      <w:r>
        <w:t xml:space="preserve"> — authoritative source of all business logic to port (treat GoogleAppsScript.js and "GAS for Order Management tool.txt" as stale/partial snapshots, ignore them).</w:t>
      </w:r>
    </w:p>
    <w:p>
      <w:pPr>
        <w:pStyle w:val="ListBullet"/>
      </w:pPr>
      <w:r>
        <w:rPr>
          <w:rFonts w:ascii="Consolas" w:hAnsi="Consolas"/>
          <w:sz w:val="20"/>
        </w:rPr>
        <w:t>server.ts</w:t>
      </w:r>
      <w:r>
        <w:t xml:space="preserve"> and </w:t>
      </w:r>
      <w:r>
        <w:rPr>
          <w:rFonts w:ascii="Consolas" w:hAnsi="Consolas"/>
          <w:sz w:val="20"/>
        </w:rPr>
        <w:t>api/index.ts</w:t>
      </w:r>
      <w:r>
        <w:t xml:space="preserve"> — existing Express foundation to extend, not replace.</w:t>
      </w:r>
    </w:p>
    <w:p>
      <w:pPr>
        <w:pStyle w:val="ListBullet"/>
      </w:pPr>
      <w:r>
        <w:rPr>
          <w:rFonts w:ascii="Consolas" w:hAnsi="Consolas"/>
          <w:sz w:val="20"/>
        </w:rPr>
        <w:t>App.tsx</w:t>
      </w:r>
      <w:r>
        <w:t xml:space="preserve"> — defines the Role/ViewType permission matrix Express authorization middleware needs to replicate.</w:t>
      </w:r>
    </w:p>
    <w:p>
      <w:pPr>
        <w:pStyle w:val="Heading1"/>
      </w:pPr>
      <w:r>
        <w:rPr>
          <w:color w:val="1F2D3D"/>
        </w:rPr>
        <w:t>Verification</w:t>
      </w:r>
    </w:p>
    <w:p>
      <w:pPr>
        <w:pStyle w:val="ListBullet"/>
      </w:pPr>
      <w:r>
        <w:t>After each phase-D integration is ported, manually test against real historical documents/sandbox credentials before merging.</w:t>
      </w:r>
    </w:p>
    <w:p>
      <w:pPr>
        <w:pStyle w:val="ListBullet"/>
      </w:pPr>
      <w:r>
        <w:t>Phase F comparison mode (new backend vs. GAS, same inputs) is the primary end-to-end verification gate before cutover.</w:t>
      </w:r>
    </w:p>
    <w:p>
      <w:pPr>
        <w:pStyle w:val="ListBullet"/>
      </w:pPr>
      <w:r>
        <w:t>Post-cutover: monitor Vercel logs + Supabase logs closely during the bake period; keep the GAS fallback path live until confidence is high.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