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D75" w:rsidRPr="006508B3" w:rsidRDefault="00136D75" w:rsidP="00136D75">
      <w:pPr>
        <w:rPr>
          <w:rFonts w:ascii="Noto Serif" w:hAnsi="Noto Serif"/>
          <w:b/>
          <w:color w:val="333333"/>
          <w:sz w:val="24"/>
          <w:szCs w:val="26"/>
          <w:u w:val="single"/>
          <w:shd w:val="clear" w:color="auto" w:fill="FFFFFF"/>
        </w:rPr>
      </w:pPr>
      <w:r w:rsidRPr="006508B3">
        <w:rPr>
          <w:rFonts w:ascii="Noto Serif" w:hAnsi="Noto Serif"/>
          <w:b/>
          <w:color w:val="333333"/>
          <w:sz w:val="24"/>
          <w:szCs w:val="26"/>
          <w:u w:val="single"/>
          <w:shd w:val="clear" w:color="auto" w:fill="FFFFFF"/>
        </w:rPr>
        <w:t>A scaling normalization method for differential expression analysis of RNA-</w:t>
      </w:r>
      <w:proofErr w:type="spellStart"/>
      <w:r w:rsidRPr="006508B3">
        <w:rPr>
          <w:rFonts w:ascii="Noto Serif" w:hAnsi="Noto Serif"/>
          <w:b/>
          <w:color w:val="333333"/>
          <w:sz w:val="24"/>
          <w:szCs w:val="26"/>
          <w:u w:val="single"/>
          <w:shd w:val="clear" w:color="auto" w:fill="FFFFFF"/>
        </w:rPr>
        <w:t>seq</w:t>
      </w:r>
      <w:proofErr w:type="spellEnd"/>
      <w:r w:rsidRPr="006508B3">
        <w:rPr>
          <w:rFonts w:ascii="Noto Serif" w:hAnsi="Noto Serif"/>
          <w:b/>
          <w:color w:val="333333"/>
          <w:sz w:val="24"/>
          <w:szCs w:val="26"/>
          <w:u w:val="single"/>
          <w:shd w:val="clear" w:color="auto" w:fill="FFFFFF"/>
        </w:rPr>
        <w:t xml:space="preserve"> data (2010)</w:t>
      </w:r>
    </w:p>
    <w:p w:rsidR="00136D75" w:rsidRPr="006508B3" w:rsidRDefault="00136D75" w:rsidP="00136D75">
      <w:pPr>
        <w:rPr>
          <w:rFonts w:ascii="Noto Serif" w:hAnsi="Noto Serif"/>
          <w:color w:val="333333"/>
          <w:sz w:val="24"/>
          <w:szCs w:val="26"/>
          <w:shd w:val="clear" w:color="auto" w:fill="FFFFFF"/>
        </w:rPr>
      </w:pPr>
      <w:r w:rsidRPr="006508B3">
        <w:rPr>
          <w:rFonts w:ascii="Noto Serif" w:hAnsi="Noto Serif"/>
          <w:color w:val="333333"/>
          <w:sz w:val="24"/>
          <w:szCs w:val="26"/>
          <w:shd w:val="clear" w:color="auto" w:fill="FFFFFF"/>
        </w:rPr>
        <w:t>Scaling to library size as a form of normalization makes intuitive sense, given it is expected that sequencing a sample to half the depth will give, on average, half the number of reads mapping to each gene. This makes sense… right?)</w:t>
      </w:r>
    </w:p>
    <w:p w:rsidR="00136D75" w:rsidRPr="006508B3" w:rsidRDefault="00136D75" w:rsidP="00136D75">
      <w:pPr>
        <w:rPr>
          <w:rFonts w:ascii="Noto Serif" w:hAnsi="Noto Serif"/>
          <w:color w:val="333333"/>
          <w:sz w:val="24"/>
          <w:szCs w:val="26"/>
          <w:shd w:val="clear" w:color="auto" w:fill="FFFFFF"/>
        </w:rPr>
      </w:pPr>
      <w:r w:rsidRPr="006508B3">
        <w:rPr>
          <w:rFonts w:ascii="Noto Serif" w:hAnsi="Noto Serif"/>
          <w:color w:val="333333"/>
          <w:sz w:val="24"/>
          <w:szCs w:val="26"/>
          <w:highlight w:val="yellow"/>
          <w:shd w:val="clear" w:color="auto" w:fill="FFFFFF"/>
        </w:rPr>
        <w:t>We believe this is appropriate for normalizing between replicate samples of an RNA population.</w:t>
      </w:r>
    </w:p>
    <w:p w:rsidR="00136D75" w:rsidRDefault="00136D75" w:rsidP="00136D75">
      <w:pPr>
        <w:rPr>
          <w:rFonts w:ascii="Noto Serif" w:hAnsi="Noto Serif"/>
          <w:color w:val="333333"/>
          <w:sz w:val="24"/>
          <w:szCs w:val="26"/>
          <w:shd w:val="clear" w:color="auto" w:fill="FFFFFF"/>
        </w:rPr>
      </w:pPr>
      <w:r w:rsidRPr="006508B3">
        <w:rPr>
          <w:rFonts w:ascii="Noto Serif" w:hAnsi="Noto Serif"/>
          <w:color w:val="333333"/>
          <w:sz w:val="24"/>
          <w:szCs w:val="26"/>
          <w:shd w:val="clear" w:color="auto" w:fill="FFFFFF"/>
        </w:rPr>
        <w:t xml:space="preserve">The number of tags expected to map to a gene is not only dependent on the expression level and length of the gene, but also the </w:t>
      </w:r>
      <w:r w:rsidRPr="006508B3">
        <w:rPr>
          <w:rFonts w:ascii="Noto Serif" w:hAnsi="Noto Serif"/>
          <w:color w:val="333333"/>
          <w:sz w:val="24"/>
          <w:szCs w:val="26"/>
          <w:highlight w:val="yellow"/>
          <w:shd w:val="clear" w:color="auto" w:fill="FFFFFF"/>
        </w:rPr>
        <w:t>composition of the RNA population that is being sampled</w:t>
      </w:r>
      <w:r>
        <w:rPr>
          <w:rFonts w:ascii="Noto Serif" w:hAnsi="Noto Serif"/>
          <w:color w:val="333333"/>
          <w:sz w:val="24"/>
          <w:szCs w:val="26"/>
          <w:shd w:val="clear" w:color="auto" w:fill="FFFFFF"/>
        </w:rPr>
        <w:t>.</w:t>
      </w:r>
    </w:p>
    <w:p w:rsidR="00136D75" w:rsidRDefault="00136D75" w:rsidP="00136D75">
      <w:pPr>
        <w:rPr>
          <w:rFonts w:ascii="Noto Serif" w:hAnsi="Noto Serif"/>
          <w:color w:val="333333"/>
          <w:sz w:val="24"/>
          <w:szCs w:val="26"/>
          <w:shd w:val="clear" w:color="auto" w:fill="FFFFFF"/>
        </w:rPr>
      </w:pPr>
      <w:r w:rsidRPr="006508B3">
        <w:rPr>
          <w:rFonts w:ascii="Noto Serif" w:hAnsi="Noto Serif"/>
          <w:color w:val="333333"/>
          <w:sz w:val="24"/>
          <w:szCs w:val="26"/>
          <w:shd w:val="clear" w:color="auto" w:fill="FFFFFF"/>
        </w:rPr>
        <w:t xml:space="preserve">Thus, if </w:t>
      </w:r>
      <w:proofErr w:type="gramStart"/>
      <w:r w:rsidRPr="006508B3">
        <w:rPr>
          <w:rFonts w:ascii="Noto Serif" w:hAnsi="Noto Serif"/>
          <w:color w:val="333333"/>
          <w:sz w:val="24"/>
          <w:szCs w:val="26"/>
          <w:shd w:val="clear" w:color="auto" w:fill="FFFFFF"/>
        </w:rPr>
        <w:t>a large number of</w:t>
      </w:r>
      <w:proofErr w:type="gramEnd"/>
      <w:r w:rsidRPr="006508B3">
        <w:rPr>
          <w:rFonts w:ascii="Noto Serif" w:hAnsi="Noto Serif"/>
          <w:color w:val="333333"/>
          <w:sz w:val="24"/>
          <w:szCs w:val="26"/>
          <w:shd w:val="clear" w:color="auto" w:fill="FFFFFF"/>
        </w:rPr>
        <w:t xml:space="preserve"> genes are unique to, or highly expressed in, one experimental condition, the sequencing 'real estate' available for the remaining genes in that sample is decreased. If not adjusted for, this sampling </w:t>
      </w:r>
      <w:proofErr w:type="spellStart"/>
      <w:r w:rsidRPr="006508B3">
        <w:rPr>
          <w:rFonts w:ascii="Noto Serif" w:hAnsi="Noto Serif"/>
          <w:color w:val="333333"/>
          <w:sz w:val="24"/>
          <w:szCs w:val="26"/>
          <w:shd w:val="clear" w:color="auto" w:fill="FFFFFF"/>
        </w:rPr>
        <w:t>artifact</w:t>
      </w:r>
      <w:proofErr w:type="spellEnd"/>
      <w:r w:rsidRPr="006508B3">
        <w:rPr>
          <w:rFonts w:ascii="Noto Serif" w:hAnsi="Noto Serif"/>
          <w:color w:val="333333"/>
          <w:sz w:val="24"/>
          <w:szCs w:val="26"/>
          <w:shd w:val="clear" w:color="auto" w:fill="FFFFFF"/>
        </w:rPr>
        <w:t xml:space="preserve"> can force the DE analysis to be skewed towards one experimental condition</w:t>
      </w:r>
      <w:r>
        <w:rPr>
          <w:rFonts w:ascii="Noto Serif" w:hAnsi="Noto Serif"/>
          <w:color w:val="333333"/>
          <w:sz w:val="24"/>
          <w:szCs w:val="26"/>
          <w:shd w:val="clear" w:color="auto" w:fill="FFFFFF"/>
        </w:rPr>
        <w:t>. (??)</w:t>
      </w:r>
    </w:p>
    <w:p w:rsidR="00136D75" w:rsidRDefault="00136D75" w:rsidP="00136D75">
      <w:pPr>
        <w:rPr>
          <w:rFonts w:ascii="Noto Serif" w:hAnsi="Noto Serif"/>
          <w:color w:val="333333"/>
          <w:sz w:val="26"/>
          <w:szCs w:val="26"/>
          <w:shd w:val="clear" w:color="auto" w:fill="FFFFFF"/>
        </w:rPr>
      </w:pPr>
      <w:r>
        <w:rPr>
          <w:rFonts w:ascii="Noto Serif" w:hAnsi="Noto Serif"/>
          <w:color w:val="333333"/>
          <w:sz w:val="26"/>
          <w:szCs w:val="26"/>
          <w:shd w:val="clear" w:color="auto" w:fill="FFFFFF"/>
        </w:rPr>
        <w:t>Imagine we have a sequencing experiment comparing two RNA populations, A and B. In this hypothetical scenario, suppose every gene that is expressed in B is expressed in A with the same number of transcripts. However, assume that sample A also contains a set of genes equal in number and expression that are not expressed in B.</w:t>
      </w:r>
    </w:p>
    <w:p w:rsidR="00136D75" w:rsidRDefault="00136D75" w:rsidP="00136D75">
      <w:pPr>
        <w:rPr>
          <w:rFonts w:ascii="Noto Serif" w:hAnsi="Noto Serif"/>
          <w:color w:val="333333"/>
          <w:sz w:val="26"/>
          <w:szCs w:val="26"/>
          <w:shd w:val="clear" w:color="auto" w:fill="FFFFFF"/>
        </w:rPr>
      </w:pPr>
      <w:r>
        <w:rPr>
          <w:rFonts w:ascii="Noto Serif" w:hAnsi="Noto Serif"/>
          <w:color w:val="333333"/>
          <w:sz w:val="26"/>
          <w:szCs w:val="26"/>
          <w:shd w:val="clear" w:color="auto" w:fill="FFFFFF"/>
        </w:rPr>
        <w:t xml:space="preserve">Therefore A= 2x transcripts, B = x </w:t>
      </w:r>
    </w:p>
    <w:p w:rsidR="00136D75" w:rsidRDefault="00136D75" w:rsidP="00136D75">
      <w:pPr>
        <w:rPr>
          <w:rFonts w:ascii="Noto Serif" w:hAnsi="Noto Serif"/>
          <w:color w:val="333333"/>
          <w:sz w:val="26"/>
          <w:szCs w:val="26"/>
          <w:shd w:val="clear" w:color="auto" w:fill="FFFFFF"/>
        </w:rPr>
      </w:pPr>
      <w:r>
        <w:rPr>
          <w:rFonts w:ascii="Noto Serif" w:hAnsi="Noto Serif"/>
          <w:color w:val="333333"/>
          <w:sz w:val="26"/>
          <w:szCs w:val="26"/>
          <w:shd w:val="clear" w:color="auto" w:fill="FFFFFF"/>
        </w:rPr>
        <w:t>Suppose that each sample is then sequenced to the same depth. Without any additional adjustment, a gene expressed in both samples will have, on average, half the number of reads from sample A, since the reads are spread over twice as many genes. Therefore, the correct normalization would adjust sample A by a factor of 2. The key here seems to be “</w:t>
      </w:r>
      <w:r w:rsidRPr="004B3F5E">
        <w:rPr>
          <w:rFonts w:ascii="Noto Serif" w:hAnsi="Noto Serif"/>
          <w:color w:val="333333"/>
          <w:sz w:val="26"/>
          <w:szCs w:val="26"/>
          <w:highlight w:val="yellow"/>
          <w:shd w:val="clear" w:color="auto" w:fill="FFFFFF"/>
        </w:rPr>
        <w:t>Expression Profile</w:t>
      </w:r>
      <w:r>
        <w:rPr>
          <w:rFonts w:ascii="Noto Serif" w:hAnsi="Noto Serif"/>
          <w:color w:val="333333"/>
          <w:sz w:val="26"/>
          <w:szCs w:val="26"/>
          <w:shd w:val="clear" w:color="auto" w:fill="FFFFFF"/>
        </w:rPr>
        <w:t xml:space="preserve">” and </w:t>
      </w:r>
      <w:r w:rsidRPr="004B3F5E">
        <w:rPr>
          <w:rFonts w:ascii="Noto Serif" w:hAnsi="Noto Serif"/>
          <w:color w:val="333333"/>
          <w:sz w:val="26"/>
          <w:szCs w:val="26"/>
          <w:highlight w:val="yellow"/>
          <w:shd w:val="clear" w:color="auto" w:fill="FFFFFF"/>
        </w:rPr>
        <w:t>Proportion</w:t>
      </w:r>
      <w:r>
        <w:rPr>
          <w:rFonts w:ascii="Noto Serif" w:hAnsi="Noto Serif"/>
          <w:color w:val="333333"/>
          <w:sz w:val="26"/>
          <w:szCs w:val="26"/>
          <w:shd w:val="clear" w:color="auto" w:fill="FFFFFF"/>
        </w:rPr>
        <w:t xml:space="preserve">. </w:t>
      </w:r>
    </w:p>
    <w:p w:rsidR="00136D75" w:rsidRDefault="00136D75" w:rsidP="00136D75">
      <w:pPr>
        <w:rPr>
          <w:rFonts w:ascii="Noto Serif" w:hAnsi="Noto Serif"/>
          <w:color w:val="333333"/>
          <w:sz w:val="24"/>
          <w:szCs w:val="26"/>
          <w:shd w:val="clear" w:color="auto" w:fill="FFFFFF"/>
        </w:rPr>
      </w:pPr>
      <w:r>
        <w:rPr>
          <w:rFonts w:ascii="Noto Serif" w:hAnsi="Noto Serif"/>
          <w:color w:val="333333"/>
          <w:sz w:val="26"/>
          <w:szCs w:val="26"/>
          <w:shd w:val="clear" w:color="auto" w:fill="FFFFFF"/>
        </w:rPr>
        <w:t xml:space="preserve">The hypothetical example above highlights the notion that the </w:t>
      </w:r>
      <w:r w:rsidRPr="004B3F5E">
        <w:rPr>
          <w:rFonts w:ascii="Noto Serif" w:hAnsi="Noto Serif"/>
          <w:color w:val="333333"/>
          <w:sz w:val="26"/>
          <w:szCs w:val="26"/>
          <w:highlight w:val="yellow"/>
          <w:shd w:val="clear" w:color="auto" w:fill="FFFFFF"/>
        </w:rPr>
        <w:t>proportion of reads attributed to a given gene in a library depends on the expression properties of the whole sample</w:t>
      </w:r>
      <w:r>
        <w:rPr>
          <w:rFonts w:ascii="Noto Serif" w:hAnsi="Noto Serif"/>
          <w:color w:val="333333"/>
          <w:sz w:val="26"/>
          <w:szCs w:val="26"/>
          <w:shd w:val="clear" w:color="auto" w:fill="FFFFFF"/>
        </w:rPr>
        <w:t xml:space="preserve"> rather than just the expression level of that gene.</w:t>
      </w:r>
    </w:p>
    <w:p w:rsidR="00136D75" w:rsidRDefault="00136D75" w:rsidP="00136D75">
      <w:pPr>
        <w:rPr>
          <w:rFonts w:ascii="Noto Serif" w:hAnsi="Noto Serif"/>
          <w:color w:val="333333"/>
          <w:sz w:val="24"/>
          <w:szCs w:val="26"/>
          <w:shd w:val="clear" w:color="auto" w:fill="FFFFFF"/>
        </w:rPr>
      </w:pPr>
      <w:r>
        <w:rPr>
          <w:rFonts w:ascii="Noto Serif" w:hAnsi="Noto Serif"/>
          <w:color w:val="333333"/>
          <w:sz w:val="24"/>
          <w:szCs w:val="26"/>
          <w:shd w:val="clear" w:color="auto" w:fill="FFFFFF"/>
        </w:rPr>
        <w:t xml:space="preserve">Holy shit. </w:t>
      </w:r>
    </w:p>
    <w:p w:rsidR="00136D75" w:rsidRDefault="00136D75" w:rsidP="00136D75">
      <w:pPr>
        <w:rPr>
          <w:rFonts w:ascii="Noto Serif" w:hAnsi="Noto Serif"/>
          <w:color w:val="333333"/>
          <w:sz w:val="24"/>
          <w:szCs w:val="26"/>
          <w:shd w:val="clear" w:color="auto" w:fill="FFFFFF"/>
        </w:rPr>
      </w:pPr>
      <w:r>
        <w:rPr>
          <w:rFonts w:ascii="Noto Serif" w:hAnsi="Noto Serif"/>
          <w:color w:val="333333"/>
          <w:sz w:val="24"/>
          <w:szCs w:val="26"/>
          <w:shd w:val="clear" w:color="auto" w:fill="FFFFFF"/>
        </w:rPr>
        <w:br w:type="page"/>
      </w:r>
    </w:p>
    <w:p w:rsidR="00136D75" w:rsidRPr="009920EE" w:rsidRDefault="00136D75" w:rsidP="00136D75">
      <w:pPr>
        <w:rPr>
          <w:rFonts w:ascii="Noto Serif" w:hAnsi="Noto Serif"/>
          <w:b/>
          <w:color w:val="333333"/>
          <w:sz w:val="24"/>
          <w:szCs w:val="26"/>
          <w:u w:val="single"/>
          <w:shd w:val="clear" w:color="auto" w:fill="FFFFFF"/>
        </w:rPr>
      </w:pPr>
      <w:r w:rsidRPr="009920EE">
        <w:rPr>
          <w:rFonts w:ascii="Noto Serif" w:hAnsi="Noto Serif"/>
          <w:b/>
          <w:color w:val="333333"/>
          <w:sz w:val="24"/>
          <w:szCs w:val="26"/>
          <w:u w:val="single"/>
          <w:shd w:val="clear" w:color="auto" w:fill="FFFFFF"/>
        </w:rPr>
        <w:lastRenderedPageBreak/>
        <w:t>Evaluation of statistical methods for normalization and differential expression in mRNA-</w:t>
      </w:r>
      <w:proofErr w:type="spellStart"/>
      <w:r w:rsidRPr="009920EE">
        <w:rPr>
          <w:rFonts w:ascii="Noto Serif" w:hAnsi="Noto Serif"/>
          <w:b/>
          <w:color w:val="333333"/>
          <w:sz w:val="24"/>
          <w:szCs w:val="26"/>
          <w:u w:val="single"/>
          <w:shd w:val="clear" w:color="auto" w:fill="FFFFFF"/>
        </w:rPr>
        <w:t>Seq</w:t>
      </w:r>
      <w:proofErr w:type="spellEnd"/>
      <w:r w:rsidRPr="009920EE">
        <w:rPr>
          <w:rFonts w:ascii="Noto Serif" w:hAnsi="Noto Serif"/>
          <w:b/>
          <w:color w:val="333333"/>
          <w:sz w:val="24"/>
          <w:szCs w:val="26"/>
          <w:u w:val="single"/>
          <w:shd w:val="clear" w:color="auto" w:fill="FFFFFF"/>
        </w:rPr>
        <w:t xml:space="preserve"> experiments (2010)</w:t>
      </w:r>
    </w:p>
    <w:p w:rsidR="00136D75" w:rsidRPr="009920EE" w:rsidRDefault="00136D75" w:rsidP="00136D75">
      <w:pPr>
        <w:rPr>
          <w:rFonts w:ascii="Noto Serif" w:hAnsi="Noto Serif"/>
          <w:color w:val="333333"/>
          <w:sz w:val="24"/>
          <w:szCs w:val="26"/>
          <w:shd w:val="clear" w:color="auto" w:fill="FFFFFF"/>
        </w:rPr>
      </w:pPr>
      <w:r w:rsidRPr="009920EE">
        <w:rPr>
          <w:rFonts w:ascii="Noto Serif" w:hAnsi="Noto Serif"/>
          <w:color w:val="333333"/>
          <w:sz w:val="24"/>
          <w:szCs w:val="26"/>
          <w:shd w:val="clear" w:color="auto" w:fill="FFFFFF"/>
        </w:rPr>
        <w:t xml:space="preserve">We investigate the impact of the </w:t>
      </w:r>
      <w:r w:rsidRPr="009920EE">
        <w:rPr>
          <w:rFonts w:ascii="Noto Serif" w:hAnsi="Noto Serif"/>
          <w:color w:val="333333"/>
          <w:sz w:val="24"/>
          <w:szCs w:val="26"/>
          <w:highlight w:val="yellow"/>
          <w:shd w:val="clear" w:color="auto" w:fill="FFFFFF"/>
        </w:rPr>
        <w:t>read count normalization method on DE results and show that the standard approach of scaling by total lane counts (e.g., RPKM) can bias estimates of DE</w:t>
      </w:r>
      <w:r w:rsidRPr="009920EE">
        <w:rPr>
          <w:rFonts w:ascii="Noto Serif" w:hAnsi="Noto Serif"/>
          <w:color w:val="333333"/>
          <w:sz w:val="24"/>
          <w:szCs w:val="26"/>
          <w:shd w:val="clear" w:color="auto" w:fill="FFFFFF"/>
        </w:rPr>
        <w:t>.</w:t>
      </w:r>
    </w:p>
    <w:p w:rsidR="00136D75" w:rsidRPr="009920EE" w:rsidRDefault="00136D75" w:rsidP="00136D75">
      <w:pPr>
        <w:rPr>
          <w:rFonts w:ascii="Noto Serif" w:hAnsi="Noto Serif"/>
          <w:color w:val="333333"/>
          <w:sz w:val="24"/>
          <w:szCs w:val="26"/>
          <w:shd w:val="clear" w:color="auto" w:fill="FFFFFF"/>
        </w:rPr>
      </w:pPr>
    </w:p>
    <w:p w:rsidR="00136D75" w:rsidRPr="009920EE" w:rsidRDefault="00136D75" w:rsidP="00136D75">
      <w:pPr>
        <w:rPr>
          <w:rFonts w:ascii="Noto Serif" w:hAnsi="Noto Serif"/>
          <w:color w:val="333333"/>
          <w:sz w:val="24"/>
          <w:szCs w:val="26"/>
          <w:shd w:val="clear" w:color="auto" w:fill="FFFFFF"/>
        </w:rPr>
      </w:pPr>
      <w:r w:rsidRPr="009920EE">
        <w:rPr>
          <w:rFonts w:ascii="Noto Serif" w:hAnsi="Noto Serif"/>
          <w:color w:val="333333"/>
          <w:sz w:val="24"/>
          <w:szCs w:val="26"/>
          <w:shd w:val="clear" w:color="auto" w:fill="FFFFFF"/>
        </w:rPr>
        <w:t>As different lanes have different total read counts, i.e., </w:t>
      </w:r>
      <w:r w:rsidRPr="009920EE">
        <w:rPr>
          <w:rStyle w:val="Emphasis"/>
          <w:rFonts w:ascii="Noto Serif" w:hAnsi="Noto Serif"/>
          <w:color w:val="333333"/>
          <w:sz w:val="24"/>
          <w:szCs w:val="26"/>
          <w:shd w:val="clear" w:color="auto" w:fill="FFFFFF"/>
        </w:rPr>
        <w:t>sequencing depths</w:t>
      </w:r>
      <w:r w:rsidRPr="009920EE">
        <w:rPr>
          <w:rFonts w:ascii="Noto Serif" w:hAnsi="Noto Serif"/>
          <w:color w:val="333333"/>
          <w:sz w:val="24"/>
          <w:szCs w:val="26"/>
          <w:shd w:val="clear" w:color="auto" w:fill="FFFFFF"/>
        </w:rPr>
        <w:t>, the usual approach is to scale gene counts within each lane by the total lane count: e.g., the now standard reads per kilobase of exon model per million mapped reads (</w:t>
      </w:r>
      <w:proofErr w:type="gramStart"/>
      <w:r w:rsidRPr="009920EE">
        <w:rPr>
          <w:rFonts w:ascii="Noto Serif" w:hAnsi="Noto Serif"/>
          <w:color w:val="333333"/>
          <w:sz w:val="24"/>
          <w:szCs w:val="26"/>
          <w:shd w:val="clear" w:color="auto" w:fill="FFFFFF"/>
        </w:rPr>
        <w:t xml:space="preserve">RPKM)  </w:t>
      </w:r>
      <w:r w:rsidRPr="009920EE">
        <w:rPr>
          <w:rFonts w:ascii="Noto Serif" w:hAnsi="Noto Serif"/>
          <w:color w:val="333333"/>
          <w:sz w:val="24"/>
          <w:szCs w:val="26"/>
          <w:highlight w:val="yellow"/>
          <w:shd w:val="clear" w:color="auto" w:fill="FFFFFF"/>
        </w:rPr>
        <w:t>(</w:t>
      </w:r>
      <w:proofErr w:type="gramEnd"/>
      <w:r w:rsidRPr="009920EE">
        <w:rPr>
          <w:rFonts w:ascii="Noto Serif" w:hAnsi="Noto Serif"/>
          <w:color w:val="333333"/>
          <w:sz w:val="24"/>
          <w:szCs w:val="26"/>
          <w:highlight w:val="yellow"/>
          <w:shd w:val="clear" w:color="auto" w:fill="FFFFFF"/>
        </w:rPr>
        <w:t>Shit this is the Mortazavi one).</w:t>
      </w:r>
    </w:p>
    <w:p w:rsidR="00136D75" w:rsidRPr="009920EE" w:rsidRDefault="00136D75" w:rsidP="00136D75">
      <w:pPr>
        <w:rPr>
          <w:rFonts w:ascii="Noto Serif" w:hAnsi="Noto Serif"/>
          <w:color w:val="333333"/>
          <w:sz w:val="24"/>
          <w:szCs w:val="26"/>
          <w:shd w:val="clear" w:color="auto" w:fill="FFFFFF"/>
        </w:rPr>
      </w:pPr>
      <w:r w:rsidRPr="009920EE">
        <w:rPr>
          <w:rFonts w:ascii="Noto Serif" w:hAnsi="Noto Serif"/>
          <w:color w:val="333333"/>
          <w:sz w:val="24"/>
          <w:szCs w:val="26"/>
          <w:shd w:val="clear" w:color="auto" w:fill="FFFFFF"/>
        </w:rPr>
        <w:t>We show that this form of global normalization is heavily affected by a relatively small proportion of highly-expressed genes and, as such, can give biased estimates of DE if these few genes are differentially expressed across the conditions under comparison</w:t>
      </w:r>
    </w:p>
    <w:p w:rsidR="00496F28" w:rsidRPr="009920EE" w:rsidRDefault="00136D75">
      <w:pPr>
        <w:rPr>
          <w:b/>
          <w:sz w:val="20"/>
        </w:rPr>
      </w:pPr>
      <w:r w:rsidRPr="009920EE">
        <w:rPr>
          <w:b/>
          <w:sz w:val="20"/>
        </w:rPr>
        <w:t>Methods:</w:t>
      </w:r>
    </w:p>
    <w:p w:rsidR="009920EE" w:rsidRDefault="009920EE">
      <w:pPr>
        <w:rPr>
          <w:rFonts w:ascii="Noto Serif" w:hAnsi="Noto Serif"/>
          <w:color w:val="333333"/>
          <w:sz w:val="26"/>
          <w:szCs w:val="26"/>
          <w:shd w:val="clear" w:color="auto" w:fill="FFFFFF"/>
        </w:rPr>
      </w:pPr>
      <w:r w:rsidRPr="009920EE">
        <w:rPr>
          <w:rFonts w:ascii="Noto Serif" w:hAnsi="Noto Serif"/>
          <w:color w:val="333333"/>
          <w:sz w:val="24"/>
          <w:szCs w:val="26"/>
          <w:shd w:val="clear" w:color="auto" w:fill="FFFFFF"/>
        </w:rPr>
        <w:t>We evaluate three types of global normalizations</w:t>
      </w:r>
      <w:r w:rsidRPr="009920EE">
        <w:rPr>
          <w:rFonts w:ascii="Noto Serif" w:hAnsi="Noto Serif"/>
          <w:color w:val="333333"/>
          <w:sz w:val="24"/>
          <w:szCs w:val="26"/>
          <w:highlight w:val="yellow"/>
          <w:shd w:val="clear" w:color="auto" w:fill="FFFFFF"/>
        </w:rPr>
        <w:t>: (1) total lane counts, as in RPKM</w:t>
      </w:r>
      <w:r w:rsidRPr="009920EE">
        <w:rPr>
          <w:rFonts w:ascii="Noto Serif" w:hAnsi="Noto Serif"/>
          <w:color w:val="333333"/>
          <w:sz w:val="24"/>
          <w:szCs w:val="26"/>
          <w:shd w:val="clear" w:color="auto" w:fill="FFFFFF"/>
        </w:rPr>
        <w:t xml:space="preserve"> of [</w:t>
      </w:r>
      <w:hyperlink r:id="rId4" w:anchor="CR7" w:history="1">
        <w:r w:rsidRPr="009920EE">
          <w:rPr>
            <w:rStyle w:val="Hyperlink"/>
            <w:rFonts w:ascii="Noto Serif" w:hAnsi="Noto Serif"/>
            <w:color w:val="764993"/>
            <w:sz w:val="24"/>
            <w:szCs w:val="26"/>
          </w:rPr>
          <w:t>7</w:t>
        </w:r>
      </w:hyperlink>
      <w:r w:rsidRPr="009920EE">
        <w:rPr>
          <w:rFonts w:ascii="Noto Serif" w:hAnsi="Noto Serif"/>
          <w:color w:val="333333"/>
          <w:sz w:val="24"/>
          <w:szCs w:val="26"/>
          <w:shd w:val="clear" w:color="auto" w:fill="FFFFFF"/>
        </w:rPr>
        <w:t xml:space="preserve">], (2) </w:t>
      </w:r>
      <w:r w:rsidRPr="009920EE">
        <w:rPr>
          <w:rFonts w:ascii="Noto Serif" w:hAnsi="Noto Serif"/>
          <w:color w:val="333333"/>
          <w:sz w:val="24"/>
          <w:szCs w:val="26"/>
          <w:highlight w:val="yellow"/>
          <w:shd w:val="clear" w:color="auto" w:fill="FFFFFF"/>
        </w:rPr>
        <w:t>per-lane counts for a "housekeeping" gene expected to be constantly expressed across biological conditions</w:t>
      </w:r>
      <w:r w:rsidRPr="009920EE">
        <w:rPr>
          <w:rFonts w:ascii="Noto Serif" w:hAnsi="Noto Serif"/>
          <w:color w:val="333333"/>
          <w:sz w:val="24"/>
          <w:szCs w:val="26"/>
          <w:shd w:val="clear" w:color="auto" w:fill="FFFFFF"/>
        </w:rPr>
        <w:t xml:space="preserve">, e.g., POLR2A, (3) </w:t>
      </w:r>
      <w:r w:rsidRPr="009920EE">
        <w:rPr>
          <w:rFonts w:ascii="Noto Serif" w:hAnsi="Noto Serif"/>
          <w:color w:val="333333"/>
          <w:sz w:val="24"/>
          <w:szCs w:val="26"/>
          <w:highlight w:val="yellow"/>
          <w:shd w:val="clear" w:color="auto" w:fill="FFFFFF"/>
        </w:rPr>
        <w:t>per</w:t>
      </w:r>
      <w:r w:rsidRPr="009920EE">
        <w:rPr>
          <w:rFonts w:ascii="Noto Serif" w:hAnsi="Noto Serif"/>
          <w:color w:val="333333"/>
          <w:sz w:val="26"/>
          <w:szCs w:val="26"/>
          <w:highlight w:val="yellow"/>
          <w:shd w:val="clear" w:color="auto" w:fill="FFFFFF"/>
        </w:rPr>
        <w:t>-lane upper-quartile of gene counts for genes with reads in at least one lane</w:t>
      </w:r>
    </w:p>
    <w:p w:rsidR="009920EE" w:rsidRDefault="009920EE">
      <w:pPr>
        <w:rPr>
          <w:rFonts w:ascii="Noto Serif" w:hAnsi="Noto Serif"/>
          <w:color w:val="333333"/>
          <w:sz w:val="26"/>
          <w:szCs w:val="26"/>
          <w:shd w:val="clear" w:color="auto" w:fill="FFFFFF"/>
        </w:rPr>
      </w:pPr>
      <w:proofErr w:type="gramStart"/>
      <w:r>
        <w:rPr>
          <w:rFonts w:ascii="Noto Serif" w:hAnsi="Noto Serif"/>
          <w:color w:val="333333"/>
          <w:sz w:val="26"/>
          <w:szCs w:val="26"/>
          <w:shd w:val="clear" w:color="auto" w:fill="FFFFFF"/>
        </w:rPr>
        <w:t>In essence, these</w:t>
      </w:r>
      <w:proofErr w:type="gramEnd"/>
      <w:r>
        <w:rPr>
          <w:rFonts w:ascii="Noto Serif" w:hAnsi="Noto Serif"/>
          <w:color w:val="333333"/>
          <w:sz w:val="26"/>
          <w:szCs w:val="26"/>
          <w:shd w:val="clear" w:color="auto" w:fill="FFFFFF"/>
        </w:rPr>
        <w:t> </w:t>
      </w:r>
      <w:r>
        <w:rPr>
          <w:rStyle w:val="Emphasis"/>
          <w:rFonts w:ascii="Noto Serif" w:hAnsi="Noto Serif"/>
          <w:color w:val="333333"/>
          <w:sz w:val="26"/>
          <w:szCs w:val="26"/>
          <w:shd w:val="clear" w:color="auto" w:fill="FFFFFF"/>
        </w:rPr>
        <w:t>global</w:t>
      </w:r>
      <w:r>
        <w:rPr>
          <w:rFonts w:ascii="Noto Serif" w:hAnsi="Noto Serif"/>
          <w:color w:val="333333"/>
          <w:sz w:val="26"/>
          <w:szCs w:val="26"/>
          <w:shd w:val="clear" w:color="auto" w:fill="FFFFFF"/>
        </w:rPr>
        <w:t> scaling factors define the null hypothesis of no differential expression: if a gene has the same proportions of counts across lanes as the proportions determined by the vector of </w:t>
      </w:r>
      <w:r>
        <w:rPr>
          <w:rStyle w:val="Emphasis"/>
          <w:rFonts w:ascii="Noto Serif" w:hAnsi="Noto Serif"/>
          <w:color w:val="333333"/>
          <w:sz w:val="26"/>
          <w:szCs w:val="26"/>
          <w:shd w:val="clear" w:color="auto" w:fill="FFFFFF"/>
        </w:rPr>
        <w:t>d</w:t>
      </w:r>
      <w:r>
        <w:rPr>
          <w:rFonts w:ascii="Noto Serif" w:hAnsi="Noto Serif"/>
          <w:color w:val="333333"/>
          <w:sz w:val="19"/>
          <w:szCs w:val="19"/>
          <w:shd w:val="clear" w:color="auto" w:fill="FFFFFF"/>
          <w:vertAlign w:val="subscript"/>
        </w:rPr>
        <w:t> </w:t>
      </w:r>
      <w:proofErr w:type="spellStart"/>
      <w:r>
        <w:rPr>
          <w:rStyle w:val="Emphasis"/>
          <w:rFonts w:ascii="Noto Serif" w:hAnsi="Noto Serif"/>
          <w:color w:val="333333"/>
          <w:sz w:val="19"/>
          <w:szCs w:val="19"/>
          <w:shd w:val="clear" w:color="auto" w:fill="FFFFFF"/>
          <w:vertAlign w:val="subscript"/>
        </w:rPr>
        <w:t>i</w:t>
      </w:r>
      <w:proofErr w:type="spellEnd"/>
      <w:r>
        <w:rPr>
          <w:rFonts w:ascii="Noto Serif" w:hAnsi="Noto Serif"/>
          <w:color w:val="333333"/>
          <w:sz w:val="19"/>
          <w:szCs w:val="19"/>
          <w:shd w:val="clear" w:color="auto" w:fill="FFFFFF"/>
          <w:vertAlign w:val="subscript"/>
        </w:rPr>
        <w:t> </w:t>
      </w:r>
      <w:r>
        <w:rPr>
          <w:rFonts w:ascii="Noto Serif" w:hAnsi="Noto Serif"/>
          <w:color w:val="333333"/>
          <w:sz w:val="26"/>
          <w:szCs w:val="26"/>
          <w:shd w:val="clear" w:color="auto" w:fill="FFFFFF"/>
        </w:rPr>
        <w:t>'s, then it is deemed non-differentially expressed</w:t>
      </w:r>
    </w:p>
    <w:p w:rsidR="002B5FE7" w:rsidRDefault="009920EE">
      <w:pPr>
        <w:rPr>
          <w:rFonts w:ascii="Noto Serif" w:hAnsi="Noto Serif"/>
          <w:color w:val="333333"/>
          <w:sz w:val="26"/>
          <w:szCs w:val="26"/>
          <w:shd w:val="clear" w:color="auto" w:fill="FFFFFF"/>
        </w:rPr>
      </w:pPr>
      <w:r>
        <w:rPr>
          <w:rFonts w:ascii="Noto Serif" w:hAnsi="Noto Serif"/>
          <w:color w:val="333333"/>
          <w:sz w:val="26"/>
          <w:szCs w:val="26"/>
          <w:shd w:val="clear" w:color="auto" w:fill="FFFFFF"/>
        </w:rPr>
        <w:t>The simplest form of normalization is achieved by scaling gene counts, in lane </w:t>
      </w:r>
      <w:proofErr w:type="spellStart"/>
      <w:r>
        <w:rPr>
          <w:rStyle w:val="Emphasis"/>
          <w:rFonts w:ascii="Noto Serif" w:hAnsi="Noto Serif"/>
          <w:color w:val="333333"/>
          <w:sz w:val="26"/>
          <w:szCs w:val="26"/>
          <w:shd w:val="clear" w:color="auto" w:fill="FFFFFF"/>
        </w:rPr>
        <w:t>i</w:t>
      </w:r>
      <w:proofErr w:type="spellEnd"/>
      <w:r>
        <w:rPr>
          <w:rFonts w:ascii="Noto Serif" w:hAnsi="Noto Serif"/>
          <w:color w:val="333333"/>
          <w:sz w:val="26"/>
          <w:szCs w:val="26"/>
          <w:shd w:val="clear" w:color="auto" w:fill="FFFFFF"/>
        </w:rPr>
        <w:t>, by a single lane-specific factor </w:t>
      </w:r>
      <w:r>
        <w:rPr>
          <w:rStyle w:val="Emphasis"/>
          <w:rFonts w:ascii="Noto Serif" w:hAnsi="Noto Serif"/>
          <w:color w:val="333333"/>
          <w:sz w:val="26"/>
          <w:szCs w:val="26"/>
          <w:shd w:val="clear" w:color="auto" w:fill="FFFFFF"/>
        </w:rPr>
        <w:t>d</w:t>
      </w:r>
      <w:r>
        <w:rPr>
          <w:rFonts w:ascii="Noto Serif" w:hAnsi="Noto Serif"/>
          <w:color w:val="333333"/>
          <w:sz w:val="19"/>
          <w:szCs w:val="19"/>
          <w:shd w:val="clear" w:color="auto" w:fill="FFFFFF"/>
          <w:vertAlign w:val="subscript"/>
        </w:rPr>
        <w:t> </w:t>
      </w:r>
      <w:proofErr w:type="spellStart"/>
      <w:r>
        <w:rPr>
          <w:rStyle w:val="Emphasis"/>
          <w:rFonts w:ascii="Noto Serif" w:hAnsi="Noto Serif"/>
          <w:color w:val="333333"/>
          <w:sz w:val="19"/>
          <w:szCs w:val="19"/>
          <w:shd w:val="clear" w:color="auto" w:fill="FFFFFF"/>
          <w:vertAlign w:val="subscript"/>
        </w:rPr>
        <w:t>i</w:t>
      </w:r>
      <w:proofErr w:type="spellEnd"/>
      <w:proofErr w:type="gramStart"/>
      <w:r>
        <w:rPr>
          <w:rFonts w:ascii="Noto Serif" w:hAnsi="Noto Serif"/>
          <w:color w:val="333333"/>
          <w:sz w:val="19"/>
          <w:szCs w:val="19"/>
          <w:shd w:val="clear" w:color="auto" w:fill="FFFFFF"/>
          <w:vertAlign w:val="subscript"/>
        </w:rPr>
        <w:t> </w:t>
      </w:r>
      <w:r>
        <w:rPr>
          <w:rFonts w:ascii="Noto Serif" w:hAnsi="Noto Serif"/>
          <w:color w:val="333333"/>
          <w:sz w:val="26"/>
          <w:szCs w:val="26"/>
          <w:shd w:val="clear" w:color="auto" w:fill="FFFFFF"/>
        </w:rPr>
        <w:t>..</w:t>
      </w:r>
      <w:proofErr w:type="gramEnd"/>
    </w:p>
    <w:p w:rsidR="002B5FE7" w:rsidRDefault="002B5FE7">
      <w:pPr>
        <w:rPr>
          <w:rFonts w:ascii="Noto Serif" w:hAnsi="Noto Serif"/>
          <w:color w:val="333333"/>
          <w:sz w:val="26"/>
          <w:szCs w:val="26"/>
          <w:shd w:val="clear" w:color="auto" w:fill="FFFFFF"/>
        </w:rPr>
      </w:pPr>
      <w:r>
        <w:rPr>
          <w:rFonts w:ascii="Noto Serif" w:hAnsi="Noto Serif"/>
          <w:color w:val="333333"/>
          <w:sz w:val="26"/>
          <w:szCs w:val="26"/>
          <w:shd w:val="clear" w:color="auto" w:fill="FFFFFF"/>
        </w:rPr>
        <w:br w:type="page"/>
      </w:r>
    </w:p>
    <w:p w:rsidR="003653EE" w:rsidRDefault="002B5FE7">
      <w:pPr>
        <w:rPr>
          <w:rFonts w:ascii="Noto Serif" w:hAnsi="Noto Serif"/>
          <w:b/>
          <w:color w:val="333333"/>
          <w:sz w:val="26"/>
          <w:szCs w:val="26"/>
          <w:u w:val="single"/>
          <w:shd w:val="clear" w:color="auto" w:fill="FFFFFF"/>
        </w:rPr>
      </w:pPr>
      <w:r w:rsidRPr="002B5FE7">
        <w:rPr>
          <w:rFonts w:ascii="Noto Serif" w:hAnsi="Noto Serif"/>
          <w:b/>
          <w:color w:val="333333"/>
          <w:sz w:val="26"/>
          <w:szCs w:val="26"/>
          <w:u w:val="single"/>
          <w:shd w:val="clear" w:color="auto" w:fill="FFFFFF"/>
        </w:rPr>
        <w:lastRenderedPageBreak/>
        <w:t xml:space="preserve">A comprehensive evaluation of normalization methods for Illumina high-throughput RNA sequencing data </w:t>
      </w:r>
      <w:proofErr w:type="gramStart"/>
      <w:r w:rsidRPr="002B5FE7">
        <w:rPr>
          <w:rFonts w:ascii="Noto Serif" w:hAnsi="Noto Serif"/>
          <w:b/>
          <w:color w:val="333333"/>
          <w:sz w:val="26"/>
          <w:szCs w:val="26"/>
          <w:u w:val="single"/>
          <w:shd w:val="clear" w:color="auto" w:fill="FFFFFF"/>
        </w:rPr>
        <w:t>analysis</w:t>
      </w:r>
      <w:r>
        <w:rPr>
          <w:rFonts w:ascii="Noto Serif" w:hAnsi="Noto Serif"/>
          <w:b/>
          <w:color w:val="333333"/>
          <w:sz w:val="26"/>
          <w:szCs w:val="26"/>
          <w:u w:val="single"/>
          <w:shd w:val="clear" w:color="auto" w:fill="FFFFFF"/>
        </w:rPr>
        <w:t>(</w:t>
      </w:r>
      <w:proofErr w:type="gramEnd"/>
      <w:r>
        <w:rPr>
          <w:rFonts w:ascii="Noto Serif" w:hAnsi="Noto Serif"/>
          <w:b/>
          <w:color w:val="333333"/>
          <w:sz w:val="26"/>
          <w:szCs w:val="26"/>
          <w:u w:val="single"/>
          <w:shd w:val="clear" w:color="auto" w:fill="FFFFFF"/>
        </w:rPr>
        <w:t>2012)</w:t>
      </w:r>
    </w:p>
    <w:p w:rsidR="002D6925" w:rsidRDefault="003653EE">
      <w:pPr>
        <w:rPr>
          <w:color w:val="2A2A2A"/>
          <w:shd w:val="clear" w:color="auto" w:fill="FFFFFF"/>
        </w:rPr>
      </w:pPr>
      <w:r>
        <w:rPr>
          <w:color w:val="2A2A2A"/>
          <w:shd w:val="clear" w:color="auto" w:fill="FFFFFF"/>
        </w:rPr>
        <w:t>To this end, we propose a systematic comparison of seven representative normalization methods for the differential analysis of RNA-</w:t>
      </w:r>
      <w:proofErr w:type="spellStart"/>
      <w:r>
        <w:rPr>
          <w:color w:val="2A2A2A"/>
          <w:shd w:val="clear" w:color="auto" w:fill="FFFFFF"/>
        </w:rPr>
        <w:t>seq</w:t>
      </w:r>
      <w:proofErr w:type="spellEnd"/>
      <w:r>
        <w:rPr>
          <w:color w:val="2A2A2A"/>
          <w:shd w:val="clear" w:color="auto" w:fill="FFFFFF"/>
        </w:rPr>
        <w:t xml:space="preserve"> data: Total Count (TC), Upper Quartile (UQ) [</w:t>
      </w:r>
      <w:r>
        <w:t>16</w:t>
      </w:r>
      <w:r>
        <w:rPr>
          <w:color w:val="2A2A2A"/>
          <w:shd w:val="clear" w:color="auto" w:fill="FFFFFF"/>
        </w:rPr>
        <w:t xml:space="preserve">], Median (Med), the </w:t>
      </w:r>
      <w:proofErr w:type="spellStart"/>
      <w:r>
        <w:rPr>
          <w:color w:val="2A2A2A"/>
          <w:shd w:val="clear" w:color="auto" w:fill="FFFFFF"/>
        </w:rPr>
        <w:t>DESeq</w:t>
      </w:r>
      <w:proofErr w:type="spellEnd"/>
      <w:r>
        <w:rPr>
          <w:color w:val="2A2A2A"/>
          <w:shd w:val="clear" w:color="auto" w:fill="FFFFFF"/>
        </w:rPr>
        <w:t xml:space="preserve"> normalization implemented in the </w:t>
      </w:r>
      <w:proofErr w:type="spellStart"/>
      <w:r>
        <w:rPr>
          <w:rStyle w:val="monospace"/>
          <w:rFonts w:ascii="Courier New" w:hAnsi="Courier New" w:cs="Courier New"/>
          <w:color w:val="2A2A2A"/>
          <w:bdr w:val="none" w:sz="0" w:space="0" w:color="auto" w:frame="1"/>
          <w:shd w:val="clear" w:color="auto" w:fill="FFFFFF"/>
        </w:rPr>
        <w:t>DESeq</w:t>
      </w:r>
      <w:proofErr w:type="spellEnd"/>
      <w:r>
        <w:rPr>
          <w:color w:val="2A2A2A"/>
          <w:shd w:val="clear" w:color="auto" w:fill="FFFFFF"/>
        </w:rPr>
        <w:t> Bioconductor package [</w:t>
      </w:r>
      <w:r>
        <w:t>14</w:t>
      </w:r>
      <w:r>
        <w:rPr>
          <w:color w:val="2A2A2A"/>
          <w:shd w:val="clear" w:color="auto" w:fill="FFFFFF"/>
        </w:rPr>
        <w:t>], Trimmed Mean of M values (TMM) implemented in the </w:t>
      </w:r>
      <w:proofErr w:type="spellStart"/>
      <w:r>
        <w:rPr>
          <w:rStyle w:val="monospace"/>
          <w:rFonts w:ascii="Courier New" w:hAnsi="Courier New" w:cs="Courier New"/>
          <w:color w:val="2A2A2A"/>
          <w:bdr w:val="none" w:sz="0" w:space="0" w:color="auto" w:frame="1"/>
          <w:shd w:val="clear" w:color="auto" w:fill="FFFFFF"/>
        </w:rPr>
        <w:t>edgeR</w:t>
      </w:r>
      <w:proofErr w:type="spellEnd"/>
      <w:r>
        <w:rPr>
          <w:color w:val="2A2A2A"/>
          <w:shd w:val="clear" w:color="auto" w:fill="FFFFFF"/>
        </w:rPr>
        <w:t> Bioconductor package [</w:t>
      </w:r>
      <w:r>
        <w:t>17</w:t>
      </w:r>
      <w:r>
        <w:rPr>
          <w:color w:val="2A2A2A"/>
          <w:shd w:val="clear" w:color="auto" w:fill="FFFFFF"/>
        </w:rPr>
        <w:t>], Quantile (Q) [</w:t>
      </w:r>
      <w:r>
        <w:t>22</w:t>
      </w:r>
      <w:r>
        <w:rPr>
          <w:color w:val="2A2A2A"/>
          <w:shd w:val="clear" w:color="auto" w:fill="FFFFFF"/>
        </w:rPr>
        <w:t>, </w:t>
      </w:r>
      <w:r>
        <w:t>23</w:t>
      </w:r>
      <w:r>
        <w:rPr>
          <w:color w:val="2A2A2A"/>
          <w:shd w:val="clear" w:color="auto" w:fill="FFFFFF"/>
        </w:rPr>
        <w:t>] and the Reads Per Kilobase per Million mapped reads (RPKM) normalization [</w:t>
      </w:r>
      <w:r>
        <w:t>19</w:t>
      </w:r>
      <w:r>
        <w:rPr>
          <w:color w:val="2A2A2A"/>
          <w:shd w:val="clear" w:color="auto" w:fill="FFFFFF"/>
        </w:rPr>
        <w:t>].</w:t>
      </w:r>
    </w:p>
    <w:p w:rsidR="002D6925" w:rsidRDefault="002D6925">
      <w:pPr>
        <w:rPr>
          <w:color w:val="2A2A2A"/>
          <w:shd w:val="clear" w:color="auto" w:fill="FFFFFF"/>
        </w:rPr>
      </w:pPr>
      <w:r w:rsidRPr="002D6925">
        <w:rPr>
          <w:color w:val="2A2A2A"/>
          <w:highlight w:val="yellow"/>
          <w:shd w:val="clear" w:color="auto" w:fill="FFFFFF"/>
        </w:rPr>
        <w:t>Total count (TC): Gene counts are divided by the total number of mapped reads (or library size) associated with their lane and multiplied by the mean total count across all the samples of the dataset.</w:t>
      </w:r>
      <w:r>
        <w:rPr>
          <w:color w:val="2A2A2A"/>
          <w:shd w:val="clear" w:color="auto" w:fill="FFFFFF"/>
        </w:rPr>
        <w:t xml:space="preserve"> (Note this is what </w:t>
      </w:r>
      <w:proofErr w:type="spellStart"/>
      <w:r>
        <w:rPr>
          <w:color w:val="2A2A2A"/>
          <w:shd w:val="clear" w:color="auto" w:fill="FFFFFF"/>
        </w:rPr>
        <w:t>Liling</w:t>
      </w:r>
      <w:proofErr w:type="spellEnd"/>
      <w:r>
        <w:rPr>
          <w:color w:val="2A2A2A"/>
          <w:shd w:val="clear" w:color="auto" w:fill="FFFFFF"/>
        </w:rPr>
        <w:t xml:space="preserve"> is doing) </w:t>
      </w:r>
    </w:p>
    <w:p w:rsidR="002D6925" w:rsidRDefault="002D6925">
      <w:pPr>
        <w:rPr>
          <w:color w:val="2A2A2A"/>
          <w:shd w:val="clear" w:color="auto" w:fill="FFFFFF"/>
        </w:rPr>
      </w:pPr>
    </w:p>
    <w:p w:rsidR="002D6925" w:rsidRDefault="002D6925">
      <w:pPr>
        <w:rPr>
          <w:color w:val="2A2A2A"/>
          <w:shd w:val="clear" w:color="auto" w:fill="FFFFFF"/>
        </w:rPr>
      </w:pPr>
      <w:r>
        <w:rPr>
          <w:color w:val="2A2A2A"/>
          <w:shd w:val="clear" w:color="auto" w:fill="FFFFFF"/>
        </w:rPr>
        <w:t>Trimmed Mean of </w:t>
      </w:r>
      <w:r>
        <w:rPr>
          <w:rStyle w:val="Emphasis"/>
          <w:color w:val="2A2A2A"/>
          <w:bdr w:val="none" w:sz="0" w:space="0" w:color="auto" w:frame="1"/>
          <w:shd w:val="clear" w:color="auto" w:fill="FFFFFF"/>
        </w:rPr>
        <w:t>M</w:t>
      </w:r>
      <w:r>
        <w:rPr>
          <w:color w:val="2A2A2A"/>
          <w:shd w:val="clear" w:color="auto" w:fill="FFFFFF"/>
        </w:rPr>
        <w:t>-values (TMM): This normalization method [</w:t>
      </w:r>
      <w:r>
        <w:t>17</w:t>
      </w:r>
      <w:r>
        <w:rPr>
          <w:color w:val="2A2A2A"/>
          <w:shd w:val="clear" w:color="auto" w:fill="FFFFFF"/>
        </w:rPr>
        <w:t>] is implemented in the </w:t>
      </w:r>
      <w:proofErr w:type="spellStart"/>
      <w:r>
        <w:rPr>
          <w:rStyle w:val="monospace"/>
          <w:rFonts w:ascii="Courier New" w:hAnsi="Courier New" w:cs="Courier New"/>
          <w:color w:val="2A2A2A"/>
          <w:bdr w:val="none" w:sz="0" w:space="0" w:color="auto" w:frame="1"/>
          <w:shd w:val="clear" w:color="auto" w:fill="FFFFFF"/>
        </w:rPr>
        <w:t>edgeR</w:t>
      </w:r>
      <w:proofErr w:type="spellEnd"/>
      <w:r>
        <w:rPr>
          <w:color w:val="2A2A2A"/>
          <w:shd w:val="clear" w:color="auto" w:fill="FFFFFF"/>
        </w:rPr>
        <w:t xml:space="preserve"> Bioconductor package (version 2.4.0). It is also based on the hypothesis that most genes are not DE. The TMM factor is computed for each lane, with one lane being considered as a reference sample and the others as test samples. For each test sample, TMM is computed as the weighted mean of log ratios between this test and the reference, after exclusion of the most expressed genes and the genes with the largest log ratios. According to the hypothesis of low DE, this TMM should be close to 1. If it is not, its value provides an estimate of the correction factor that must be applied to the library sizes (and not the raw counts) </w:t>
      </w:r>
      <w:proofErr w:type="gramStart"/>
      <w:r>
        <w:rPr>
          <w:color w:val="2A2A2A"/>
          <w:shd w:val="clear" w:color="auto" w:fill="FFFFFF"/>
        </w:rPr>
        <w:t>in order to</w:t>
      </w:r>
      <w:proofErr w:type="gramEnd"/>
      <w:r>
        <w:rPr>
          <w:color w:val="2A2A2A"/>
          <w:shd w:val="clear" w:color="auto" w:fill="FFFFFF"/>
        </w:rPr>
        <w:t xml:space="preserve"> </w:t>
      </w:r>
      <w:proofErr w:type="spellStart"/>
      <w:r>
        <w:rPr>
          <w:color w:val="2A2A2A"/>
          <w:shd w:val="clear" w:color="auto" w:fill="FFFFFF"/>
        </w:rPr>
        <w:t>fulfill</w:t>
      </w:r>
      <w:proofErr w:type="spellEnd"/>
      <w:r>
        <w:rPr>
          <w:color w:val="2A2A2A"/>
          <w:shd w:val="clear" w:color="auto" w:fill="FFFFFF"/>
        </w:rPr>
        <w:t xml:space="preserve"> the hypothesis. The </w:t>
      </w:r>
      <w:proofErr w:type="spellStart"/>
      <w:proofErr w:type="gramStart"/>
      <w:r>
        <w:rPr>
          <w:rStyle w:val="monospace"/>
          <w:rFonts w:ascii="Courier New" w:hAnsi="Courier New" w:cs="Courier New"/>
          <w:color w:val="2A2A2A"/>
          <w:bdr w:val="none" w:sz="0" w:space="0" w:color="auto" w:frame="1"/>
          <w:shd w:val="clear" w:color="auto" w:fill="FFFFFF"/>
        </w:rPr>
        <w:t>calcNormFactors</w:t>
      </w:r>
      <w:proofErr w:type="spellEnd"/>
      <w:r>
        <w:rPr>
          <w:rStyle w:val="monospace"/>
          <w:rFonts w:ascii="Courier New" w:hAnsi="Courier New" w:cs="Courier New"/>
          <w:color w:val="2A2A2A"/>
          <w:bdr w:val="none" w:sz="0" w:space="0" w:color="auto" w:frame="1"/>
          <w:shd w:val="clear" w:color="auto" w:fill="FFFFFF"/>
        </w:rPr>
        <w:t>(</w:t>
      </w:r>
      <w:proofErr w:type="gramEnd"/>
      <w:r>
        <w:rPr>
          <w:rStyle w:val="monospace"/>
          <w:rFonts w:ascii="Courier New" w:hAnsi="Courier New" w:cs="Courier New"/>
          <w:color w:val="2A2A2A"/>
          <w:bdr w:val="none" w:sz="0" w:space="0" w:color="auto" w:frame="1"/>
          <w:shd w:val="clear" w:color="auto" w:fill="FFFFFF"/>
        </w:rPr>
        <w:t>)</w:t>
      </w:r>
      <w:r>
        <w:rPr>
          <w:color w:val="2A2A2A"/>
          <w:shd w:val="clear" w:color="auto" w:fill="FFFFFF"/>
        </w:rPr>
        <w:t> function in the </w:t>
      </w:r>
      <w:proofErr w:type="spellStart"/>
      <w:r>
        <w:rPr>
          <w:rStyle w:val="monospace"/>
          <w:rFonts w:ascii="Courier New" w:hAnsi="Courier New" w:cs="Courier New"/>
          <w:color w:val="2A2A2A"/>
          <w:bdr w:val="none" w:sz="0" w:space="0" w:color="auto" w:frame="1"/>
          <w:shd w:val="clear" w:color="auto" w:fill="FFFFFF"/>
        </w:rPr>
        <w:t>edgeR</w:t>
      </w:r>
      <w:proofErr w:type="spellEnd"/>
      <w:r>
        <w:rPr>
          <w:color w:val="2A2A2A"/>
          <w:shd w:val="clear" w:color="auto" w:fill="FFFFFF"/>
        </w:rPr>
        <w:t> Bioconductor package provides these scaling factors. To obtain normalized read counts, these normalization factors are re-scaled by the mean of the normalized library sizes. Normalized read counts are obtained by dividing raw read counts by these re-scaled normalization factors.</w:t>
      </w:r>
    </w:p>
    <w:p w:rsidR="002D6925" w:rsidRDefault="002D6925">
      <w:pPr>
        <w:rPr>
          <w:color w:val="2A2A2A"/>
          <w:shd w:val="clear" w:color="auto" w:fill="FFFFFF"/>
        </w:rPr>
      </w:pPr>
      <w:proofErr w:type="spellStart"/>
      <w:r>
        <w:rPr>
          <w:color w:val="2A2A2A"/>
          <w:shd w:val="clear" w:color="auto" w:fill="FFFFFF"/>
        </w:rPr>
        <w:t>DESeq</w:t>
      </w:r>
      <w:proofErr w:type="spellEnd"/>
      <w:r>
        <w:rPr>
          <w:color w:val="2A2A2A"/>
          <w:shd w:val="clear" w:color="auto" w:fill="FFFFFF"/>
        </w:rPr>
        <w:t>: This normalization method [</w:t>
      </w:r>
      <w:r>
        <w:t>14</w:t>
      </w:r>
      <w:r>
        <w:rPr>
          <w:color w:val="2A2A2A"/>
          <w:shd w:val="clear" w:color="auto" w:fill="FFFFFF"/>
        </w:rPr>
        <w:t>] is included in the </w:t>
      </w:r>
      <w:proofErr w:type="spellStart"/>
      <w:r>
        <w:rPr>
          <w:rStyle w:val="monospace"/>
          <w:rFonts w:ascii="Courier New" w:hAnsi="Courier New" w:cs="Courier New"/>
          <w:color w:val="2A2A2A"/>
          <w:bdr w:val="none" w:sz="0" w:space="0" w:color="auto" w:frame="1"/>
          <w:shd w:val="clear" w:color="auto" w:fill="FFFFFF"/>
        </w:rPr>
        <w:t>DESeq</w:t>
      </w:r>
      <w:proofErr w:type="spellEnd"/>
      <w:r>
        <w:rPr>
          <w:color w:val="2A2A2A"/>
          <w:shd w:val="clear" w:color="auto" w:fill="FFFFFF"/>
        </w:rPr>
        <w:t> Bioconductor package (version 1.6.0) [</w:t>
      </w:r>
      <w:r>
        <w:t>14</w:t>
      </w:r>
      <w:r>
        <w:rPr>
          <w:color w:val="2A2A2A"/>
          <w:shd w:val="clear" w:color="auto" w:fill="FFFFFF"/>
        </w:rPr>
        <w:t xml:space="preserve">] and is based on the hypothesis that most genes are not DE. A </w:t>
      </w:r>
      <w:proofErr w:type="spellStart"/>
      <w:r>
        <w:rPr>
          <w:color w:val="2A2A2A"/>
          <w:shd w:val="clear" w:color="auto" w:fill="FFFFFF"/>
        </w:rPr>
        <w:t>DESeq</w:t>
      </w:r>
      <w:proofErr w:type="spellEnd"/>
      <w:r>
        <w:rPr>
          <w:color w:val="2A2A2A"/>
          <w:shd w:val="clear" w:color="auto" w:fill="FFFFFF"/>
        </w:rPr>
        <w:t xml:space="preserve"> scaling factor for a given lane is computed as the median of the ratio, for each gene, of its read count over its geometric mean across all lanes. The underlying idea is that non-DE genes should have similar read counts across samples, leading to a ratio of 1. Assuming most genes are not DE, the median of this ratio for the lane provides an estimate of the correction factor that should be applied to all read counts of this lane to </w:t>
      </w:r>
      <w:proofErr w:type="spellStart"/>
      <w:r>
        <w:rPr>
          <w:color w:val="2A2A2A"/>
          <w:shd w:val="clear" w:color="auto" w:fill="FFFFFF"/>
        </w:rPr>
        <w:t>fulfill</w:t>
      </w:r>
      <w:proofErr w:type="spellEnd"/>
      <w:r>
        <w:rPr>
          <w:color w:val="2A2A2A"/>
          <w:shd w:val="clear" w:color="auto" w:fill="FFFFFF"/>
        </w:rPr>
        <w:t xml:space="preserve"> the hypothesis. By calling the </w:t>
      </w:r>
      <w:proofErr w:type="spellStart"/>
      <w:proofErr w:type="gramStart"/>
      <w:r>
        <w:rPr>
          <w:rStyle w:val="monospace"/>
          <w:rFonts w:ascii="Courier New" w:hAnsi="Courier New" w:cs="Courier New"/>
          <w:color w:val="2A2A2A"/>
          <w:bdr w:val="none" w:sz="0" w:space="0" w:color="auto" w:frame="1"/>
          <w:shd w:val="clear" w:color="auto" w:fill="FFFFFF"/>
        </w:rPr>
        <w:t>estimateSizeFactors</w:t>
      </w:r>
      <w:proofErr w:type="spellEnd"/>
      <w:r>
        <w:rPr>
          <w:rStyle w:val="monospace"/>
          <w:rFonts w:ascii="Courier New" w:hAnsi="Courier New" w:cs="Courier New"/>
          <w:color w:val="2A2A2A"/>
          <w:bdr w:val="none" w:sz="0" w:space="0" w:color="auto" w:frame="1"/>
          <w:shd w:val="clear" w:color="auto" w:fill="FFFFFF"/>
        </w:rPr>
        <w:t>(</w:t>
      </w:r>
      <w:proofErr w:type="gramEnd"/>
      <w:r>
        <w:rPr>
          <w:rStyle w:val="monospace"/>
          <w:rFonts w:ascii="Courier New" w:hAnsi="Courier New" w:cs="Courier New"/>
          <w:color w:val="2A2A2A"/>
          <w:bdr w:val="none" w:sz="0" w:space="0" w:color="auto" w:frame="1"/>
          <w:shd w:val="clear" w:color="auto" w:fill="FFFFFF"/>
        </w:rPr>
        <w:t>)</w:t>
      </w:r>
      <w:r>
        <w:rPr>
          <w:color w:val="2A2A2A"/>
          <w:shd w:val="clear" w:color="auto" w:fill="FFFFFF"/>
        </w:rPr>
        <w:t> and </w:t>
      </w:r>
      <w:proofErr w:type="spellStart"/>
      <w:r>
        <w:rPr>
          <w:rStyle w:val="monospace"/>
          <w:rFonts w:ascii="Courier New" w:hAnsi="Courier New" w:cs="Courier New"/>
          <w:color w:val="2A2A2A"/>
          <w:bdr w:val="none" w:sz="0" w:space="0" w:color="auto" w:frame="1"/>
          <w:shd w:val="clear" w:color="auto" w:fill="FFFFFF"/>
        </w:rPr>
        <w:t>sizeFactors</w:t>
      </w:r>
      <w:proofErr w:type="spellEnd"/>
      <w:r>
        <w:rPr>
          <w:rStyle w:val="monospace"/>
          <w:rFonts w:ascii="Courier New" w:hAnsi="Courier New" w:cs="Courier New"/>
          <w:color w:val="2A2A2A"/>
          <w:bdr w:val="none" w:sz="0" w:space="0" w:color="auto" w:frame="1"/>
          <w:shd w:val="clear" w:color="auto" w:fill="FFFFFF"/>
        </w:rPr>
        <w:t>()</w:t>
      </w:r>
      <w:r>
        <w:rPr>
          <w:color w:val="2A2A2A"/>
          <w:shd w:val="clear" w:color="auto" w:fill="FFFFFF"/>
        </w:rPr>
        <w:t> functions in the </w:t>
      </w:r>
      <w:proofErr w:type="spellStart"/>
      <w:r>
        <w:rPr>
          <w:rStyle w:val="monospace"/>
          <w:rFonts w:ascii="Courier New" w:hAnsi="Courier New" w:cs="Courier New"/>
          <w:color w:val="2A2A2A"/>
          <w:bdr w:val="none" w:sz="0" w:space="0" w:color="auto" w:frame="1"/>
          <w:shd w:val="clear" w:color="auto" w:fill="FFFFFF"/>
        </w:rPr>
        <w:t>DESeq</w:t>
      </w:r>
      <w:proofErr w:type="spellEnd"/>
      <w:r>
        <w:rPr>
          <w:color w:val="2A2A2A"/>
          <w:shd w:val="clear" w:color="auto" w:fill="FFFFFF"/>
        </w:rPr>
        <w:t> Bioconductor package, this factor is computed for each lane, and raw read counts are divided by the factor associated with their sequencing lane.</w:t>
      </w:r>
    </w:p>
    <w:p w:rsidR="002D6925" w:rsidRDefault="002D6925">
      <w:pPr>
        <w:rPr>
          <w:color w:val="2A2A2A"/>
          <w:shd w:val="clear" w:color="auto" w:fill="FFFFFF"/>
        </w:rPr>
      </w:pPr>
      <w:r>
        <w:rPr>
          <w:color w:val="2A2A2A"/>
          <w:shd w:val="clear" w:color="auto" w:fill="FFFFFF"/>
        </w:rPr>
        <w:t>Results/ Discussion:</w:t>
      </w:r>
    </w:p>
    <w:p w:rsidR="002D6925" w:rsidRDefault="002D6925">
      <w:pPr>
        <w:rPr>
          <w:color w:val="2A2A2A"/>
          <w:shd w:val="clear" w:color="auto" w:fill="FFFFFF"/>
        </w:rPr>
      </w:pPr>
      <w:r>
        <w:rPr>
          <w:color w:val="2A2A2A"/>
          <w:shd w:val="clear" w:color="auto" w:fill="FFFFFF"/>
        </w:rPr>
        <w:t>Based on three real mRNA and one miRNA-</w:t>
      </w:r>
      <w:proofErr w:type="spellStart"/>
      <w:r>
        <w:rPr>
          <w:color w:val="2A2A2A"/>
          <w:shd w:val="clear" w:color="auto" w:fill="FFFFFF"/>
        </w:rPr>
        <w:t>seq</w:t>
      </w:r>
      <w:proofErr w:type="spellEnd"/>
      <w:r>
        <w:rPr>
          <w:color w:val="2A2A2A"/>
          <w:shd w:val="clear" w:color="auto" w:fill="FFFFFF"/>
        </w:rPr>
        <w:t xml:space="preserve"> datasets, we confirm previous observations that RPKM and TC, both of which are still widely in use [</w:t>
      </w:r>
      <w:r>
        <w:t>40</w:t>
      </w:r>
      <w:r>
        <w:rPr>
          <w:color w:val="2A2A2A"/>
          <w:shd w:val="clear" w:color="auto" w:fill="FFFFFF"/>
        </w:rPr>
        <w:t>, </w:t>
      </w:r>
      <w:r>
        <w:t>41</w:t>
      </w:r>
      <w:r>
        <w:rPr>
          <w:color w:val="2A2A2A"/>
          <w:shd w:val="clear" w:color="auto" w:fill="FFFFFF"/>
        </w:rPr>
        <w:t>], are ineffective and should be definitively abandoned in the context of differential analysis</w:t>
      </w:r>
    </w:p>
    <w:p w:rsidR="002D6925" w:rsidRDefault="002D6925">
      <w:pPr>
        <w:rPr>
          <w:color w:val="2A2A2A"/>
          <w:shd w:val="clear" w:color="auto" w:fill="FFFFFF"/>
        </w:rPr>
      </w:pPr>
      <w:r>
        <w:rPr>
          <w:color w:val="2A2A2A"/>
          <w:shd w:val="clear" w:color="auto" w:fill="FFFFFF"/>
        </w:rPr>
        <w:t xml:space="preserve">The TC approach, on the other hand, ignores the fact that different biological samples may express different RNA repertoires. In addition, it may too often be biased by the </w:t>
      </w:r>
      <w:proofErr w:type="spellStart"/>
      <w:r>
        <w:rPr>
          <w:color w:val="2A2A2A"/>
          <w:shd w:val="clear" w:color="auto" w:fill="FFFFFF"/>
        </w:rPr>
        <w:t>behavior</w:t>
      </w:r>
      <w:proofErr w:type="spellEnd"/>
      <w:r>
        <w:rPr>
          <w:color w:val="2A2A2A"/>
          <w:shd w:val="clear" w:color="auto" w:fill="FFFFFF"/>
        </w:rPr>
        <w:t xml:space="preserve"> of a relatively small number of high-count genes that are not guaranteed to have similar levels of expression across different biological conditions</w:t>
      </w:r>
      <w:r>
        <w:rPr>
          <w:color w:val="2A2A2A"/>
          <w:shd w:val="clear" w:color="auto" w:fill="FFFFFF"/>
        </w:rPr>
        <w:t xml:space="preserve"> (Evaluation of </w:t>
      </w:r>
      <w:proofErr w:type="spellStart"/>
      <w:r>
        <w:rPr>
          <w:color w:val="2A2A2A"/>
          <w:shd w:val="clear" w:color="auto" w:fill="FFFFFF"/>
        </w:rPr>
        <w:t>statsitcal</w:t>
      </w:r>
      <w:proofErr w:type="spellEnd"/>
      <w:r>
        <w:rPr>
          <w:color w:val="2A2A2A"/>
          <w:shd w:val="clear" w:color="auto" w:fill="FFFFFF"/>
        </w:rPr>
        <w:t xml:space="preserve"> methods, 2010). </w:t>
      </w:r>
    </w:p>
    <w:p w:rsidR="002B5FE7" w:rsidRDefault="002D6925">
      <w:pPr>
        <w:rPr>
          <w:rFonts w:ascii="Noto Serif" w:hAnsi="Noto Serif"/>
          <w:color w:val="333333"/>
          <w:sz w:val="26"/>
          <w:szCs w:val="26"/>
          <w:shd w:val="clear" w:color="auto" w:fill="FFFFFF"/>
        </w:rPr>
      </w:pPr>
      <w:r w:rsidRPr="00620B6E">
        <w:rPr>
          <w:color w:val="2A2A2A"/>
          <w:highlight w:val="green"/>
          <w:shd w:val="clear" w:color="auto" w:fill="FFFFFF"/>
        </w:rPr>
        <w:t>Bottom line, both DE and TC are good to go.</w:t>
      </w:r>
      <w:r>
        <w:rPr>
          <w:color w:val="2A2A2A"/>
          <w:shd w:val="clear" w:color="auto" w:fill="FFFFFF"/>
        </w:rPr>
        <w:t xml:space="preserve"> </w:t>
      </w:r>
    </w:p>
    <w:p w:rsidR="009920EE" w:rsidRPr="002B5FE7" w:rsidRDefault="002B5FE7" w:rsidP="002B5FE7">
      <w:pPr>
        <w:rPr>
          <w:rFonts w:ascii="Noto Serif" w:hAnsi="Noto Serif"/>
          <w:color w:val="333333"/>
          <w:sz w:val="26"/>
          <w:szCs w:val="26"/>
          <w:shd w:val="clear" w:color="auto" w:fill="FFFFFF"/>
        </w:rPr>
      </w:pPr>
      <w:r w:rsidRPr="002B5FE7">
        <w:rPr>
          <w:b/>
          <w:sz w:val="28"/>
          <w:u w:val="single"/>
        </w:rPr>
        <w:lastRenderedPageBreak/>
        <w:t>N</w:t>
      </w:r>
      <w:r w:rsidRPr="002B5FE7">
        <w:rPr>
          <w:b/>
          <w:sz w:val="28"/>
          <w:u w:val="single"/>
        </w:rPr>
        <w:t>ormalization of RNA</w:t>
      </w:r>
      <w:r w:rsidRPr="002B5FE7">
        <w:rPr>
          <w:b/>
          <w:sz w:val="28"/>
          <w:u w:val="single"/>
        </w:rPr>
        <w:t>-</w:t>
      </w:r>
      <w:proofErr w:type="spellStart"/>
      <w:r w:rsidRPr="002B5FE7">
        <w:rPr>
          <w:b/>
          <w:sz w:val="28"/>
          <w:u w:val="single"/>
        </w:rPr>
        <w:t>seq</w:t>
      </w:r>
      <w:proofErr w:type="spellEnd"/>
      <w:r w:rsidRPr="002B5FE7">
        <w:rPr>
          <w:b/>
          <w:sz w:val="28"/>
          <w:u w:val="single"/>
        </w:rPr>
        <w:t xml:space="preserve"> data using factor analysis </w:t>
      </w:r>
      <w:r w:rsidRPr="002B5FE7">
        <w:rPr>
          <w:b/>
          <w:sz w:val="28"/>
          <w:u w:val="single"/>
        </w:rPr>
        <w:t>of control genes or samples</w:t>
      </w:r>
      <w:r w:rsidRPr="002B5FE7">
        <w:rPr>
          <w:b/>
          <w:sz w:val="28"/>
          <w:u w:val="single"/>
        </w:rPr>
        <w:t xml:space="preserve"> (2014)</w:t>
      </w:r>
      <w:r>
        <w:rPr>
          <w:b/>
          <w:sz w:val="28"/>
          <w:u w:val="single"/>
        </w:rPr>
        <w:t xml:space="preserve"> (This is the spike-in one) </w:t>
      </w:r>
    </w:p>
    <w:p w:rsidR="002B5FE7" w:rsidRDefault="002B5FE7" w:rsidP="002B5FE7">
      <w:pPr>
        <w:rPr>
          <w:b/>
          <w:sz w:val="28"/>
          <w:u w:val="single"/>
        </w:rPr>
      </w:pPr>
    </w:p>
    <w:p w:rsidR="00C05074" w:rsidRDefault="00C05074" w:rsidP="002B5FE7">
      <w:pPr>
        <w:rPr>
          <w:color w:val="222222"/>
          <w:spacing w:val="3"/>
          <w:sz w:val="26"/>
          <w:szCs w:val="26"/>
          <w:shd w:val="clear" w:color="auto" w:fill="FFFFFF"/>
        </w:rPr>
      </w:pPr>
      <w:r>
        <w:rPr>
          <w:color w:val="222222"/>
          <w:spacing w:val="3"/>
          <w:sz w:val="26"/>
          <w:szCs w:val="26"/>
          <w:shd w:val="clear" w:color="auto" w:fill="FFFFFF"/>
        </w:rPr>
        <w:t>A</w:t>
      </w:r>
      <w:r>
        <w:rPr>
          <w:color w:val="222222"/>
          <w:spacing w:val="3"/>
          <w:sz w:val="26"/>
          <w:szCs w:val="26"/>
          <w:shd w:val="clear" w:color="auto" w:fill="FFFFFF"/>
        </w:rPr>
        <w:t xml:space="preserve">lthough their approach does not make any assumptions concerning differences in gene expression between samples, it relies on another equally important assumption: </w:t>
      </w:r>
      <w:r w:rsidRPr="00C05074">
        <w:rPr>
          <w:color w:val="222222"/>
          <w:spacing w:val="3"/>
          <w:sz w:val="26"/>
          <w:szCs w:val="26"/>
          <w:highlight w:val="yellow"/>
          <w:shd w:val="clear" w:color="auto" w:fill="FFFFFF"/>
        </w:rPr>
        <w:t>technical effects should affect the spike-ins in the same way as they do the genes</w:t>
      </w:r>
      <w:r>
        <w:rPr>
          <w:color w:val="222222"/>
          <w:spacing w:val="3"/>
          <w:sz w:val="26"/>
          <w:szCs w:val="26"/>
          <w:shd w:val="clear" w:color="auto" w:fill="FFFFFF"/>
        </w:rPr>
        <w:t xml:space="preserve">. </w:t>
      </w:r>
    </w:p>
    <w:p w:rsidR="002B5FE7" w:rsidRDefault="00C05074" w:rsidP="002B5FE7">
      <w:pPr>
        <w:rPr>
          <w:color w:val="222222"/>
          <w:spacing w:val="3"/>
          <w:sz w:val="26"/>
          <w:szCs w:val="26"/>
          <w:shd w:val="clear" w:color="auto" w:fill="FFFFFF"/>
        </w:rPr>
      </w:pPr>
      <w:r>
        <w:rPr>
          <w:color w:val="222222"/>
          <w:spacing w:val="3"/>
          <w:sz w:val="26"/>
          <w:szCs w:val="26"/>
          <w:shd w:val="clear" w:color="auto" w:fill="FFFFFF"/>
        </w:rPr>
        <w:t>If, for instance, some library preparation step affects spike-in and gene counts differently, then normalization based on the spike-ins may incorrectly adjust the expression measures for the bulk of the genes</w:t>
      </w:r>
      <w:r>
        <w:rPr>
          <w:color w:val="222222"/>
          <w:spacing w:val="3"/>
          <w:sz w:val="26"/>
          <w:szCs w:val="26"/>
          <w:shd w:val="clear" w:color="auto" w:fill="FFFFFF"/>
        </w:rPr>
        <w:t>.</w:t>
      </w:r>
    </w:p>
    <w:p w:rsidR="00C05074" w:rsidRDefault="00C05074" w:rsidP="002B5FE7">
      <w:pPr>
        <w:rPr>
          <w:color w:val="222222"/>
          <w:spacing w:val="3"/>
          <w:sz w:val="26"/>
          <w:szCs w:val="26"/>
          <w:shd w:val="clear" w:color="auto" w:fill="FFFFFF"/>
        </w:rPr>
      </w:pPr>
      <w:r>
        <w:rPr>
          <w:color w:val="222222"/>
          <w:spacing w:val="3"/>
          <w:sz w:val="26"/>
          <w:szCs w:val="26"/>
          <w:shd w:val="clear" w:color="auto" w:fill="FFFFFF"/>
        </w:rPr>
        <w:t>We propose a normalization strategy for RNA-</w:t>
      </w:r>
      <w:proofErr w:type="spellStart"/>
      <w:r>
        <w:rPr>
          <w:color w:val="222222"/>
          <w:spacing w:val="3"/>
          <w:sz w:val="26"/>
          <w:szCs w:val="26"/>
          <w:shd w:val="clear" w:color="auto" w:fill="FFFFFF"/>
        </w:rPr>
        <w:t>seq</w:t>
      </w:r>
      <w:proofErr w:type="spellEnd"/>
      <w:r>
        <w:rPr>
          <w:color w:val="222222"/>
          <w:spacing w:val="3"/>
          <w:sz w:val="26"/>
          <w:szCs w:val="26"/>
          <w:shd w:val="clear" w:color="auto" w:fill="FFFFFF"/>
        </w:rPr>
        <w:t xml:space="preserve">, remove unwanted variation (RUV), that uses </w:t>
      </w:r>
      <w:r w:rsidRPr="00C05074">
        <w:rPr>
          <w:color w:val="222222"/>
          <w:spacing w:val="3"/>
          <w:sz w:val="26"/>
          <w:szCs w:val="26"/>
          <w:highlight w:val="yellow"/>
          <w:shd w:val="clear" w:color="auto" w:fill="FFFFFF"/>
        </w:rPr>
        <w:t>factor analysis to adjust for nuisance technical effects</w:t>
      </w:r>
      <w:r>
        <w:rPr>
          <w:color w:val="222222"/>
          <w:spacing w:val="3"/>
          <w:sz w:val="26"/>
          <w:szCs w:val="26"/>
          <w:shd w:val="clear" w:color="auto" w:fill="FFFFFF"/>
        </w:rPr>
        <w:t xml:space="preserve">, based on counts (or residuals counts) for either negative control genes or negative control samples, that is, </w:t>
      </w:r>
      <w:r w:rsidRPr="00C05074">
        <w:rPr>
          <w:color w:val="222222"/>
          <w:spacing w:val="3"/>
          <w:sz w:val="26"/>
          <w:szCs w:val="26"/>
          <w:highlight w:val="yellow"/>
          <w:shd w:val="clear" w:color="auto" w:fill="FFFFFF"/>
        </w:rPr>
        <w:t>genes or samples that are not expected to be influenced by the biological covariates of interes</w:t>
      </w:r>
      <w:r w:rsidRPr="00C05074">
        <w:rPr>
          <w:color w:val="222222"/>
          <w:spacing w:val="3"/>
          <w:sz w:val="26"/>
          <w:szCs w:val="26"/>
          <w:highlight w:val="yellow"/>
          <w:shd w:val="clear" w:color="auto" w:fill="FFFFFF"/>
        </w:rPr>
        <w:t>t</w:t>
      </w:r>
      <w:r>
        <w:rPr>
          <w:color w:val="222222"/>
          <w:spacing w:val="3"/>
          <w:sz w:val="26"/>
          <w:szCs w:val="26"/>
          <w:shd w:val="clear" w:color="auto" w:fill="FFFFFF"/>
        </w:rPr>
        <w:t>.</w:t>
      </w:r>
    </w:p>
    <w:p w:rsidR="00C05074" w:rsidRDefault="00C05074" w:rsidP="002B5FE7">
      <w:pPr>
        <w:rPr>
          <w:color w:val="222222"/>
          <w:spacing w:val="3"/>
          <w:sz w:val="26"/>
          <w:szCs w:val="26"/>
          <w:shd w:val="clear" w:color="auto" w:fill="FFFFFF"/>
        </w:rPr>
      </w:pPr>
      <w:r>
        <w:rPr>
          <w:color w:val="222222"/>
          <w:spacing w:val="3"/>
          <w:sz w:val="26"/>
          <w:szCs w:val="26"/>
          <w:shd w:val="clear" w:color="auto" w:fill="FFFFFF"/>
        </w:rPr>
        <w:t xml:space="preserve">We further demonstrate that RUV, whether based on controls or not, generally outperforms state-of-the-art normalization approaches in the context of differential expression inference. </w:t>
      </w:r>
      <w:r>
        <w:rPr>
          <w:color w:val="222222"/>
          <w:spacing w:val="3"/>
          <w:sz w:val="26"/>
          <w:szCs w:val="26"/>
          <w:shd w:val="clear" w:color="auto" w:fill="FFFFFF"/>
        </w:rPr>
        <w:t>It</w:t>
      </w:r>
      <w:r>
        <w:rPr>
          <w:color w:val="222222"/>
          <w:spacing w:val="3"/>
          <w:sz w:val="26"/>
          <w:szCs w:val="26"/>
          <w:shd w:val="clear" w:color="auto" w:fill="FFFFFF"/>
        </w:rPr>
        <w:t xml:space="preserve"> improves upon other control-based methods</w:t>
      </w:r>
      <w:r>
        <w:rPr>
          <w:color w:val="222222"/>
          <w:spacing w:val="3"/>
          <w:sz w:val="26"/>
          <w:szCs w:val="26"/>
          <w:shd w:val="clear" w:color="auto" w:fill="FFFFFF"/>
        </w:rPr>
        <w:t>.</w:t>
      </w:r>
    </w:p>
    <w:p w:rsidR="00C05074" w:rsidRDefault="00C05074" w:rsidP="002B5FE7">
      <w:pPr>
        <w:rPr>
          <w:color w:val="222222"/>
          <w:spacing w:val="3"/>
          <w:sz w:val="26"/>
          <w:szCs w:val="26"/>
          <w:shd w:val="clear" w:color="auto" w:fill="FFFFFF"/>
        </w:rPr>
      </w:pPr>
      <w:r w:rsidRPr="00941074">
        <w:rPr>
          <w:color w:val="222222"/>
          <w:spacing w:val="3"/>
          <w:sz w:val="26"/>
          <w:szCs w:val="26"/>
          <w:highlight w:val="yellow"/>
          <w:shd w:val="clear" w:color="auto" w:fill="FFFFFF"/>
        </w:rPr>
        <w:t>RUV makes use of a subset of the data to estimate the factors of unwanted variation and adjusts for these in the model for differential expression analysis.</w:t>
      </w:r>
    </w:p>
    <w:p w:rsidR="00C05074" w:rsidRDefault="00C05074" w:rsidP="002B5FE7">
      <w:pPr>
        <w:rPr>
          <w:color w:val="222222"/>
          <w:spacing w:val="3"/>
          <w:sz w:val="26"/>
          <w:szCs w:val="26"/>
          <w:shd w:val="clear" w:color="auto" w:fill="FFFFFF"/>
        </w:rPr>
      </w:pPr>
      <w:r>
        <w:rPr>
          <w:color w:val="222222"/>
          <w:spacing w:val="3"/>
          <w:sz w:val="26"/>
          <w:szCs w:val="26"/>
          <w:shd w:val="clear" w:color="auto" w:fill="FFFFFF"/>
        </w:rPr>
        <w:t>We propose three alternative approaches for estimating the factors of unwanted variation: (</w:t>
      </w:r>
      <w:proofErr w:type="spellStart"/>
      <w:r>
        <w:rPr>
          <w:color w:val="222222"/>
          <w:spacing w:val="3"/>
          <w:sz w:val="26"/>
          <w:szCs w:val="26"/>
          <w:shd w:val="clear" w:color="auto" w:fill="FFFFFF"/>
        </w:rPr>
        <w:t>i</w:t>
      </w:r>
      <w:proofErr w:type="spellEnd"/>
      <w:r>
        <w:rPr>
          <w:color w:val="222222"/>
          <w:spacing w:val="3"/>
          <w:sz w:val="26"/>
          <w:szCs w:val="26"/>
          <w:shd w:val="clear" w:color="auto" w:fill="FFFFFF"/>
        </w:rPr>
        <w:t xml:space="preserve">) </w:t>
      </w:r>
      <w:proofErr w:type="spellStart"/>
      <w:r>
        <w:rPr>
          <w:color w:val="222222"/>
          <w:spacing w:val="3"/>
          <w:sz w:val="26"/>
          <w:szCs w:val="26"/>
          <w:shd w:val="clear" w:color="auto" w:fill="FFFFFF"/>
        </w:rPr>
        <w:t>RUVg</w:t>
      </w:r>
      <w:proofErr w:type="spellEnd"/>
      <w:r>
        <w:rPr>
          <w:color w:val="222222"/>
          <w:spacing w:val="3"/>
          <w:sz w:val="26"/>
          <w:szCs w:val="26"/>
          <w:shd w:val="clear" w:color="auto" w:fill="FFFFFF"/>
        </w:rPr>
        <w:t xml:space="preserve"> uses negative control genes, assumed not to be differentially expressed with respect to the covariates of interest (e.g., ERCC spike-ins); (ii) RUVs uses negative control samples for which the covariates of interest are constant (e.g., </w:t>
      </w:r>
      <w:proofErr w:type="spellStart"/>
      <w:r>
        <w:rPr>
          <w:color w:val="222222"/>
          <w:spacing w:val="3"/>
          <w:sz w:val="26"/>
          <w:szCs w:val="26"/>
          <w:shd w:val="clear" w:color="auto" w:fill="FFFFFF"/>
        </w:rPr>
        <w:t>centered</w:t>
      </w:r>
      <w:proofErr w:type="spellEnd"/>
      <w:r>
        <w:rPr>
          <w:color w:val="222222"/>
          <w:spacing w:val="3"/>
          <w:sz w:val="26"/>
          <w:szCs w:val="26"/>
          <w:shd w:val="clear" w:color="auto" w:fill="FFFFFF"/>
        </w:rPr>
        <w:t xml:space="preserve"> counts for technical replicates of sample A and of sample B in the SEQC data set); (iii) </w:t>
      </w:r>
      <w:proofErr w:type="spellStart"/>
      <w:r>
        <w:rPr>
          <w:color w:val="222222"/>
          <w:spacing w:val="3"/>
          <w:sz w:val="26"/>
          <w:szCs w:val="26"/>
          <w:shd w:val="clear" w:color="auto" w:fill="FFFFFF"/>
        </w:rPr>
        <w:t>RUVr</w:t>
      </w:r>
      <w:proofErr w:type="spellEnd"/>
      <w:r>
        <w:rPr>
          <w:color w:val="222222"/>
          <w:spacing w:val="3"/>
          <w:sz w:val="26"/>
          <w:szCs w:val="26"/>
          <w:shd w:val="clear" w:color="auto" w:fill="FFFFFF"/>
        </w:rPr>
        <w:t xml:space="preserve"> uses residuals from a first-pass GLM regression of the unnormalized counts on the covariates of interest.</w:t>
      </w:r>
    </w:p>
    <w:p w:rsidR="00430B29" w:rsidRDefault="00430B29" w:rsidP="002B5FE7">
      <w:pPr>
        <w:rPr>
          <w:color w:val="222222"/>
          <w:spacing w:val="3"/>
          <w:sz w:val="26"/>
          <w:szCs w:val="26"/>
          <w:shd w:val="clear" w:color="auto" w:fill="FFFFFF"/>
        </w:rPr>
      </w:pPr>
      <w:r>
        <w:rPr>
          <w:color w:val="222222"/>
          <w:spacing w:val="3"/>
          <w:sz w:val="26"/>
          <w:szCs w:val="26"/>
          <w:shd w:val="clear" w:color="auto" w:fill="FFFFFF"/>
        </w:rPr>
        <w:t>Results:</w:t>
      </w:r>
    </w:p>
    <w:p w:rsidR="00430B29" w:rsidRDefault="00430B29" w:rsidP="002B5FE7">
      <w:pPr>
        <w:rPr>
          <w:color w:val="222222"/>
          <w:spacing w:val="3"/>
          <w:sz w:val="26"/>
          <w:szCs w:val="26"/>
          <w:shd w:val="clear" w:color="auto" w:fill="FFFFFF"/>
        </w:rPr>
      </w:pPr>
      <w:r>
        <w:rPr>
          <w:color w:val="222222"/>
          <w:spacing w:val="3"/>
          <w:sz w:val="26"/>
          <w:szCs w:val="26"/>
          <w:shd w:val="clear" w:color="auto" w:fill="FFFFFF"/>
        </w:rPr>
        <w:t xml:space="preserve">Strong </w:t>
      </w:r>
      <w:proofErr w:type="spellStart"/>
      <w:r>
        <w:rPr>
          <w:color w:val="222222"/>
          <w:spacing w:val="3"/>
          <w:sz w:val="26"/>
          <w:szCs w:val="26"/>
          <w:shd w:val="clear" w:color="auto" w:fill="FFFFFF"/>
        </w:rPr>
        <w:t>strong</w:t>
      </w:r>
      <w:proofErr w:type="spellEnd"/>
      <w:r>
        <w:rPr>
          <w:color w:val="222222"/>
          <w:spacing w:val="3"/>
          <w:sz w:val="26"/>
          <w:szCs w:val="26"/>
          <w:shd w:val="clear" w:color="auto" w:fill="FFFFFF"/>
        </w:rPr>
        <w:t xml:space="preserve"> library preparation effects were observed</w:t>
      </w:r>
      <w:r>
        <w:rPr>
          <w:color w:val="222222"/>
          <w:spacing w:val="3"/>
          <w:sz w:val="26"/>
          <w:szCs w:val="26"/>
          <w:shd w:val="clear" w:color="auto" w:fill="FFFFFF"/>
        </w:rPr>
        <w:t xml:space="preserve"> for spike ins?</w:t>
      </w:r>
    </w:p>
    <w:p w:rsidR="00430B29" w:rsidRDefault="00430B29" w:rsidP="002B5FE7">
      <w:pPr>
        <w:rPr>
          <w:color w:val="222222"/>
          <w:spacing w:val="3"/>
          <w:sz w:val="26"/>
          <w:szCs w:val="26"/>
          <w:shd w:val="clear" w:color="auto" w:fill="FFFFFF"/>
        </w:rPr>
      </w:pPr>
      <w:r>
        <w:rPr>
          <w:color w:val="222222"/>
          <w:spacing w:val="3"/>
          <w:sz w:val="26"/>
          <w:szCs w:val="26"/>
          <w:shd w:val="clear" w:color="auto" w:fill="FFFFFF"/>
        </w:rPr>
        <w:t>The proportion of reads mapping to the ERCC spike-ins was highly variable between samples and deviated markedly from the nominal value</w:t>
      </w:r>
      <w:r>
        <w:rPr>
          <w:color w:val="222222"/>
          <w:spacing w:val="3"/>
          <w:sz w:val="26"/>
          <w:szCs w:val="26"/>
          <w:shd w:val="clear" w:color="auto" w:fill="FFFFFF"/>
        </w:rPr>
        <w:t>.</w:t>
      </w:r>
    </w:p>
    <w:p w:rsidR="00430B29" w:rsidRDefault="00430B29" w:rsidP="002B5FE7">
      <w:pPr>
        <w:rPr>
          <w:color w:val="222222"/>
          <w:spacing w:val="3"/>
          <w:sz w:val="26"/>
          <w:szCs w:val="26"/>
          <w:shd w:val="clear" w:color="auto" w:fill="FFFFFF"/>
        </w:rPr>
      </w:pPr>
      <w:r>
        <w:rPr>
          <w:color w:val="222222"/>
          <w:spacing w:val="3"/>
          <w:sz w:val="26"/>
          <w:szCs w:val="26"/>
          <w:shd w:val="clear" w:color="auto" w:fill="FFFFFF"/>
        </w:rPr>
        <w:t xml:space="preserve">The proportion of reads mapping to the spike-ins was stable between sequencing runs of the same library, but was very variable between libraries and exhibited a strong treatment effect (being consistently higher in treated than in control </w:t>
      </w:r>
      <w:r>
        <w:rPr>
          <w:color w:val="222222"/>
          <w:spacing w:val="3"/>
          <w:sz w:val="26"/>
          <w:szCs w:val="26"/>
          <w:shd w:val="clear" w:color="auto" w:fill="FFFFFF"/>
        </w:rPr>
        <w:lastRenderedPageBreak/>
        <w:t>samples). These distributional properties of the spike-ins have important implications for inferring differential gene expression.</w:t>
      </w:r>
    </w:p>
    <w:p w:rsidR="00430B29" w:rsidRDefault="00430B29" w:rsidP="002B5FE7">
      <w:pPr>
        <w:rPr>
          <w:color w:val="222222"/>
          <w:spacing w:val="3"/>
          <w:sz w:val="26"/>
          <w:szCs w:val="26"/>
          <w:shd w:val="clear" w:color="auto" w:fill="FFFFFF"/>
        </w:rPr>
      </w:pPr>
    </w:p>
    <w:p w:rsidR="00430B29" w:rsidRDefault="00430B29" w:rsidP="002B5FE7">
      <w:pPr>
        <w:rPr>
          <w:color w:val="222222"/>
          <w:spacing w:val="3"/>
          <w:sz w:val="26"/>
          <w:szCs w:val="26"/>
          <w:shd w:val="clear" w:color="auto" w:fill="FFFFFF"/>
        </w:rPr>
      </w:pPr>
      <w:r>
        <w:rPr>
          <w:color w:val="222222"/>
          <w:spacing w:val="3"/>
          <w:sz w:val="26"/>
          <w:szCs w:val="26"/>
          <w:shd w:val="clear" w:color="auto" w:fill="FFFFFF"/>
        </w:rPr>
        <w:t xml:space="preserve">Properly behaved spike-ins could be a valuable resource for normalization: by design, their read counts are expected to be constant (or to have known fold-changes) between samples and hence any deviations from nominal fold-changes should reflect nuisance technical effects. </w:t>
      </w:r>
      <w:r w:rsidRPr="00430B29">
        <w:rPr>
          <w:color w:val="222222"/>
          <w:spacing w:val="3"/>
          <w:sz w:val="26"/>
          <w:szCs w:val="26"/>
          <w:highlight w:val="yellow"/>
          <w:shd w:val="clear" w:color="auto" w:fill="FFFFFF"/>
        </w:rPr>
        <w:t>One could therefore use functions of the spike-in counts to scale gene-level read counts, using existing procedures such as upper-quartile or trimmed mean of M values (TMM)</w:t>
      </w:r>
      <w:hyperlink r:id="rId5" w:anchor="ref4" w:tooltip="Robinson, M.D. &amp; Oshlack, A. A scaling normalization method for differential expression analysis of RNA-seq data. Genome Biol. 11, R25 (2010)." w:history="1">
        <w:r w:rsidRPr="00430B29">
          <w:rPr>
            <w:rStyle w:val="Hyperlink"/>
            <w:color w:val="006699"/>
            <w:spacing w:val="3"/>
            <w:sz w:val="19"/>
            <w:szCs w:val="19"/>
            <w:highlight w:val="yellow"/>
          </w:rPr>
          <w:t>4</w:t>
        </w:r>
      </w:hyperlink>
      <w:r w:rsidRPr="00430B29">
        <w:rPr>
          <w:color w:val="222222"/>
          <w:spacing w:val="3"/>
          <w:sz w:val="26"/>
          <w:szCs w:val="26"/>
          <w:highlight w:val="yellow"/>
          <w:shd w:val="clear" w:color="auto" w:fill="FFFFFF"/>
        </w:rPr>
        <w:t> normalization.</w:t>
      </w:r>
      <w:r>
        <w:rPr>
          <w:color w:val="222222"/>
          <w:spacing w:val="3"/>
          <w:sz w:val="26"/>
          <w:szCs w:val="26"/>
          <w:shd w:val="clear" w:color="auto" w:fill="FFFFFF"/>
        </w:rPr>
        <w:t> </w:t>
      </w:r>
    </w:p>
    <w:p w:rsidR="00430B29" w:rsidRDefault="00430B29" w:rsidP="002B5FE7">
      <w:pPr>
        <w:rPr>
          <w:color w:val="222222"/>
          <w:spacing w:val="3"/>
          <w:sz w:val="26"/>
          <w:szCs w:val="26"/>
          <w:shd w:val="clear" w:color="auto" w:fill="FFFFFF"/>
        </w:rPr>
      </w:pPr>
      <w:r>
        <w:rPr>
          <w:color w:val="222222"/>
          <w:spacing w:val="3"/>
          <w:sz w:val="26"/>
          <w:szCs w:val="26"/>
          <w:shd w:val="clear" w:color="auto" w:fill="FFFFFF"/>
        </w:rPr>
        <w:t>OOOO interesting.</w:t>
      </w:r>
    </w:p>
    <w:p w:rsidR="00430B29" w:rsidRDefault="00430B29" w:rsidP="002B5FE7">
      <w:pPr>
        <w:rPr>
          <w:color w:val="222222"/>
          <w:spacing w:val="3"/>
          <w:sz w:val="26"/>
          <w:szCs w:val="26"/>
          <w:shd w:val="clear" w:color="auto" w:fill="FFFFFF"/>
        </w:rPr>
      </w:pPr>
    </w:p>
    <w:p w:rsidR="00430B29" w:rsidRDefault="00430B29" w:rsidP="002B5FE7">
      <w:pPr>
        <w:rPr>
          <w:color w:val="222222"/>
          <w:spacing w:val="3"/>
          <w:sz w:val="26"/>
          <w:szCs w:val="26"/>
          <w:shd w:val="clear" w:color="auto" w:fill="FFFFFF"/>
        </w:rPr>
      </w:pPr>
      <w:r>
        <w:rPr>
          <w:color w:val="222222"/>
          <w:spacing w:val="3"/>
          <w:sz w:val="26"/>
          <w:szCs w:val="26"/>
          <w:shd w:val="clear" w:color="auto" w:fill="FFFFFF"/>
        </w:rPr>
        <w:t>RUV is implemented in the open-source R package </w:t>
      </w:r>
      <w:proofErr w:type="spellStart"/>
      <w:r>
        <w:rPr>
          <w:i/>
          <w:iCs/>
          <w:color w:val="222222"/>
          <w:spacing w:val="3"/>
          <w:sz w:val="26"/>
          <w:szCs w:val="26"/>
          <w:shd w:val="clear" w:color="auto" w:fill="FFFFFF"/>
        </w:rPr>
        <w:t>RUVSeq</w:t>
      </w:r>
      <w:proofErr w:type="spellEnd"/>
      <w:r>
        <w:rPr>
          <w:color w:val="222222"/>
          <w:spacing w:val="3"/>
          <w:sz w:val="26"/>
          <w:szCs w:val="26"/>
          <w:shd w:val="clear" w:color="auto" w:fill="FFFFFF"/>
        </w:rPr>
        <w:t xml:space="preserve">, with source code freely available through the Bioconductor </w:t>
      </w:r>
      <w:proofErr w:type="gramStart"/>
      <w:r>
        <w:rPr>
          <w:color w:val="222222"/>
          <w:spacing w:val="3"/>
          <w:sz w:val="26"/>
          <w:szCs w:val="26"/>
          <w:shd w:val="clear" w:color="auto" w:fill="FFFFFF"/>
        </w:rPr>
        <w:t>Projec</w:t>
      </w:r>
      <w:r w:rsidR="00941074">
        <w:rPr>
          <w:color w:val="222222"/>
          <w:spacing w:val="3"/>
          <w:sz w:val="26"/>
          <w:szCs w:val="26"/>
          <w:shd w:val="clear" w:color="auto" w:fill="FFFFFF"/>
        </w:rPr>
        <w:t>t .</w:t>
      </w:r>
      <w:proofErr w:type="gramEnd"/>
    </w:p>
    <w:p w:rsidR="00941074" w:rsidRDefault="00941074" w:rsidP="002B5FE7">
      <w:pPr>
        <w:rPr>
          <w:color w:val="222222"/>
          <w:spacing w:val="3"/>
          <w:sz w:val="26"/>
          <w:szCs w:val="26"/>
          <w:shd w:val="clear" w:color="auto" w:fill="FFFFFF"/>
        </w:rPr>
      </w:pPr>
    </w:p>
    <w:p w:rsidR="00941074" w:rsidRPr="00C05074" w:rsidRDefault="00941074" w:rsidP="002B5FE7">
      <w:bookmarkStart w:id="0" w:name="_GoBack"/>
      <w:bookmarkEnd w:id="0"/>
    </w:p>
    <w:sectPr w:rsidR="00941074" w:rsidRPr="00C05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3C"/>
    <w:rsid w:val="00136D75"/>
    <w:rsid w:val="00195B77"/>
    <w:rsid w:val="002B5FE7"/>
    <w:rsid w:val="002D6925"/>
    <w:rsid w:val="003653EE"/>
    <w:rsid w:val="003740AC"/>
    <w:rsid w:val="00430B29"/>
    <w:rsid w:val="004E6304"/>
    <w:rsid w:val="00620B6E"/>
    <w:rsid w:val="00664453"/>
    <w:rsid w:val="00733D7B"/>
    <w:rsid w:val="00864D3C"/>
    <w:rsid w:val="00927BA4"/>
    <w:rsid w:val="00941074"/>
    <w:rsid w:val="009920EE"/>
    <w:rsid w:val="00C0507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6A9D"/>
  <w15:chartTrackingRefBased/>
  <w15:docId w15:val="{1BAA08AE-0C22-4578-84FA-A6F54AC8D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D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36D75"/>
    <w:rPr>
      <w:i/>
      <w:iCs/>
    </w:rPr>
  </w:style>
  <w:style w:type="character" w:customStyle="1" w:styleId="citationref">
    <w:name w:val="citationref"/>
    <w:basedOn w:val="DefaultParagraphFont"/>
    <w:rsid w:val="009920EE"/>
  </w:style>
  <w:style w:type="character" w:styleId="Hyperlink">
    <w:name w:val="Hyperlink"/>
    <w:basedOn w:val="DefaultParagraphFont"/>
    <w:uiPriority w:val="99"/>
    <w:semiHidden/>
    <w:unhideWhenUsed/>
    <w:rsid w:val="009920EE"/>
    <w:rPr>
      <w:color w:val="0000FF"/>
      <w:u w:val="single"/>
    </w:rPr>
  </w:style>
  <w:style w:type="character" w:customStyle="1" w:styleId="monospace">
    <w:name w:val="monospace"/>
    <w:basedOn w:val="DefaultParagraphFont"/>
    <w:rsid w:val="00365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75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ature.com/articles/nbt.2931" TargetMode="External"/><Relationship Id="rId4" Type="http://schemas.openxmlformats.org/officeDocument/2006/relationships/hyperlink" Target="https://bmcbioinformatics.biomedcentral.com/articles/10.1186/1471-2105-11-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jing wei</dc:creator>
  <cp:keywords/>
  <dc:description/>
  <cp:lastModifiedBy>lee jing wei</cp:lastModifiedBy>
  <cp:revision>4</cp:revision>
  <dcterms:created xsi:type="dcterms:W3CDTF">2017-11-09T15:32:00Z</dcterms:created>
  <dcterms:modified xsi:type="dcterms:W3CDTF">2017-11-09T17:01:00Z</dcterms:modified>
</cp:coreProperties>
</file>