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0" w:lineRule="atLeast"/>
        <w:rPr>
          <w:rFonts w:ascii="맑은 고딕" w:eastAsia="맑은 고딕" w:hAnsi="맑은 고딕"/>
          <w:sz w:val="34"/>
          <w:szCs w:val="34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202631053</w:t>
      </w:r>
    </w:p>
    <w:p>
      <w:pPr>
        <w:snapToGrid w:val="0"/>
        <w:jc w:val="center"/>
        <w:rPr>
          <w:rFonts w:ascii="맑은 고딕" w:eastAsia="맑은 고딕" w:hAnsi="맑은 고딕" w:cs="굴림"/>
          <w:b/>
          <w:bCs/>
          <w:color w:val="000000"/>
          <w:sz w:val="28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</w:rPr>
        <w:t>민원검토회신문</w:t>
      </w: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처리를 요하는 사항</w:t>
      </w:r>
    </w:p>
    <w:p>
      <w:pPr>
        <w:ind w:firstLineChars="142" w:firstLine="284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ind w:firstLineChars="200" w:firstLine="400"/>
        <w:snapToGrid w:val="0"/>
        <w:spacing w:line="276" w:lineRule="auto"/>
        <w:rPr>
          <w:rFonts w:ascii="맑은 고딕" w:eastAsia="맑은 고딕" w:hAnsi="맑은 고딕" w:cs="굴림"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</w:rPr>
        <w:t>민원인이 주장하는 ‘바로오토’는 당사와 업무위탁·제휴·중개 계약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 xml:space="preserve">관계가 없는 제3자에 </w:t>
      </w:r>
    </w:p>
    <w:p>
      <w:pPr>
        <w:ind w:firstLineChars="200" w:firstLine="400"/>
        <w:snapToGrid w:val="0"/>
        <w:spacing w:line="276" w:lineRule="auto"/>
        <w:rPr>
          <w:rFonts w:ascii="맑은 고딕" w:eastAsia="맑은 고딕" w:hAnsi="맑은 고딕" w:cs="굴림" w:hint="eastAsia"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</w:rPr>
        <w:t>입니다.</w:t>
      </w:r>
      <w:r>
        <w:rPr>
          <w:rFonts w:ascii="맑은 고딕" w:eastAsia="맑은 고딕" w:hAnsi="맑은 고딕" w:cs="굴림"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>아울러 민원인은 본 건과 관련하여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>당사를 상대로 손해배상청구 소송을 제기하여 현재 사법절차가 진행 중에 있습니다.</w:t>
      </w:r>
    </w:p>
    <w:p>
      <w:pPr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차량 구매 과정에서 중개업체인 바로오토를 통해 계약기간 3년 조건으로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계약을 체결한 것으로 인식하고 진행하였다고 주장하고 있습니다.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이후 확인한 결과, 당사와는 계약기간 5년의 금융(리스) 계약이 체결되어 있었으며,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이에 대해 사전 설명을 듣거나 동의·서명한 사실이 없다고 주장하고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③ 민원인은 계약 당시 3년 계약 종료 시 모든 납부가 종결되는 것으로 인식하였으며,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이는 설명의무 위반 및 계약내용 불일치에 해당한다고 주장합니다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2024.12.30. 당사에 계약 불일치에 따른 채무 이의제기를 이메일로 제출하였으나, 서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면에 의한 공식 회신을 받지 못했고 연체 담당 부서의 연락만 있었다고 주장합니다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본 건은 단순 연체가 아닌 계약 성립 및 유효성 자체를 다투는 분쟁 사안이므로, 분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쟁 해결 전까지 연체 및 신용정보상 불이익 조치 중단을 요청하고 있습니다.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구체적 의견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>① 계약 체결 경위 및 설명의무 이행 여부에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민원인은 2022.12.16. 당사와 오토운용리스 계약을 체결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(계약기간 </w:t>
      </w:r>
      <w:r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  <w:t>60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개월,</w:t>
      </w:r>
      <w:r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월납부액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  <w:t>1,088,400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원,</w:t>
      </w:r>
      <w:r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보증금 </w:t>
      </w:r>
      <w:r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  <w:t>5,100,000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원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등</w:t>
      </w:r>
      <w:r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  <w:t>)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하였으며,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해당 계약은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현재까지 이행 중에 있습니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다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.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당사는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계약체결과정에서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계약내용확인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녹취를 통해 민원인이 계약을 직접 체결하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는 주체임을 확인하고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계약기간, 월 납부액, 보증금, 잔가 등 주요 계약조건을 안내한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후 이에 대한 동의를 받았습니다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또한, 계약 체결 직후 민원인에게 리스계약사실확인서를 발송하여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계약 내용에 대해 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확인할 수 있도록 안내하였습니다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민원인이 주장하는 ‘3년계약’에 대한 인식은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당사가 아닌 제3자와의 상담 또는 별도의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합의 과정에서 형성된 주장으로 보이며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이는 당사가 관여하거나 사전에 인지·확인할 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없는 영역에 해당합니다.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[</w:t>
      </w:r>
      <w:r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  <w:t xml:space="preserve">2022.12.17.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발송된 리스계약사실확인서 중 일부]</w:t>
      </w:r>
    </w:p>
    <w:p>
      <w:pPr>
        <w:pStyle w:val="a3"/>
        <w:ind w:firstLineChars="200" w:firstLine="400"/>
        <w:spacing w:line="276" w:lineRule="auto"/>
        <w:rPr>
          <w:lang w:eastAsia="ko-KR"/>
          <w:rFonts w:ascii="맑은 고딕" w:eastAsia="맑은 고딕" w:hAnsi="맑은 고딕" w:cs="Times New Roman"/>
          <w:b/>
          <w:color w:val="auto"/>
          <w:szCs w:val="24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>②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 xml:space="preserve"> 바로오토 관련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민원인이 언급한 ‘바로오토’는 당사와 어떠한 업무위탁, 제휴 또는 중개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계약관계도 없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는 제3자입니다.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제3자와의 이면계약 또는 설명 과정에서 발생한 분쟁에 대한 책임을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당사에 귀속시키기는 어렵습니다.</w:t>
      </w:r>
    </w:p>
    <w:p>
      <w:pPr>
        <w:pStyle w:val="a3"/>
        <w:ind w:firstLineChars="200" w:firstLine="400"/>
        <w:spacing w:line="276" w:lineRule="auto"/>
        <w:rPr>
          <w:lang w:eastAsia="ko-KR"/>
          <w:rFonts w:ascii="맑은 고딕" w:eastAsia="맑은 고딕" w:hAnsi="맑은 고딕" w:cs="Times New Roman"/>
          <w:b/>
          <w:color w:val="auto"/>
          <w:szCs w:val="24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>③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 xml:space="preserve"> 분쟁 사안임에도 연체관리부서만 연락했다는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당사는 계약상 채무이행여부에 따라 연체관리 절차를 운영하고 있으며, 이는 계약의 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효성에 대한 다툼과는 별개로 이루어지는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채권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관리 절차입니다.</w:t>
      </w:r>
    </w:p>
    <w:p>
      <w:pPr>
        <w:pStyle w:val="a3"/>
        <w:ind w:firstLineChars="200" w:firstLine="400"/>
        <w:spacing w:line="276" w:lineRule="auto"/>
        <w:rPr>
          <w:lang w:eastAsia="ko-KR"/>
          <w:rFonts w:ascii="맑은 고딕" w:eastAsia="맑은 고딕" w:hAnsi="맑은 고딕" w:cs="Times New Roman"/>
          <w:b/>
          <w:color w:val="auto"/>
          <w:szCs w:val="24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>④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shd w:val="clear" w:color="auto" w:fill="FFFFFF"/>
        </w:rPr>
        <w:t xml:space="preserve"> 연체 및 신용정보상 불이익 조치 중단 요청에 대하여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민원인이 당사를 상대로 제기한 손해배상청구 소송은 채무의 존부를 직접적으로 다투는 소송에 해당하지 않으며,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>해당 소송이 진행 중이라는 사정만으로 연체정보의 등록·공유가 제한된다고 보기는 어렵습니다.</w:t>
      </w:r>
      <w:r>
        <w:rPr>
          <w:rFonts w:ascii="맑은 고딕" w:eastAsia="맑은 고딕" w:hAnsi="맑은 고딕" w:cs="Times New Roman" w:hint="eastAsia"/>
          <w:color w:val="auto"/>
          <w:szCs w:val="24"/>
          <w:shd w:val="clear" w:color="auto" w:fill="FFFFFF"/>
        </w:rPr>
        <w:t xml:space="preserve"> </w:t>
      </w: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</w:p>
    <w:p>
      <w:pPr>
        <w:pStyle w:val="a3"/>
        <w:spacing w:line="276" w:lineRule="auto"/>
        <w:rPr>
          <w:lang w:eastAsia="ko-KR"/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right="272" w:firstLineChars="200" w:firstLine="400"/>
        <w:snapToGrid w:val="0"/>
        <w:spacing w:line="276" w:lineRule="auto"/>
        <w:rPr>
          <w:rFonts w:ascii="맑은 고딕" w:eastAsia="맑은 고딕" w:hAnsi="맑은 고딕" w:cs="굴림"/>
          <w:color w:val="000000"/>
          <w:szCs w:val="20"/>
        </w:rPr>
      </w:pPr>
      <w:r>
        <w:rPr>
          <w:rFonts w:ascii="맑은 고딕" w:eastAsia="맑은 고딕" w:hAnsi="맑은 고딕" w:cs="굴림" w:hint="eastAsia"/>
          <w:color w:val="000000"/>
          <w:szCs w:val="20"/>
        </w:rPr>
        <w:t>민원인이 요청한 계약무효인정, 연체 및 신용정보 불이익 조치 중단, 손해배상 등은</w:t>
      </w:r>
      <w:r>
        <w:rPr>
          <w:rFonts w:ascii="맑은 고딕" w:eastAsia="맑은 고딕" w:hAnsi="맑은 고딕" w:cs="굴림" w:hint="eastAsia"/>
          <w:color w:val="000000"/>
          <w:szCs w:val="20"/>
        </w:rPr>
        <w:t xml:space="preserve"> </w:t>
      </w:r>
    </w:p>
    <w:p>
      <w:pPr>
        <w:ind w:right="272" w:firstLineChars="200" w:firstLine="400"/>
        <w:snapToGrid w:val="0"/>
        <w:spacing w:line="276" w:lineRule="auto"/>
        <w:rPr>
          <w:rFonts w:ascii="맑은 고딕" w:eastAsia="맑은 고딕" w:hAnsi="맑은 고딕" w:cs="굴림"/>
          <w:color w:val="000000"/>
          <w:szCs w:val="20"/>
        </w:rPr>
      </w:pPr>
      <w:r>
        <w:rPr>
          <w:rFonts w:ascii="맑은 고딕" w:eastAsia="맑은 고딕" w:hAnsi="맑은 고딕" w:cs="굴림" w:hint="eastAsia"/>
          <w:color w:val="000000"/>
          <w:szCs w:val="20"/>
        </w:rPr>
        <w:t xml:space="preserve">현재 </w:t>
      </w:r>
      <w:r>
        <w:rPr>
          <w:rFonts w:ascii="맑은 고딕" w:eastAsia="맑은 고딕" w:hAnsi="맑은 고딕" w:cs="굴림" w:hint="eastAsia"/>
          <w:color w:val="000000"/>
          <w:szCs w:val="20"/>
        </w:rPr>
        <w:t xml:space="preserve">법원의 </w:t>
      </w:r>
      <w:r>
        <w:rPr>
          <w:rFonts w:ascii="맑은 고딕" w:eastAsia="맑은 고딕" w:hAnsi="맑은 고딕" w:cs="굴림" w:hint="eastAsia"/>
          <w:color w:val="000000"/>
          <w:szCs w:val="20"/>
        </w:rPr>
        <w:t>판단 결과에 따라 결정되어야 할 사안으로</w:t>
      </w:r>
      <w:r>
        <w:rPr>
          <w:rFonts w:ascii="맑은 고딕" w:eastAsia="맑은 고딕" w:hAnsi="맑은 고딕" w:cs="굴림" w:hint="eastAsia"/>
          <w:color w:val="000000"/>
          <w:szCs w:val="20"/>
        </w:rPr>
        <w:t xml:space="preserve">, </w:t>
      </w:r>
      <w:r>
        <w:rPr>
          <w:rFonts w:ascii="맑은 고딕" w:eastAsia="맑은 고딕" w:hAnsi="맑은 고딕" w:cs="굴림" w:hint="eastAsia"/>
          <w:color w:val="000000"/>
          <w:szCs w:val="20"/>
        </w:rPr>
        <w:t>당사가 행정적 판단으로 이</w:t>
      </w:r>
    </w:p>
    <w:p>
      <w:pPr>
        <w:ind w:right="272" w:firstLineChars="200" w:firstLine="400"/>
        <w:snapToGrid w:val="0"/>
        <w:spacing w:line="276" w:lineRule="auto"/>
        <w:rPr>
          <w:rFonts w:ascii="맑은 고딕" w:eastAsia="맑은 고딕" w:hAnsi="맑은 고딕" w:cs="굴림"/>
          <w:color w:val="000000"/>
          <w:szCs w:val="20"/>
        </w:rPr>
      </w:pPr>
      <w:r>
        <w:rPr>
          <w:rFonts w:ascii="맑은 고딕" w:eastAsia="맑은 고딕" w:hAnsi="맑은 고딕" w:cs="굴림" w:hint="eastAsia"/>
          <w:color w:val="000000"/>
          <w:szCs w:val="20"/>
        </w:rPr>
        <w:t>를 선제적으로 수용하기는 어렵습니다</w:t>
      </w:r>
      <w:r>
        <w:rPr>
          <w:rFonts w:ascii="맑은 고딕" w:eastAsia="맑은 고딕" w:hAnsi="맑은 고딕" w:cs="굴림" w:hint="eastAsia"/>
          <w:color w:val="000000"/>
          <w:szCs w:val="20"/>
        </w:rPr>
        <w:t xml:space="preserve">. </w:t>
      </w:r>
      <w:r>
        <w:rPr>
          <w:rFonts w:ascii="맑은 고딕" w:eastAsia="맑은 고딕" w:hAnsi="맑은 고딕" w:cs="굴림" w:hint="eastAsia"/>
          <w:color w:val="000000"/>
          <w:szCs w:val="20"/>
        </w:rPr>
        <w:t xml:space="preserve">당사는 법원의 확정 판결을 존중하고 이에 </w:t>
      </w:r>
    </w:p>
    <w:p>
      <w:pPr>
        <w:ind w:right="272" w:firstLineChars="200" w:firstLine="400"/>
        <w:snapToGrid w:val="0"/>
        <w:spacing w:line="276" w:lineRule="auto"/>
        <w:rPr>
          <w:rFonts w:ascii="맑은 고딕" w:eastAsia="맑은 고딕" w:hAnsi="맑은 고딕" w:cs="굴림"/>
          <w:color w:val="000000"/>
          <w:szCs w:val="20"/>
        </w:rPr>
      </w:pPr>
      <w:r>
        <w:rPr>
          <w:rFonts w:ascii="맑은 고딕" w:eastAsia="맑은 고딕" w:hAnsi="맑은 고딕" w:cs="굴림" w:hint="eastAsia"/>
          <w:color w:val="000000"/>
          <w:szCs w:val="20"/>
        </w:rPr>
        <w:t>따라 성실히 이행할 예정입니다.</w:t>
      </w:r>
    </w:p>
    <w:p>
      <w:pPr>
        <w:ind w:right="272"/>
        <w:snapToGrid w:val="0"/>
        <w:rPr>
          <w:lang w:eastAsia="ko-KR"/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검토의견 등에 대한 문의처</w:t>
      </w:r>
    </w:p>
    <w:p>
      <w:pPr>
        <w:ind w:right="272"/>
        <w:snapToGrid w:val="0"/>
        <w:rPr>
          <w:rFonts w:ascii="맑은 고딕" w:eastAsia="맑은 고딕" w:hAnsi="맑은 고딕" w:cs="굴림"/>
          <w:color w:val="000000"/>
          <w:szCs w:val="20"/>
        </w:rPr>
      </w:pPr>
    </w:p>
    <w:p>
      <w:pPr>
        <w:ind w:right="-1" w:firstLineChars="200" w:firstLine="368"/>
        <w:snapToGrid w:val="0"/>
        <w:rPr>
          <w:rFonts w:ascii="맑은 고딕" w:eastAsia="맑은 고딕" w:hAnsi="맑은 고딕" w:cs="굴림"/>
          <w:color w:val="000000"/>
          <w:szCs w:val="2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rPr>
          <w:rFonts w:ascii="맑은 고딕" w:eastAsia="맑은 고딕" w:hAnsi="맑은 고딕" w:cs="굴림"/>
          <w:b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관련 참고사항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ind w:left="400" w:right="272" w:hangingChars="200" w:hanging="400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>해당사항없음</w:t>
      </w:r>
    </w:p>
    <w:p>
      <w:pPr>
        <w:ind w:right="272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djustRightInd/>
      <w:autoSpaceDE w:val="off"/>
      <w:autoSpaceDN w:val="off"/>
      <w:widowControl w:val="off"/>
      <w:wordWrap w:val="off"/>
      <w:spacing w:after="0" w:line="240" w:lineRule="auto"/>
      <w:textAlignment w:val="baseline"/>
    </w:pPr>
    <w:rPr>
      <w:lang w:val="en-US"/>
      <w:rFonts w:ascii="바탕" w:eastAsia="바탕" w:hAnsi="Times New Roman" w:cs="Times New Roman"/>
      <w:szCs w:val="2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</w:pPr>
    <w:rPr>
      <w:rFonts w:ascii="굴림" w:eastAsia="굴림" w:hAnsi="굴림" w:cs="굴림"/>
      <w:color w:val="000000"/>
      <w:szCs w:val="2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2026-04-21T07:48:19Z</dcterms:modified>
  <cp:lastPrinted>2026-01-27T07:12:00Z</cp:lastPrinted>
  <cp:version>1200.0100.01</cp:version>
</cp:coreProperties>
</file>