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202632779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본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건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자동차매매계약서 금액 관련하여 민원인과 딜러 간 상호 형사 고소가 진행 중인 것으로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확인됨.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① 민원인은 자동차매매계약서상 차량금액을 36,300,000원으로 인지하고 있었으며,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당사에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제출된</w:t>
      </w:r>
      <w:r>
        <w:rPr>
          <w:rFonts w:ascii="맑은 고딕" w:eastAsia="맑은 고딕" w:hAnsi="맑은 고딕"/>
          <w:shd w:val="clear" w:color="auto" w:fill="FFFFFF"/>
        </w:rPr>
        <w:t xml:space="preserve"> 40,000,000</w:t>
      </w:r>
      <w:r>
        <w:rPr>
          <w:rFonts w:ascii="맑은 고딕" w:eastAsia="맑은 고딕" w:hAnsi="맑은 고딕" w:hint="eastAsia"/>
          <w:shd w:val="clear" w:color="auto" w:fill="FFFFFF"/>
        </w:rPr>
        <w:t>원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기재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계약서는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동의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없이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딜러가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수정한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사문서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변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조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문서라고 주장함.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leftChars="200" w:left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② 자동차매매계약서를 본인이 직접 제출하지 않았으므로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제출된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금액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변경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사실을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인지하지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못하였다고 주장함.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③ 전자약정과정 중 “매매계약서는 고객님이 직접 작성한 것을 제출하였습니다”라는 문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구는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사실과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다르며</w:t>
      </w:r>
      <w:r>
        <w:rPr>
          <w:rFonts w:ascii="맑은 고딕" w:eastAsia="맑은 고딕" w:hAnsi="맑은 고딕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당사가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보관중인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계약서는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원본이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아니라고 주장함.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④ 대출 실행 전 대출원금 및 중도상환수수료에 대한 설명을 들은 사실이 </w:t>
      </w:r>
      <w:r>
        <w:rPr>
          <w:rFonts w:ascii="맑은 고딕" w:eastAsia="맑은 고딕" w:hAnsi="맑은 고딕" w:hint="eastAsia"/>
          <w:shd w:val="clear" w:color="auto" w:fill="FFFFFF"/>
        </w:rPr>
        <w:t>없다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본 건 대출은 본인이 직접 신청한 것이 아니며,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자동차딜러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도와준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직원의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안내에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형식적으로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URL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서명과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전화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응대만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하였다고 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자동차매매계약서 원본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여부를 당사가 확인하지 않은 책임으로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부담하지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않아도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될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3,700,000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원의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채무가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발생하였다고 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접수번호</w:t>
      </w:r>
      <w:r>
        <w:rPr>
          <w:rFonts w:ascii="맑은 고딕" w:eastAsia="맑은 고딕" w:hAnsi="맑은 고딕"/>
          <w:bCs/>
        </w:rPr>
        <w:t xml:space="preserve">: </w:t>
      </w:r>
      <w:r>
        <w:rPr>
          <w:rFonts w:ascii="맑은 고딕" w:eastAsia="맑은 고딕" w:hAnsi="맑은 고딕"/>
        </w:rPr>
        <w:t>2025S9864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 xml:space="preserve">처리결과: 사실오인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자동차매매계약서 금액 변경 및 사문서 변조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대출 심사 및 실행 과정에서 제출된 자동차매매계약서에 기재된 금액을 기준으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업무를 처리하였으며, 자동차매매계약서의 작성, 기재 내용의 변경 또는 수정 과정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에 관여한 사실이 없습니다. 자동차매매계약은 매도인과 매수인 간 사적 계약으로, 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 계약서의 진정성 및 내용 변경 여부는 민원인과 딜러 간 법률관계에 해당합니다.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민원인이 주장하는 금액 변경 사실은 당사가 사전에 인지하거나 확인할 수 있는 구조가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아니며, 이를 이유로 금융계약의 효력을 부정할 수는 없습니다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자동차매매계약서 제출 경로 및 인지 여부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계약서 제출을 직접 하지 않았다고 주장하나, 전자약정체결 구조상 제출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문서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제출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책임은 신청인에게 귀속됩니다.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딜러를 통해 계약서를 전달하였다는 사정은 민원인과 딜러 간 내부 관계에 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과하며, 당사가 계약서 제출 경로의 적정성 또는 내부 전달 과정을 확인해야 할 의무는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존재하지 않습니다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전자약정화면 내 ‘작성 확인’ 문구 관련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전자약정과정에서 제공되는 문구는 제출 문서의 정확성 및 진정성에 대한 민원인의 확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인을 받기 위한 절차로, 당사가 해당 문서의 실제 작성 주체나 기재 내용의 진위를 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증하거나 보증한다는 의미가 아닙니다. 따라서 민원인이 해당 문구에 이의를 제기하더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라도, 이는 자동차매매계약서의 진정성 문제에 관한 사항으로 금융계약의 성립 및 효력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과는 직접적인 관련이 없습니다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대출 조건 설명의무 위반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 실행 전, 당사와 위탁계약을 체결한 제휴점 나이스앤굿 소속 직원이 대출원금, 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리, 기간, 월 납입금, 중도상환수수료, 담보 설정 등 주요약정조건을 안내한 사실이 확인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됩니다. 또한 민원인은 본인 명의 휴대전화를 이용하여 본인확인 절차를 거친 후 직접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전자약정을 체결하였으며, 대출 실행 시점에는 대출금 40,000,000원 지급안내문자(SMS)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가 발송되었습니다. 이후 약정서 송부 및 매월 납입안내를 통해 대출금액 및 상환 조건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은 지속적으로 확인 가능한 상태였습니다.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color w:val="auto"/>
        </w:rPr>
        <w:t xml:space="preserve">[2025.02.19. </w:t>
      </w:r>
      <w:r>
        <w:rPr>
          <w:rFonts w:ascii="맑은 고딕" w:eastAsia="맑은 고딕" w:hAnsi="맑은 고딕" w:hint="eastAsia"/>
          <w:color w:val="auto"/>
        </w:rPr>
        <w:t>계약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당일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문자발송내역]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⑤ 대출 신청 주체 및 형식적 약정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본인이 직접 대출을 신청하지 않았다고 주장하나, 전자약정체결기록, 본인확인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절차에 비추어 볼 때 본 건 계약은 민원인의 명시적 의사표시에 따라 성립되었습니다.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⑥ 3,700,000원 채무 부담 부당 주장에 대하여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대출원금 40,000,000원은 제출된 계약서 및 약정 조건에 따라 정상적으로 실행된 금액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으로, 민원인이 주장하는 차액은 매매계약 단계에서 발생한 분쟁 영역입니다. 해당 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액이 존재하게 된 원인이 매매계약서 금액 분쟁에 있다 하더라도, 이는 금융계약상 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무를 감면하거나 조정해야 할 사유로 보기 어렵습니다.</w:t>
      </w:r>
    </w:p>
    <w:p>
      <w:pPr>
        <w:pStyle w:val="a3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자동차할부금융계약은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민원인이 본인확인 절차를 거쳐 직접 전자약정을 체결함으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로써 성립된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정상적이고 유효한 금융계약입니다</w:t>
      </w:r>
      <w:r>
        <w:rPr>
          <w:rFonts w:ascii="맑은 고딕" w:eastAsia="맑은 고딕" w:hAnsi="맑은 고딕" w:hint="eastAsia"/>
        </w:rPr>
        <w:t>.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자동차매매계약서 금액 변경 및 진정성 관련 분쟁은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민원인과 딜러 간 매매계약상의 문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제로 판단되며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현재 진행 중인 형사 고소의 결과 또한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 건 금융계약의 채무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존부를 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변경하거나 부정하는 사유가 될 수 없습니다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이에 따라 민원인이 요청하는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대출금액 조정 등은 수용하기 어렵다는 점을 안내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드립니다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272"/>
        <w:snapToGrid w:val="0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Cs w:val="20"/>
          <w:kern w:val="0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2026-04-21T07:51:32Z</dcterms:modified>
  <cp:lastPrinted>2026-01-28T05:26:00Z</cp:lastPrinted>
  <cp:version>1200.0100.01</cp:version>
</cp:coreProperties>
</file>