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202638960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00" w:firstLine="400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① 민원인은 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금융리스 상품 이용 후 반납과정에서 중고차 기대가치 및 감가금액이 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높게 산정되었다고 주장함.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② 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감가금액 산정 방식이 비합리적인 구조라고 생각되어 감가 산정의 객관성에 문제가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있다고 주장함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③ </w:t>
      </w: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>해당 감가금액 산정이 “자동차리스 약관”에 부합하는지 여부와 해당 약관 자체의</w:t>
      </w:r>
    </w:p>
    <w:p>
      <w:pPr>
        <w:pStyle w:val="a3"/>
        <w:ind w:firstLineChars="213" w:firstLine="426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lang w:eastAsia="ko-KR"/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  <w:rtl w:val="off"/>
        </w:rPr>
        <w:t xml:space="preserve"> 적정성에 문제가 있다고 주장함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해당사항없음.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①</w:t>
      </w: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 xml:space="preserve"> 감가금액 산정 결과에 대하여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민원인의 감가금액 산정은 약정체결시 교부한 “자동차리스 약관”상 명시된 반환자동차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의 평가기준 및 홈페이지 공시된 감가율표에 따라 산정되었고, 최종 감가금액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5,135,654원은 반환시점의 중고차 기대가치 산정방식*에 따라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“등록시 신고가액 26,640,000 x 행정안전부 경과년수별 잔가율 36.8% = 9,803,520”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으로 산정되었고, 감가금액 산정방식**에 따라 상기 자동차의 기대가치에 감가율의 합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”후드 7%, 인사이드패널(좌) 6% 등 7개 합계 47%”를 곱하고,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“트렁크 등 6개 원상복구비 88,000*6”를 더하여 최종 5,135,654원으로 산정되었습니다.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해당 감가금액은 민원인의 불편함에 귀기울이고, 원만한 해결을 도모하고자 당사에서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882,316원을 감면처리 해드린 결과 산정된 최종 감가금액입니다. (기존 6,017,970원)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* 반환시점의 중고차 기대가치(혹은 중고차 시세) 등록시 신고가액 x 지방세법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 시행령 제4조 제1항에 따른 행정안전부 발표 경과연수별 잔가율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** 감가금액 : 반환시점의 자동차의 기대가치(혹은 중고차 시세) x 감가율의 합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[자동차리스 반환자동차 평가내역]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drawing>
          <wp:inline distT="0" distB="0" distL="0" distR="0">
            <wp:extent cx="5400040" cy="256286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>②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 </w:t>
      </w: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>감가율 산정 방식의 적법성에 대하여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민원인인 언급한 ‘부위별 요율의 단순 합산’방식은 당사 임의의 판단이 아니라 약정시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제공한 “자동차리스 약관”  따른 정당한 평가 방식입니다.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민원인은 이에 동의하고 계약을 진행하셨으므로 해당 기준은 양자 간 유효한 계약적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효력을 갖습니다.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  <w:rtl w:val="off"/>
        </w:rPr>
        <w:t>③ 산정 방식의 합리성 및 객관성에 대하여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객관적 기준 적용 : 당사는 객관성 유지 및 고객의 예측 가능성을 보호하기 위해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자동차리스 약관 26조(반환자동차의 평가) 2항에 따라 홈페이지에 차량반납시 부위별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감가율표를 정하여 게시하고 있습니다.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중복 감가의 정당성 : 자동차는 골격 부위(인사이드 패널 등)의 복합 수리 시 안전성과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잔존 가치가 급격히 하락하는 특성이 있습니다. 따라서 약관은 각 부위별 손상을 독립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적인 가치 하락 요인으로 보아 감가율의 합을 적용하도록 규정하고 있습니다.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이 방식은 여신금융협회의 자동차리스 표준약관 체계를 준수하며, 다수의 수리 이력이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 xml:space="preserve">있는 차량에 대해 일관되게 적용되는 표준화된 평가 방식입니다. 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또한 민원인이 우려하시는 100% 초과 상황은 실제 발생하기 어려운 가정이며, 실제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산정 시에는 차량의 잔존가치 범위를 초과하지 않도록 관리하고 있습니다. 또한 주요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골격 부위의 손상은 차량의 안전성 및 상품성에 치명적인 영향을 미치므로 누적 합산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</w:pPr>
      <w:r>
        <w:rPr>
          <w:lang w:eastAsia="ko-KR"/>
          <w:rFonts w:ascii="맑은 고딕" w:eastAsia="맑은 고딕" w:hAnsi="맑은 고딕" w:cs="Times New Roman" w:hint="eastAsia"/>
          <w:b w:val="0"/>
          <w:color w:val="auto"/>
          <w:szCs w:val="24"/>
          <w:kern w:val="2"/>
          <w:shd w:val="clear" w:color="auto" w:fill="FFFFFF"/>
          <w:rtl w:val="off"/>
        </w:rPr>
        <w:t>방식이 실제 가치 하락을 반영하는 유효한 수단입니다.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="200" w:hangingChars="100" w:hanging="200"/>
        <w:spacing w:line="240" w:lineRule="auto"/>
        <w:rPr>
          <w:lang w:eastAsia="ko-KR"/>
          <w:rFonts w:ascii="맑은 고딕" w:eastAsia="맑은 고딕" w:hAnsi="맑은 고딕" w:hint="eastAsia"/>
          <w:b/>
          <w:color w:val="auto"/>
          <w:rtl w:val="off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  <w:r>
        <w:rPr>
          <w:rFonts w:ascii="맑은 고딕" w:eastAsia="맑은 고딕" w:hAnsi="맑은 고딕" w:hint="eastAsia"/>
        </w:rPr>
        <w:t xml:space="preserve">본 건 </w:t>
      </w:r>
      <w:r>
        <w:rPr>
          <w:lang w:eastAsia="ko-KR"/>
          <w:rFonts w:ascii="맑은 고딕" w:eastAsia="맑은 고딕" w:hAnsi="맑은 고딕" w:hint="eastAsia"/>
          <w:rtl w:val="off"/>
        </w:rPr>
        <w:t>감가금액 513.6만원(차량 기대가치 약 980만원x감가율 47% + 원상복구비)은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>기체결된 약정시 제공된 약관상 명시된 기준에 따라 적정하게 산정된 금액으로 확인되며, 해당 약관상 감가기준은 고객의 예측가능성과 객관성 유지를 위해 합리적인 방식이라 판단됩니다.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당사는 민원인의 불만사항과 본건의 원만한 해결을 도모하고자 상기 기재한바와 같이 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감가금액 감면 등 노력을 다하고 있다는 점을 한번 더 고려해주십사 요청드립니다. 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또한 현재는 영업부서에서 담당하여 처리 중이지만, 해결이 원할하게 이루어지지 않을 시 채권회수 관련 부서로 이관될 예정임을 사전에 안내드립니다. </w:t>
      </w:r>
    </w:p>
    <w:p>
      <w:pPr>
        <w:ind w:leftChars="200" w:left="400" w:right="-1"/>
        <w:snapToGrid w:val="0"/>
        <w:textAlignment w:val="baseline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lang w:eastAsia="ko-KR"/>
          <w:rFonts w:ascii="맑은 고딕" w:eastAsia="맑은 고딕" w:hAnsi="맑은 고딕" w:cs="굴림" w:hint="eastAsia"/>
          <w:color w:val="000000"/>
          <w:szCs w:val="20"/>
          <w:kern w:val="0"/>
          <w:spacing w:val="-8"/>
          <w:rtl w:val="off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</w:t>
      </w: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8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2026-04-21T07:57:05Z</dcterms:modified>
  <cp:lastPrinted>2026-01-28T05:18:23Z</cp:lastPrinted>
  <cp:version>1200.0100.01</cp:version>
</cp:coreProperties>
</file>