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202655501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사기범이 보험대리점을 사칭하여 접근하고 심리적 압박 및 기망행위를 통해 인증번호 전달을 유도하였으며, 본인은 대출 실행 절차임을 인지하지 못한 상태에서 인증번호를 전달하였다는 주장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본인은 무직이며 재산이 없는 상태임에도 JB우리캐피탈이 4,000만원의 대출을 승인하였고, 신청서상 직업이 직장인으로 기재되어 있으나 연소득이 0원으로 표시되어 있는 등 모순된 정보가 있음에도 이를 확인하지 않은 채 대출을 실행한 것은 심사 부실이라는 주장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위와 같은 대출 실행으로 인해 사기 피해가 발생하였으므로 채권추심 중단, 연체정보 공유 중단, 원금 감면 및 이자 탕감이 필요하다는 주장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 제3자의 기망행위로 대출이 실행되었다는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 대출은 민원인 명의 휴대전화 본인확인, 신분증(운전면허증) OCR 촬영, 본인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명의 계좌 확인 및 1원 송금 인증, 카카오 인증 등 비대면 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인확인 절차를 통해 정상적으로 체결되었습니다.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아울러 민원인이 제출한 사건사고확인서에 따르면, 본 건은 보험대리점을 사칭한 제3자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가 코인 거래 명목으로 자금 이체를 유도하여 금전을 편취한 사기 사건으로 기재되어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있습니다. 이는 민원인과 제3자 간 발생한 범죄행위에 관한 사항으로, 당사의 대출 계</w:t>
      </w:r>
    </w:p>
    <w:p>
      <w:pPr>
        <w:pStyle w:val="a3"/>
        <w:ind w:firstLineChars="200" w:firstLine="400"/>
        <w:spacing w:line="276" w:lineRule="auto"/>
        <w:rPr>
          <w:lang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약 체결 과정에서 제3자가 개입하였다고 볼 만한 객관적인 정황은 확인되지 않습니다.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② 무직 상태임에도 대출이 승인되었다는 주장에 대하여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본인이 무직상태임에도 직업이 직장인으로 기재되어 있는 상태에서 대출이 승승인 된 것은 심사 부실이라고 주장하나,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확인결과 본 건 계약체결과정에서 직업정보는 민원인이 직접 선택하여 입력한 사항으로 확인되며,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당사가 임의로 직업정보를 입력하거나 수정한 사실은 확인되지 않습니다.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또한 해당상품은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상품은 특정 직업군을 대상으로 하는 상품이 아닌 일반 고객 대상 담보대출 상품으로 직업정보는 대출한도산정의 핵심기준으로 활용되지 않습니다.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본 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관련하여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 한도는 다음과 같은 기준에 따라 산정되었습니다.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신용한도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[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CB사가 제공하는 추정소득기반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으로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신용한도를 활용하여 산정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]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-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NICE 산출 한도:</w:t>
      </w:r>
    </w:p>
    <w:p>
      <w:pPr>
        <w:pStyle w:val="a3"/>
        <w:ind w:firstLineChars="200" w:firstLine="400"/>
        <w:spacing w:line="276" w:lineRule="auto"/>
        <w:rPr>
          <w:lang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-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KCB 산출 한도: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-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평균값: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다만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추정소득전액을 한도로 반영하지 않고 내부 INDEX를 적용하여 신용한도 2,300만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원을 반영하였습니다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⒝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차량한도</w:t>
      </w:r>
    </w:p>
    <w:p>
      <w:pPr>
        <w:pStyle w:val="a3"/>
        <w:ind w:firstLineChars="200" w:firstLine="400"/>
        <w:spacing w:line="276" w:lineRule="auto"/>
        <w:rPr>
          <w:lang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-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담보차량: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-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차량가격 기준: 1,770만원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⒞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최종한도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-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신용한도 </w:t>
      </w:r>
    </w:p>
    <w:p>
      <w:pPr>
        <w:pStyle w:val="a3"/>
        <w:ind w:firstLineChars="200" w:firstLine="400"/>
        <w:spacing w:line="276" w:lineRule="auto"/>
        <w:rPr>
          <w:lang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-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차량한도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합산 후 단수 조정을 거쳐 최종 대출한도 4,000만원이 산출되었습니다.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 채권추심 중단 및 채무 감면 요청에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 주장하는 사기 피해는 대출실행이후 제3자의 기망행위에 따라 민원인이 자금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을 이체하는 과정에서 발생한 것으로, 민원인이 제3자의 사기행위로 피해를 입었다는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사정이나 경찰신고사실만으로 당사와 민원인 간 체결된 대출 계약의 효력이 부정되거나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채권추심이 제한되는 것으로 보기는 어렵습니다.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이에 당사는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 요청한 채권추심 중단, 원금 감면 및 이자 탕감 등의 조치를 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용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하기 어려움을 안내 드립니다.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본 건 대출 계약은 민원인 </w:t>
      </w:r>
      <w:r>
        <w:rPr>
          <w:rFonts w:ascii="맑은 고딕" w:eastAsia="맑은 고딕" w:hAnsi="맑은 고딕" w:hint="eastAsia"/>
        </w:rPr>
        <w:t>본인</w:t>
      </w:r>
      <w:r>
        <w:rPr>
          <w:rFonts w:ascii="맑은 고딕" w:eastAsia="맑은 고딕" w:hAnsi="맑은 고딕" w:hint="eastAsia"/>
        </w:rPr>
        <w:t>명의의 인증 절차와 신용정보 및 담보정보를 기초로 정상적으로 체결된 계약으로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민원인이 요청한 채무 면제 또는 원금 감면 등의 요구를 당사가 수용하기는 어려운 상황입니다.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다만 민원인이 본 건 채무의 존부 또는 계약의 효력에 이견이 있는 경우에는 채무부존재확인의 소 등 민사상 법적 절차를 통해 해당 사항을 다툴 수 있을 것으로 판단됩니다.</w:t>
      </w:r>
    </w:p>
    <w:p>
      <w:pPr>
        <w:ind w:leftChars="200" w:left="400" w:right="272"/>
        <w:snapToGrid w:val="0"/>
        <w:textAlignment w:val="baseline"/>
        <w:rPr>
          <w:rFonts w:ascii="맑은 고딕" w:eastAsia="맑은 고딕" w:hAnsi="맑은 고딕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</w:t>
      </w: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2026-04-20T00:31:20Z</dcterms:modified>
  <cp:lastPrinted>2026-03-11T00:32:00Z</cp:lastPrinted>
  <cp:version>1200.0100.01</cp:version>
</cp:coreProperties>
</file>