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202651879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2026년2월11일 ‘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**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페이백’이라는 곳으로부터 로또개인정보유출 피해보상과 코인매수지원을 명목으로 연락을 받았고, 지원금형태로 당사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자금이 지급된다는 안내를 받았다고 주장합니다.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이후 상대방의 안내에 따라 자금을 송금하는 과정에서 피해가 발생하였으며, 본인은 당사와 거래한 사실이 없고 대출신청의사도 없었음에도 비대면대출이 실행되었다고 주장합니다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.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또한 금융회사가 계약자확인절차를 충분히 수행하지 않은 상태에서 대출을 실행하였다고 보아 비대면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금융사고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책임분담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적용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및 상환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조정을 요청하고 있습니다.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 ‘셀퍼페이백’ 및 코인매수지원 관련 주장에 대한 의견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 언급한 ‘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**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페이백’, 로또개인정보유출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피해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보상, 코인매수지원 등의 내용은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당사의 대출실행과정과 관련된 사항이 아닙니다.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 제출한 녹취록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확인한 결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과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해당 녹취록은 당사 임직원 또는 당사와 업무관련성이 있는 자와의 통화로 확인되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지 않으며, 해지확인서 또한 당사에서 발급한 문서가 아닌 것으로 확인됩니다.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 대출 신청 의사가 없었다는 주장에 대한 의견</w:t>
      </w:r>
    </w:p>
    <w:p>
      <w:pPr>
        <w:pStyle w:val="a3"/>
        <w:ind w:firstLineChars="200" w:firstLine="400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 대출은 2026년2월11일 민원인 본인명의로 체결된 계약으로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체결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과정에서 당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사는 민원인 본인명의 휴대전화본인인증,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신분증(운전면허증)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OC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R촬영,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 본인명의계좌확인 및 해당 계좌1원송금 등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비대면 본인확인 절차를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정상적으로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수행하였습니다.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계약자 확인절차가 미흡하였다는 주장에 대한 의견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위와 같은 본인확인절차를 거쳐 대출을 실행하였으며, 실행 이후 민원인이 담보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로 제공한 차량에 근저당이 정상적으로 설정되었습니다.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또한 당사는 계약 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후로 대출계약내용과 관련한 안내문자메시지를 민원인에게 발송하여 계약체결사실 및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주요계약내용을 안내하였습니다.</w:t>
      </w:r>
    </w:p>
    <w:p>
      <w:pPr>
        <w:pStyle w:val="a3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  <w:t xml:space="preserve">  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[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계약체결과정상 민원인에게 발송한 문자메시지]</w:t>
      </w:r>
    </w:p>
    <w:p>
      <w:pPr>
        <w:pStyle w:val="a3"/>
        <w:ind w:firstLineChars="200" w:firstLine="400"/>
        <w:spacing w:line="276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④ 비대면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금융사고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책임분담 적용 요청에 대한 의견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민원인의 주장에 따르면 본 건은 제3자의 안내에 따라 자금을 송금하는 과정에서 피해가 발생한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사안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으로,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비대면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금융사고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책임분담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기준에 따르면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이용자본인이 직접 금융거래를 지시하여 이루어진 거래는 책임분담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기준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적용 대상에서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제외되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며, 여기에는 가족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사칭, 협박, 대출 사기 등 제3자의 기망 또는 지시에 의해 이용자가 직접 금융거래를 수행한 경우도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포함되어 있습니다.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이에 따라 본 건 또한 비대면 금융사고 책임분담기준 제외 대상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임을 안내 드립니다.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noProof/>
          <w:color w:val="auto"/>
          <w:szCs w:val="24"/>
          <w:kern w:val="2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234315</wp:posOffset>
                </wp:positionH>
                <wp:positionV relativeFrom="paragraph">
                  <wp:posOffset>12700</wp:posOffset>
                </wp:positionV>
                <wp:extent cx="5191125" cy="1000125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1125" cy="10001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l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8.45pt;margin-top:1pt;width:408.75pt;height:78.75pt;mso-position-horizontal-relative:column;mso-position-vertical-relative:line;v-text-anchor:middle;mso-wrap-style:square;z-index:251660288" o:allowincell="t" filled="f" fillcolor="#ffffff" stroked="t" strokecolor="#bfbfbf" strokeweight="0.25pt">
                <v:stroke joinstyle="round"/>
              </v:rect>
            </w:pict>
          </mc:Fallback>
        </mc:AlternateConten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[비대면 금융사고 책임분담기준 캐피탈업권 업무 가이드라인 중 일부] 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(5) 비대면 금융사고 책임분담기준 제외 대상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이용자 본인이 직접 거래지시한 금융거래(가족 사칭, 협박, 대출사기 등 제3자의 지시에 의한 금융거래 포함)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본 건 관련하여 </w:t>
      </w:r>
      <w:r>
        <w:rPr>
          <w:rFonts w:ascii="맑은 고딕" w:eastAsia="맑은 고딕" w:hAnsi="맑은 고딕" w:hint="eastAsia"/>
        </w:rPr>
        <w:t xml:space="preserve">당사는 </w:t>
      </w:r>
      <w:r>
        <w:rPr>
          <w:rFonts w:ascii="맑은 고딕" w:eastAsia="맑은 고딕" w:hAnsi="맑은 고딕" w:hint="eastAsia"/>
        </w:rPr>
        <w:t>계약</w:t>
      </w:r>
      <w:r>
        <w:rPr>
          <w:rFonts w:ascii="맑은 고딕" w:eastAsia="맑은 고딕" w:hAnsi="맑은 고딕" w:hint="eastAsia"/>
        </w:rPr>
        <w:t>실행과정에서 휴대전화 본인인증, 신분증 확인, 본인명의 계좌인증 등 비대면금융거래절차를 거쳐 계약을 진행하였고, 이후 담보차량에 대한 근저당설정도 정상적으로 이루어졌습니다</w:t>
      </w:r>
      <w:r>
        <w:rPr>
          <w:rFonts w:ascii="맑은 고딕" w:eastAsia="맑은 고딕" w:hAnsi="맑은 고딕" w:hint="eastAsia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따라서 민원인이 경찰신고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통해 제3자의 사기행위를 주장하고 있다는 사정만으로 계약의 효력이 부정되거나 당사에 책임이 발생한다고 보기는 </w:t>
      </w:r>
      <w:r>
        <w:rPr>
          <w:rFonts w:ascii="맑은 고딕" w:eastAsia="맑은 고딕" w:hAnsi="맑은 고딕" w:hint="eastAsia"/>
        </w:rPr>
        <w:t>어려우며,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이에 따라 </w:t>
      </w:r>
      <w:r>
        <w:rPr>
          <w:rFonts w:ascii="맑은 고딕" w:eastAsia="맑은 고딕" w:hAnsi="맑은 고딕" w:hint="eastAsia"/>
        </w:rPr>
        <w:t>민원인이 요청한 상환조정 또는 책임분담</w:t>
      </w:r>
      <w:r>
        <w:rPr>
          <w:rFonts w:ascii="맑은 고딕" w:eastAsia="맑은 고딕" w:hAnsi="맑은 고딕" w:hint="eastAsia"/>
        </w:rPr>
        <w:t xml:space="preserve">요청 또한 </w:t>
      </w:r>
      <w:r>
        <w:rPr>
          <w:rFonts w:ascii="맑은 고딕" w:eastAsia="맑은 고딕" w:hAnsi="맑은 고딕" w:hint="eastAsia"/>
        </w:rPr>
        <w:t>수용하기 어렵습니다</w:t>
      </w:r>
      <w:r>
        <w:rPr>
          <w:rFonts w:ascii="맑은 고딕" w:eastAsia="맑은 고딕" w:hAnsi="맑은 고딕" w:hint="eastAsia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아울러 민원인이 본 건 </w:t>
      </w:r>
      <w:r>
        <w:rPr>
          <w:rFonts w:ascii="맑은 고딕" w:eastAsia="맑은 고딕" w:hAnsi="맑은 고딕" w:hint="eastAsia"/>
        </w:rPr>
        <w:t>금융계약</w:t>
      </w:r>
      <w:r>
        <w:rPr>
          <w:rFonts w:ascii="맑은 고딕" w:eastAsia="맑은 고딕" w:hAnsi="맑은 고딕" w:hint="eastAsia"/>
        </w:rPr>
        <w:t xml:space="preserve">성립 또는 </w:t>
      </w:r>
      <w:r>
        <w:rPr>
          <w:rFonts w:ascii="맑은 고딕" w:eastAsia="맑은 고딕" w:hAnsi="맑은 고딕" w:hint="eastAsia"/>
        </w:rPr>
        <w:t>채무</w:t>
      </w:r>
      <w:r>
        <w:rPr>
          <w:rFonts w:ascii="맑은 고딕" w:eastAsia="맑은 고딕" w:hAnsi="맑은 고딕" w:hint="eastAsia"/>
        </w:rPr>
        <w:t xml:space="preserve">존재자체에 이의가 있는 경우에는 채무부존재확인 소송 등 민사상 법적 절차를 통해 다툴 수 </w:t>
      </w:r>
      <w:r>
        <w:rPr>
          <w:rFonts w:ascii="맑은 고딕" w:eastAsia="맑은 고딕" w:hAnsi="맑은 고딕" w:hint="eastAsia"/>
        </w:rPr>
        <w:t>있음을 안내 드립니다.</w:t>
      </w:r>
      <w:r>
        <w:rPr>
          <w:rFonts w:ascii="맑은 고딕" w:eastAsia="맑은 고딕" w:hAnsi="맑은 고딕"/>
        </w:rPr>
        <w:t xml:space="preserve"> </w:t>
      </w:r>
    </w:p>
    <w:p>
      <w:pPr>
        <w:ind w:leftChars="200" w:left="400" w:right="272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2026-04-20T00:32:55Z</dcterms:modified>
  <cp:lastPrinted>2026-03-12T04:02:00Z</cp:lastPrinted>
  <cp:version>1200.0100.01</cp:version>
</cp:coreProperties>
</file>