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tabs>
          <w:tab w:val="left" w:pos="4101"/>
        </w:tabs>
        <w:spacing w:before="40"/>
        <w:ind w:right="115"/>
        <w:jc w:val="right"/>
      </w:pPr>
      <w:r>
        <w:t>编号：</w:t>
      </w:r>
      <w:r>
        <w:rPr>
          <w:spacing w:val="-100"/>
        </w:rPr>
        <w:t xml:space="preserve"> </w:t>
      </w:r>
      <w:r>
        <w:rPr>
          <w:w w:val="200"/>
          <w:u w:val="thick"/>
        </w:rPr>
        <w:t xml:space="preserve"> </w:t>
      </w:r>
      <w:r>
        <w:rPr>
          <w:u w:val="thick"/>
        </w:rPr>
        <w:tab/>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6"/>
        <w:rPr>
          <w:sz w:val="22"/>
        </w:rPr>
      </w:pPr>
    </w:p>
    <w:p>
      <w:pPr>
        <w:spacing w:before="0" w:line="990" w:lineRule="exact"/>
        <w:ind w:left="4280" w:right="0" w:firstLine="0"/>
        <w:jc w:val="left"/>
        <w:rPr>
          <w:sz w:val="78"/>
        </w:rPr>
      </w:pPr>
      <w:r>
        <w:rPr>
          <w:sz w:val="78"/>
        </w:rPr>
        <w:t>软件销售合同</w:t>
      </w:r>
    </w:p>
    <w:p>
      <w:pPr>
        <w:pStyle w:val="3"/>
        <w:rPr>
          <w:sz w:val="88"/>
        </w:rPr>
      </w:pPr>
    </w:p>
    <w:p>
      <w:pPr>
        <w:pStyle w:val="3"/>
        <w:rPr>
          <w:sz w:val="88"/>
        </w:rPr>
      </w:pPr>
    </w:p>
    <w:p>
      <w:pPr>
        <w:pStyle w:val="3"/>
        <w:rPr>
          <w:sz w:val="88"/>
        </w:rPr>
      </w:pPr>
    </w:p>
    <w:p>
      <w:pPr>
        <w:pStyle w:val="3"/>
        <w:rPr>
          <w:sz w:val="88"/>
        </w:rPr>
      </w:pPr>
    </w:p>
    <w:p>
      <w:pPr>
        <w:pStyle w:val="3"/>
        <w:rPr>
          <w:sz w:val="88"/>
        </w:rPr>
      </w:pPr>
    </w:p>
    <w:p>
      <w:pPr>
        <w:pStyle w:val="3"/>
        <w:rPr>
          <w:sz w:val="88"/>
        </w:rPr>
      </w:pPr>
    </w:p>
    <w:p>
      <w:pPr>
        <w:pStyle w:val="3"/>
        <w:rPr>
          <w:sz w:val="88"/>
        </w:rPr>
      </w:pPr>
    </w:p>
    <w:p>
      <w:pPr>
        <w:pStyle w:val="3"/>
        <w:rPr>
          <w:sz w:val="88"/>
        </w:rPr>
      </w:pPr>
    </w:p>
    <w:p>
      <w:pPr>
        <w:pStyle w:val="3"/>
        <w:spacing w:before="1"/>
        <w:rPr>
          <w:sz w:val="78"/>
        </w:rPr>
      </w:pPr>
    </w:p>
    <w:p>
      <w:pPr>
        <w:tabs>
          <w:tab w:val="left" w:pos="3759"/>
          <w:tab w:val="left" w:pos="11363"/>
        </w:tabs>
        <w:spacing w:before="177"/>
        <w:ind w:left="2860" w:right="0" w:firstLine="0"/>
        <w:jc w:val="left"/>
        <w:rPr>
          <w:sz w:val="30"/>
          <w:szCs w:val="30"/>
        </w:rPr>
      </w:pPr>
      <w:r>
        <w:rPr>
          <w:sz w:val="42"/>
        </w:rPr>
        <w:t>甲</w:t>
      </w:r>
      <w:r>
        <w:rPr>
          <w:sz w:val="42"/>
        </w:rPr>
        <w:tab/>
      </w:r>
      <w:r>
        <w:rPr>
          <w:sz w:val="42"/>
        </w:rPr>
        <w:t xml:space="preserve">方： </w:t>
      </w:r>
      <w:r>
        <w:rPr>
          <w:w w:val="200"/>
          <w:sz w:val="42"/>
          <w:u w:val="thick"/>
        </w:rPr>
        <w:t xml:space="preserve"> </w:t>
      </w:r>
      <w:r>
        <w:rPr>
          <w:rFonts w:hint="eastAsia" w:ascii="宋体" w:hAnsi="宋体" w:eastAsia="宋体" w:cs="宋体"/>
          <w:sz w:val="36"/>
          <w:szCs w:val="36"/>
          <w:u w:val="thick"/>
          <w:lang w:val="en-US" w:eastAsia="zh-CN" w:bidi="ja-JP"/>
        </w:rPr>
        <w:t>华侨大学经济与金融学院</w:t>
      </w:r>
      <w:r>
        <w:rPr>
          <w:sz w:val="30"/>
          <w:szCs w:val="30"/>
          <w:u w:val="thick"/>
        </w:rPr>
        <w:tab/>
      </w:r>
    </w:p>
    <w:p>
      <w:pPr>
        <w:pStyle w:val="2"/>
        <w:tabs>
          <w:tab w:val="left" w:pos="3699"/>
          <w:tab w:val="left" w:pos="11425"/>
        </w:tabs>
        <w:ind w:left="2800"/>
      </w:pPr>
    </w:p>
    <w:p>
      <w:pPr>
        <w:pStyle w:val="3"/>
        <w:rPr>
          <w:sz w:val="20"/>
        </w:rPr>
      </w:pPr>
    </w:p>
    <w:p>
      <w:pPr>
        <w:pStyle w:val="3"/>
        <w:rPr>
          <w:sz w:val="20"/>
        </w:rPr>
      </w:pPr>
    </w:p>
    <w:p>
      <w:pPr>
        <w:pStyle w:val="3"/>
        <w:rPr>
          <w:sz w:val="20"/>
        </w:rPr>
      </w:pPr>
    </w:p>
    <w:p>
      <w:pPr>
        <w:pStyle w:val="3"/>
        <w:rPr>
          <w:sz w:val="20"/>
        </w:rPr>
      </w:pPr>
    </w:p>
    <w:p>
      <w:pPr>
        <w:tabs>
          <w:tab w:val="left" w:pos="3759"/>
          <w:tab w:val="left" w:pos="11363"/>
        </w:tabs>
        <w:spacing w:before="177"/>
        <w:ind w:left="2860" w:right="0" w:firstLine="0"/>
        <w:jc w:val="left"/>
        <w:rPr>
          <w:sz w:val="30"/>
          <w:szCs w:val="30"/>
        </w:rPr>
      </w:pPr>
      <w:r>
        <w:rPr>
          <w:sz w:val="42"/>
        </w:rPr>
        <w:t>乙</w:t>
      </w:r>
      <w:r>
        <w:rPr>
          <w:sz w:val="42"/>
        </w:rPr>
        <w:tab/>
      </w:r>
      <w:r>
        <w:rPr>
          <w:sz w:val="42"/>
        </w:rPr>
        <w:t>方：</w:t>
      </w:r>
      <w:r>
        <w:rPr>
          <w:spacing w:val="-150"/>
          <w:sz w:val="42"/>
        </w:rPr>
        <w:t xml:space="preserve"> </w:t>
      </w:r>
      <w:r>
        <w:rPr>
          <w:w w:val="200"/>
          <w:sz w:val="42"/>
          <w:u w:val="thick"/>
        </w:rPr>
        <w:t xml:space="preserve"> </w:t>
      </w:r>
      <w:r>
        <w:rPr>
          <w:rFonts w:hint="eastAsia" w:ascii="宋体" w:hAnsi="宋体" w:eastAsia="宋体" w:cs="宋体"/>
          <w:sz w:val="36"/>
          <w:szCs w:val="36"/>
          <w:u w:val="thick"/>
          <w:lang w:val="en-US" w:eastAsia="zh-CN" w:bidi="ja-JP"/>
        </w:rPr>
        <w:t>厦门百纳睿文化传媒有限公司</w:t>
      </w:r>
      <w:r>
        <w:rPr>
          <w:sz w:val="30"/>
          <w:szCs w:val="30"/>
          <w:u w:val="thick"/>
        </w:rPr>
        <w:tab/>
      </w:r>
    </w:p>
    <w:p>
      <w:pPr>
        <w:pStyle w:val="3"/>
        <w:rPr>
          <w:sz w:val="20"/>
        </w:rPr>
      </w:pPr>
    </w:p>
    <w:p>
      <w:pPr>
        <w:pStyle w:val="3"/>
        <w:rPr>
          <w:sz w:val="20"/>
        </w:rPr>
      </w:pPr>
    </w:p>
    <w:p>
      <w:pPr>
        <w:pStyle w:val="3"/>
        <w:rPr>
          <w:sz w:val="20"/>
        </w:rPr>
      </w:pPr>
    </w:p>
    <w:p>
      <w:pPr>
        <w:pStyle w:val="3"/>
        <w:rPr>
          <w:sz w:val="20"/>
        </w:rPr>
      </w:pPr>
    </w:p>
    <w:p>
      <w:pPr>
        <w:tabs>
          <w:tab w:val="left" w:pos="6699"/>
          <w:tab w:val="left" w:pos="8499"/>
          <w:tab w:val="left" w:pos="10299"/>
        </w:tabs>
        <w:spacing w:before="197"/>
        <w:ind w:left="2860" w:right="0" w:firstLine="0"/>
        <w:jc w:val="left"/>
        <w:rPr>
          <w:sz w:val="42"/>
        </w:rPr>
      </w:pPr>
      <w:r>
        <w:rPr>
          <w:sz w:val="42"/>
        </w:rPr>
        <w:t>签订日期：</w:t>
      </w:r>
      <w:r>
        <w:rPr>
          <w:sz w:val="42"/>
          <w:u w:val="thick"/>
        </w:rPr>
        <w:t xml:space="preserve"> </w:t>
      </w:r>
      <w:r>
        <w:rPr>
          <w:sz w:val="42"/>
          <w:u w:val="thick"/>
        </w:rPr>
        <w:tab/>
      </w:r>
      <w:r>
        <w:rPr>
          <w:spacing w:val="20"/>
          <w:sz w:val="42"/>
        </w:rPr>
        <w:t>年</w:t>
      </w:r>
      <w:r>
        <w:rPr>
          <w:spacing w:val="20"/>
          <w:sz w:val="42"/>
          <w:u w:val="thick"/>
        </w:rPr>
        <w:t xml:space="preserve"> </w:t>
      </w:r>
      <w:r>
        <w:rPr>
          <w:spacing w:val="20"/>
          <w:sz w:val="42"/>
          <w:u w:val="thick"/>
        </w:rPr>
        <w:tab/>
      </w:r>
      <w:r>
        <w:rPr>
          <w:spacing w:val="20"/>
          <w:sz w:val="42"/>
          <w:u w:val="thick"/>
        </w:rPr>
        <w:t>月</w:t>
      </w:r>
      <w:r>
        <w:rPr>
          <w:spacing w:val="20"/>
          <w:sz w:val="42"/>
          <w:u w:val="thick"/>
        </w:rPr>
        <w:tab/>
      </w:r>
      <w:r>
        <w:rPr>
          <w:sz w:val="42"/>
          <w:u w:val="thick"/>
        </w:rPr>
        <w:t>日</w:t>
      </w:r>
    </w:p>
    <w:p>
      <w:pPr>
        <w:spacing w:after="0"/>
        <w:jc w:val="left"/>
        <w:rPr>
          <w:sz w:val="42"/>
        </w:rPr>
        <w:sectPr>
          <w:footerReference r:id="rId3" w:type="default"/>
          <w:type w:val="continuous"/>
          <w:pgSz w:w="19120" w:h="27060"/>
          <w:pgMar w:top="2340" w:right="2340" w:bottom="1820" w:left="2760" w:header="720" w:footer="1635" w:gutter="0"/>
          <w:pgNumType w:start="1"/>
        </w:sectPr>
      </w:pPr>
    </w:p>
    <w:p>
      <w:pPr>
        <w:pStyle w:val="3"/>
        <w:spacing w:before="40"/>
        <w:ind w:left="120"/>
      </w:pPr>
      <w:r>
        <w:t>甲方：</w:t>
      </w:r>
      <w:r>
        <w:rPr>
          <w:rFonts w:hint="eastAsia"/>
        </w:rPr>
        <w:t>华侨大学经济与金融学院</w:t>
      </w:r>
    </w:p>
    <w:p>
      <w:pPr>
        <w:pStyle w:val="3"/>
        <w:rPr>
          <w:sz w:val="42"/>
        </w:rPr>
      </w:pPr>
    </w:p>
    <w:p>
      <w:pPr>
        <w:pStyle w:val="3"/>
        <w:spacing w:line="520" w:lineRule="auto"/>
        <w:ind w:left="120" w:right="11739"/>
      </w:pPr>
      <w:r>
        <w:rPr>
          <w:spacing w:val="-4"/>
        </w:rPr>
        <w:t xml:space="preserve">法定代表人： </w:t>
      </w:r>
      <w:r>
        <w:t>地址：</w:t>
      </w:r>
    </w:p>
    <w:p>
      <w:pPr>
        <w:pStyle w:val="3"/>
        <w:spacing w:before="40"/>
        <w:ind w:left="120"/>
        <w:rPr>
          <w:spacing w:val="-4"/>
        </w:rPr>
      </w:pPr>
      <w:r>
        <w:rPr>
          <w:spacing w:val="-4"/>
        </w:rPr>
        <w:t xml:space="preserve">联系方式： </w:t>
      </w:r>
    </w:p>
    <w:p>
      <w:pPr>
        <w:pStyle w:val="3"/>
        <w:spacing w:before="40"/>
        <w:ind w:left="120"/>
        <w:rPr>
          <w:spacing w:val="-4"/>
        </w:rPr>
      </w:pPr>
    </w:p>
    <w:p>
      <w:pPr>
        <w:pStyle w:val="3"/>
        <w:spacing w:before="40"/>
        <w:ind w:left="120"/>
        <w:rPr>
          <w:rFonts w:hint="eastAsia" w:eastAsia="宋体"/>
          <w:lang w:val="en-US" w:eastAsia="zh-CN"/>
        </w:rPr>
      </w:pPr>
      <w:r>
        <w:t>乙方：</w:t>
      </w:r>
      <w:r>
        <w:rPr>
          <w:rFonts w:hint="eastAsia"/>
        </w:rPr>
        <w:t>厦门百纳睿文化传媒有限公司</w:t>
      </w:r>
    </w:p>
    <w:p>
      <w:pPr>
        <w:pStyle w:val="3"/>
        <w:spacing w:before="40"/>
        <w:ind w:left="120"/>
      </w:pPr>
    </w:p>
    <w:p>
      <w:pPr>
        <w:pStyle w:val="3"/>
        <w:spacing w:before="40"/>
        <w:ind w:left="120"/>
      </w:pPr>
      <w:r>
        <w:t xml:space="preserve">法定代表人： </w:t>
      </w:r>
      <w:r>
        <w:rPr>
          <w:rFonts w:hint="eastAsia"/>
        </w:rPr>
        <w:t>周轶凡</w:t>
      </w:r>
    </w:p>
    <w:p>
      <w:pPr>
        <w:pStyle w:val="3"/>
        <w:spacing w:before="40"/>
        <w:ind w:left="120"/>
      </w:pPr>
    </w:p>
    <w:p>
      <w:pPr>
        <w:pStyle w:val="3"/>
        <w:spacing w:before="40"/>
        <w:ind w:left="120"/>
      </w:pPr>
      <w:r>
        <w:t>地址：</w:t>
      </w:r>
      <w:r>
        <w:rPr>
          <w:rFonts w:hint="eastAsia"/>
        </w:rPr>
        <w:t>福建省厦门市集美区集美大道668号华侨大学</w:t>
      </w:r>
    </w:p>
    <w:p>
      <w:pPr>
        <w:pStyle w:val="3"/>
        <w:spacing w:before="40"/>
        <w:ind w:left="120"/>
      </w:pPr>
    </w:p>
    <w:p>
      <w:pPr>
        <w:pStyle w:val="3"/>
        <w:spacing w:before="40"/>
        <w:ind w:left="120"/>
      </w:pPr>
    </w:p>
    <w:p>
      <w:pPr>
        <w:pStyle w:val="3"/>
        <w:spacing w:before="40"/>
        <w:ind w:left="120"/>
      </w:pPr>
      <w:r>
        <w:t>联系方式：</w:t>
      </w:r>
      <w:r>
        <w:rPr>
          <w:rFonts w:hint="eastAsia"/>
        </w:rPr>
        <w:t>17859717097</w:t>
      </w:r>
    </w:p>
    <w:p>
      <w:pPr>
        <w:pStyle w:val="3"/>
        <w:rPr>
          <w:sz w:val="40"/>
        </w:rPr>
      </w:pPr>
    </w:p>
    <w:p>
      <w:pPr>
        <w:pStyle w:val="3"/>
        <w:spacing w:before="9"/>
        <w:rPr>
          <w:sz w:val="48"/>
        </w:rPr>
      </w:pPr>
    </w:p>
    <w:p>
      <w:pPr>
        <w:pStyle w:val="3"/>
        <w:tabs>
          <w:tab w:val="left" w:pos="10599"/>
        </w:tabs>
        <w:spacing w:line="520" w:lineRule="auto"/>
        <w:ind w:left="120" w:right="899"/>
      </w:pPr>
      <w:r>
        <w:t>根据《中华人民共和国合同法》及相关法律、法规，结合乙方产品的特点，遵循 平等、自愿的原则，甲乙双方经友好协商，就</w:t>
      </w:r>
      <w:r>
        <w:rPr>
          <w:rFonts w:hint="eastAsia"/>
          <w:lang w:val="en-US" w:eastAsia="zh-CN"/>
        </w:rPr>
        <w:t xml:space="preserve"> 教师信息管理网站</w:t>
      </w:r>
      <w:r>
        <w:tab/>
      </w:r>
      <w:r>
        <w:t>软件销售有关</w:t>
      </w:r>
      <w:r>
        <w:rPr>
          <w:spacing w:val="-18"/>
        </w:rPr>
        <w:t>事</w: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7"/>
        <w:rPr>
          <w:sz w:val="24"/>
        </w:rPr>
      </w:pPr>
    </w:p>
    <w:tbl>
      <w:tblPr>
        <w:tblStyle w:val="5"/>
        <w:tblW w:w="12440" w:type="dxa"/>
        <w:tblInd w:w="29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370"/>
        <w:gridCol w:w="2690"/>
        <w:gridCol w:w="2900"/>
        <w:gridCol w:w="54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57" w:hRule="atLeast"/>
        </w:trPr>
        <w:tc>
          <w:tcPr>
            <w:tcW w:w="1370" w:type="dxa"/>
          </w:tcPr>
          <w:p>
            <w:pPr>
              <w:pStyle w:val="8"/>
              <w:spacing w:line="411" w:lineRule="exact"/>
              <w:ind w:left="30" w:right="579"/>
              <w:jc w:val="center"/>
              <w:rPr>
                <w:sz w:val="36"/>
              </w:rPr>
            </w:pPr>
            <w:r>
              <w:rPr>
                <w:sz w:val="36"/>
              </w:rPr>
              <w:t>序号</w:t>
            </w:r>
          </w:p>
        </w:tc>
        <w:tc>
          <w:tcPr>
            <w:tcW w:w="2690" w:type="dxa"/>
          </w:tcPr>
          <w:p>
            <w:pPr>
              <w:pStyle w:val="8"/>
              <w:spacing w:line="411" w:lineRule="exact"/>
              <w:ind w:left="600"/>
              <w:rPr>
                <w:sz w:val="36"/>
              </w:rPr>
            </w:pPr>
            <w:r>
              <w:rPr>
                <w:sz w:val="36"/>
              </w:rPr>
              <w:t>软件名称</w:t>
            </w:r>
          </w:p>
        </w:tc>
        <w:tc>
          <w:tcPr>
            <w:tcW w:w="2900" w:type="dxa"/>
          </w:tcPr>
          <w:p>
            <w:pPr>
              <w:pStyle w:val="8"/>
              <w:spacing w:line="411" w:lineRule="exact"/>
              <w:ind w:left="650"/>
              <w:rPr>
                <w:sz w:val="36"/>
              </w:rPr>
            </w:pPr>
            <w:r>
              <w:rPr>
                <w:sz w:val="36"/>
              </w:rPr>
              <w:t>单价（元）</w:t>
            </w:r>
          </w:p>
        </w:tc>
        <w:tc>
          <w:tcPr>
            <w:tcW w:w="5480" w:type="dxa"/>
          </w:tcPr>
          <w:p>
            <w:pPr>
              <w:pStyle w:val="8"/>
              <w:tabs>
                <w:tab w:val="left" w:pos="3629"/>
              </w:tabs>
              <w:spacing w:line="411" w:lineRule="exact"/>
              <w:ind w:left="1050"/>
              <w:rPr>
                <w:sz w:val="36"/>
              </w:rPr>
            </w:pPr>
            <w:r>
              <w:rPr>
                <w:sz w:val="36"/>
              </w:rPr>
              <w:t>数量</w:t>
            </w:r>
            <w:r>
              <w:rPr>
                <w:sz w:val="36"/>
              </w:rPr>
              <w:tab/>
            </w:r>
            <w:r>
              <w:rPr>
                <w:sz w:val="36"/>
              </w:rPr>
              <w:t>总价（元）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07" w:hRule="atLeast"/>
        </w:trPr>
        <w:tc>
          <w:tcPr>
            <w:tcW w:w="1370" w:type="dxa"/>
          </w:tcPr>
          <w:p>
            <w:pPr>
              <w:pStyle w:val="8"/>
              <w:spacing w:before="234"/>
              <w:ind w:right="507"/>
              <w:jc w:val="center"/>
              <w:rPr>
                <w:rFonts w:ascii="Arial"/>
                <w:sz w:val="36"/>
              </w:rPr>
            </w:pPr>
            <w:r>
              <w:rPr>
                <w:rFonts w:ascii="Arial"/>
                <w:sz w:val="36"/>
              </w:rPr>
              <w:t>1</w:t>
            </w:r>
          </w:p>
        </w:tc>
        <w:tc>
          <w:tcPr>
            <w:tcW w:w="2690" w:type="dxa"/>
          </w:tcPr>
          <w:p>
            <w:pPr>
              <w:pStyle w:val="8"/>
              <w:rPr>
                <w:rFonts w:hint="eastAsia" w:ascii="Times New Roman" w:eastAsia="宋体"/>
                <w:sz w:val="34"/>
                <w:lang w:val="en-US" w:eastAsia="zh-CN"/>
              </w:rPr>
            </w:pPr>
            <w:r>
              <w:rPr>
                <w:rFonts w:hint="eastAsia" w:ascii="Times New Roman"/>
                <w:sz w:val="32"/>
                <w:szCs w:val="32"/>
                <w:lang w:val="en-US" w:eastAsia="zh-CN"/>
              </w:rPr>
              <w:t>教师信息管理网站</w:t>
            </w:r>
          </w:p>
        </w:tc>
        <w:tc>
          <w:tcPr>
            <w:tcW w:w="2900" w:type="dxa"/>
          </w:tcPr>
          <w:p>
            <w:pPr>
              <w:pStyle w:val="8"/>
              <w:rPr>
                <w:rFonts w:hint="eastAsia" w:ascii="Times New Roman" w:eastAsia="宋体"/>
                <w:sz w:val="34"/>
                <w:lang w:val="en-US" w:eastAsia="zh-CN"/>
              </w:rPr>
            </w:pPr>
            <w:r>
              <w:rPr>
                <w:rFonts w:hint="eastAsia" w:ascii="Times New Roman"/>
                <w:sz w:val="34"/>
                <w:lang w:val="en-US" w:eastAsia="zh-CN"/>
              </w:rPr>
              <w:t xml:space="preserve">          ￥45000.00</w:t>
            </w:r>
          </w:p>
        </w:tc>
        <w:tc>
          <w:tcPr>
            <w:tcW w:w="5480" w:type="dxa"/>
          </w:tcPr>
          <w:p>
            <w:pPr>
              <w:pStyle w:val="8"/>
              <w:rPr>
                <w:rFonts w:hint="eastAsia" w:ascii="Times New Roman" w:eastAsia="宋体"/>
                <w:sz w:val="34"/>
                <w:lang w:val="en-US" w:eastAsia="zh-CN"/>
              </w:rPr>
            </w:pPr>
            <w:r>
              <w:rPr>
                <w:rFonts w:hint="eastAsia" w:ascii="Times New Roman"/>
                <w:sz w:val="34"/>
                <w:lang w:val="en-US" w:eastAsia="zh-CN"/>
              </w:rPr>
              <w:t xml:space="preserve">               1                            ￥45000.00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40" w:hRule="atLeast"/>
        </w:trPr>
        <w:tc>
          <w:tcPr>
            <w:tcW w:w="1370" w:type="dxa"/>
          </w:tcPr>
          <w:p>
            <w:pPr>
              <w:pStyle w:val="8"/>
              <w:spacing w:before="147"/>
              <w:ind w:right="507"/>
              <w:jc w:val="center"/>
              <w:rPr>
                <w:rFonts w:ascii="Arial"/>
                <w:sz w:val="36"/>
              </w:rPr>
            </w:pPr>
          </w:p>
        </w:tc>
        <w:tc>
          <w:tcPr>
            <w:tcW w:w="2690" w:type="dxa"/>
          </w:tcPr>
          <w:p>
            <w:pPr>
              <w:pStyle w:val="8"/>
              <w:rPr>
                <w:rFonts w:ascii="Times New Roman"/>
                <w:sz w:val="34"/>
              </w:rPr>
            </w:pPr>
          </w:p>
        </w:tc>
        <w:tc>
          <w:tcPr>
            <w:tcW w:w="2900" w:type="dxa"/>
          </w:tcPr>
          <w:p>
            <w:pPr>
              <w:pStyle w:val="8"/>
              <w:rPr>
                <w:rFonts w:ascii="Times New Roman"/>
                <w:sz w:val="34"/>
              </w:rPr>
            </w:pPr>
          </w:p>
        </w:tc>
        <w:tc>
          <w:tcPr>
            <w:tcW w:w="5480" w:type="dxa"/>
          </w:tcPr>
          <w:p>
            <w:pPr>
              <w:pStyle w:val="8"/>
              <w:rPr>
                <w:rFonts w:ascii="Times New Roman"/>
                <w:sz w:val="3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0" w:hRule="atLeast"/>
        </w:trPr>
        <w:tc>
          <w:tcPr>
            <w:tcW w:w="1370" w:type="dxa"/>
          </w:tcPr>
          <w:p>
            <w:pPr>
              <w:pStyle w:val="8"/>
              <w:spacing w:before="167"/>
              <w:ind w:right="507"/>
              <w:jc w:val="center"/>
              <w:rPr>
                <w:rFonts w:ascii="Arial"/>
                <w:sz w:val="36"/>
              </w:rPr>
            </w:pPr>
          </w:p>
        </w:tc>
        <w:tc>
          <w:tcPr>
            <w:tcW w:w="2690" w:type="dxa"/>
          </w:tcPr>
          <w:p>
            <w:pPr>
              <w:pStyle w:val="8"/>
              <w:rPr>
                <w:rFonts w:ascii="Times New Roman"/>
                <w:sz w:val="34"/>
              </w:rPr>
            </w:pPr>
          </w:p>
        </w:tc>
        <w:tc>
          <w:tcPr>
            <w:tcW w:w="2900" w:type="dxa"/>
          </w:tcPr>
          <w:p>
            <w:pPr>
              <w:pStyle w:val="8"/>
              <w:rPr>
                <w:rFonts w:ascii="Times New Roman"/>
                <w:sz w:val="34"/>
              </w:rPr>
            </w:pPr>
          </w:p>
        </w:tc>
        <w:tc>
          <w:tcPr>
            <w:tcW w:w="5480" w:type="dxa"/>
          </w:tcPr>
          <w:p>
            <w:pPr>
              <w:pStyle w:val="8"/>
              <w:rPr>
                <w:rFonts w:ascii="Times New Roman"/>
                <w:sz w:val="34"/>
              </w:rPr>
            </w:pPr>
          </w:p>
        </w:tc>
      </w:tr>
    </w:tbl>
    <w:p>
      <w:pPr>
        <w:spacing w:after="0" w:line="441" w:lineRule="exact"/>
        <w:rPr>
          <w:sz w:val="36"/>
        </w:rPr>
        <w:sectPr>
          <w:pgSz w:w="19120" w:h="27060"/>
          <w:pgMar w:top="2620" w:right="2340" w:bottom="1820" w:left="2760" w:header="0" w:footer="1635" w:gutter="0"/>
        </w:sectPr>
      </w:pPr>
      <w:r>
        <w:rPr>
          <w:sz w:val="36"/>
        </w:rPr>
        <w:pict>
          <v:shape id="_x0000_s1044" o:spid="_x0000_s1044" o:spt="202" type="#_x0000_t202" style="position:absolute;left:0pt;margin-left:111.65pt;margin-top:242.15pt;height:35.35pt;width:248.1pt;z-index:318743552;mso-width-relative:page;mso-height-relative:page;" fillcolor="#FFFFFF" filled="t" stroked="f" coordsize="21600,21600">
            <v:path/>
            <v:fill on="t" color2="#FFFFFF" focussize="0,0"/>
            <v:stroke on="f"/>
            <v:imagedata o:title=""/>
            <o:lock v:ext="edit" aspectratio="f"/>
            <v:textbox>
              <w:txbxContent>
                <w:p>
                  <w:pPr>
                    <w:pStyle w:val="3"/>
                    <w:spacing w:before="40"/>
                    <w:rPr>
                      <w:sz w:val="30"/>
                      <w:szCs w:val="30"/>
                    </w:rPr>
                  </w:pPr>
                </w:p>
                <w:p>
                  <w:pPr>
                    <w:rPr>
                      <w:sz w:val="36"/>
                      <w:szCs w:val="36"/>
                    </w:rPr>
                  </w:pPr>
                </w:p>
              </w:txbxContent>
            </v:textbox>
          </v:shape>
        </w:pict>
      </w:r>
      <w:r>
        <w:rPr>
          <w:sz w:val="36"/>
        </w:rPr>
        <w:pict>
          <v:shape id="_x0000_s1042" o:spid="_x0000_s1042" o:spt="202" type="#_x0000_t202" style="position:absolute;left:0pt;margin-left:491.5pt;margin-top:103.5pt;height:24.75pt;width:60pt;z-index:285199360;mso-width-relative:page;mso-height-relative:page;" fillcolor="#FFFFFF" filled="t" stroked="f" coordsize="21600,21600">
            <v:path/>
            <v:fill on="t" color2="#FFFFFF" focussize="0,0"/>
            <v:stroke on="f" joinstyle="miter"/>
            <v:imagedata o:title=""/>
            <o:lock v:ext="edit" aspectratio="f"/>
            <v:textbox>
              <w:txbxContent>
                <w:p>
                  <w:pPr>
                    <w:rPr>
                      <w:rFonts w:hint="eastAsia" w:eastAsia="宋体"/>
                      <w:sz w:val="30"/>
                      <w:szCs w:val="30"/>
                      <w:lang w:val="en-US" w:eastAsia="zh-CN"/>
                    </w:rPr>
                  </w:pPr>
                </w:p>
              </w:txbxContent>
            </v:textbox>
          </v:shape>
        </w:pict>
      </w:r>
    </w:p>
    <w:p>
      <w:pPr>
        <w:pStyle w:val="3"/>
        <w:numPr>
          <w:ilvl w:val="0"/>
          <w:numId w:val="1"/>
        </w:numPr>
        <w:spacing w:before="40"/>
        <w:ind w:left="120"/>
        <w:rPr>
          <w:rFonts w:hint="eastAsia"/>
          <w:lang w:val="en-US" w:eastAsia="zh-CN"/>
        </w:rPr>
      </w:pPr>
      <w:r>
        <w:rPr>
          <w:rFonts w:hint="eastAsia"/>
          <w:lang w:val="en-US" w:eastAsia="zh-CN"/>
        </w:rPr>
        <w:t>本合同费用总额为人民币（大写）肆万伍仟圆整 （￥45000元）。</w:t>
      </w:r>
    </w:p>
    <w:p>
      <w:pPr>
        <w:pStyle w:val="3"/>
        <w:numPr>
          <w:ilvl w:val="0"/>
          <w:numId w:val="0"/>
        </w:numPr>
        <w:spacing w:before="40"/>
        <w:ind w:right="0" w:rightChars="0"/>
        <w:rPr>
          <w:rFonts w:hint="eastAsia"/>
          <w:lang w:val="en-US" w:eastAsia="zh-CN"/>
        </w:rPr>
      </w:pPr>
    </w:p>
    <w:p>
      <w:pPr>
        <w:pStyle w:val="3"/>
        <w:numPr>
          <w:ilvl w:val="0"/>
          <w:numId w:val="1"/>
        </w:numPr>
        <w:spacing w:before="40"/>
        <w:ind w:left="120"/>
        <w:rPr>
          <w:rFonts w:hint="eastAsia"/>
          <w:lang w:val="en-US" w:eastAsia="zh-CN"/>
        </w:rPr>
      </w:pPr>
      <w:r>
        <w:rPr>
          <w:rFonts w:hint="eastAsia"/>
          <w:lang w:val="en-US" w:eastAsia="zh-CN"/>
        </w:rPr>
        <w:t>试用期三个月，试用期从2019年01月01日开始，2019年04月01日结束。</w:t>
      </w:r>
    </w:p>
    <w:p>
      <w:pPr>
        <w:pStyle w:val="3"/>
        <w:numPr>
          <w:ilvl w:val="0"/>
          <w:numId w:val="0"/>
        </w:numPr>
        <w:spacing w:before="40"/>
        <w:ind w:right="0" w:rightChars="0"/>
        <w:rPr>
          <w:rFonts w:hint="eastAsia"/>
          <w:lang w:val="en-US" w:eastAsia="zh-CN"/>
        </w:rPr>
      </w:pPr>
    </w:p>
    <w:p>
      <w:pPr>
        <w:pStyle w:val="3"/>
        <w:numPr>
          <w:ilvl w:val="0"/>
          <w:numId w:val="1"/>
        </w:numPr>
        <w:spacing w:before="40"/>
        <w:ind w:left="120"/>
        <w:rPr>
          <w:rFonts w:hint="eastAsia"/>
          <w:lang w:val="en-US" w:eastAsia="zh-CN"/>
        </w:rPr>
      </w:pPr>
      <w:r>
        <w:rPr>
          <w:rFonts w:hint="eastAsia"/>
          <w:lang w:val="en-US" w:eastAsia="zh-CN"/>
        </w:rPr>
        <w:t>支付时间：试用期结束后，于2019年04月07日前付清。</w:t>
      </w:r>
    </w:p>
    <w:p>
      <w:pPr>
        <w:pStyle w:val="3"/>
        <w:numPr>
          <w:ilvl w:val="0"/>
          <w:numId w:val="0"/>
        </w:numPr>
        <w:spacing w:before="40"/>
        <w:ind w:right="0" w:rightChars="0"/>
        <w:rPr>
          <w:rFonts w:hint="eastAsia"/>
          <w:lang w:val="en-US" w:eastAsia="zh-CN"/>
        </w:rPr>
      </w:pPr>
    </w:p>
    <w:p>
      <w:pPr>
        <w:pStyle w:val="3"/>
        <w:numPr>
          <w:ilvl w:val="0"/>
          <w:numId w:val="1"/>
        </w:numPr>
        <w:spacing w:before="40"/>
        <w:ind w:left="120"/>
        <w:rPr>
          <w:rFonts w:hint="eastAsia"/>
          <w:lang w:val="en-US" w:eastAsia="zh-CN"/>
        </w:rPr>
      </w:pPr>
      <w:r>
        <w:rPr>
          <w:rFonts w:hint="eastAsia"/>
          <w:lang w:val="en-US" w:eastAsia="zh-CN"/>
        </w:rPr>
        <w:t xml:space="preserve">向乙方支付支票或汇入本合同中乙方指定的账号 </w:t>
      </w:r>
      <w:bookmarkStart w:id="0" w:name="_GoBack"/>
      <w:bookmarkEnd w:id="0"/>
    </w:p>
    <w:p>
      <w:pPr>
        <w:pStyle w:val="3"/>
        <w:numPr>
          <w:ilvl w:val="0"/>
          <w:numId w:val="0"/>
        </w:numPr>
        <w:spacing w:before="40"/>
        <w:ind w:right="0" w:rightChars="0" w:firstLine="720" w:firstLineChars="200"/>
        <w:rPr>
          <w:rFonts w:hint="eastAsia"/>
          <w:lang w:val="en-US" w:eastAsia="zh-CN"/>
        </w:rPr>
      </w:pPr>
      <w:r>
        <w:rPr>
          <w:rFonts w:hint="eastAsia"/>
          <w:lang w:val="en-US" w:eastAsia="zh-CN"/>
        </w:rPr>
        <w:t>指定收款账号：153692248</w:t>
      </w:r>
    </w:p>
    <w:p>
      <w:pPr>
        <w:pStyle w:val="3"/>
        <w:numPr>
          <w:ilvl w:val="0"/>
          <w:numId w:val="0"/>
        </w:numPr>
        <w:spacing w:before="40"/>
        <w:ind w:right="0" w:rightChars="0" w:firstLine="720" w:firstLineChars="200"/>
        <w:rPr>
          <w:rFonts w:hint="eastAsia"/>
          <w:lang w:val="en-US" w:eastAsia="zh-CN"/>
        </w:rPr>
      </w:pPr>
      <w:r>
        <w:rPr>
          <w:rFonts w:hint="eastAsia"/>
          <w:lang w:val="en-US" w:eastAsia="zh-CN"/>
        </w:rPr>
        <w:t xml:space="preserve">开户行：中国民生银行股份有限公司厦门集美支行    </w:t>
      </w:r>
    </w:p>
    <w:p>
      <w:pPr>
        <w:pStyle w:val="3"/>
        <w:numPr>
          <w:ilvl w:val="0"/>
          <w:numId w:val="0"/>
        </w:numPr>
        <w:spacing w:before="40"/>
        <w:ind w:right="0" w:rightChars="0" w:firstLine="720" w:firstLineChars="200"/>
        <w:rPr>
          <w:rFonts w:hint="eastAsia"/>
          <w:lang w:val="en-US" w:eastAsia="zh-CN"/>
        </w:rPr>
      </w:pPr>
      <w:r>
        <w:rPr>
          <w:rFonts w:hint="eastAsia"/>
          <w:lang w:val="en-US" w:eastAsia="zh-CN"/>
        </w:rPr>
        <w:t>户名：厦门百纳睿文化传媒有限公司</w:t>
      </w:r>
    </w:p>
    <w:p>
      <w:pPr>
        <w:pStyle w:val="3"/>
        <w:spacing w:before="40"/>
        <w:ind w:left="120"/>
        <w:rPr>
          <w:rFonts w:hint="eastAsia"/>
        </w:rPr>
      </w:pPr>
    </w:p>
    <w:p>
      <w:pPr>
        <w:pStyle w:val="3"/>
        <w:spacing w:before="40"/>
        <w:ind w:left="120"/>
        <w:rPr>
          <w:rFonts w:hint="eastAsia"/>
        </w:rPr>
      </w:pPr>
    </w:p>
    <w:p>
      <w:pPr>
        <w:pStyle w:val="3"/>
        <w:spacing w:before="45"/>
        <w:ind w:left="120"/>
      </w:pPr>
      <w:r>
        <w:t>三、服务项目</w:t>
      </w:r>
    </w:p>
    <w:p>
      <w:pPr>
        <w:pStyle w:val="3"/>
        <w:rPr>
          <w:sz w:val="42"/>
        </w:rPr>
      </w:pPr>
    </w:p>
    <w:p>
      <w:pPr>
        <w:pStyle w:val="3"/>
        <w:tabs>
          <w:tab w:val="left" w:pos="12399"/>
        </w:tabs>
        <w:spacing w:line="530" w:lineRule="auto"/>
        <w:ind w:left="120" w:right="599"/>
      </w:pPr>
      <w:r>
        <w:rPr>
          <w:rFonts w:ascii="Arial" w:eastAsia="Arial"/>
        </w:rPr>
        <w:t>1</w:t>
      </w:r>
      <w:r>
        <w:t>、乙方为甲方提供完善的销售软件培训服务。甲方应于合同签订之日起</w:t>
      </w:r>
      <w:r>
        <w:tab/>
      </w:r>
      <w:r>
        <w:rPr>
          <w:rFonts w:ascii="Arial" w:eastAsia="Arial"/>
        </w:rPr>
        <w:t>3</w:t>
      </w:r>
      <w:r>
        <w:t>个</w:t>
      </w:r>
      <w:r>
        <w:rPr>
          <w:spacing w:val="-18"/>
        </w:rPr>
        <w:t>月</w:t>
      </w:r>
      <w:r>
        <w:t>内参加乙方组织的培训，否则将无权要求其他服务。</w:t>
      </w:r>
    </w:p>
    <w:p>
      <w:pPr>
        <w:pStyle w:val="3"/>
        <w:spacing w:line="443" w:lineRule="exact"/>
        <w:ind w:left="120"/>
        <w:rPr>
          <w:rFonts w:hint="eastAsia"/>
          <w:color w:val="C00000"/>
          <w:u w:val="single"/>
          <w:lang w:eastAsia="zh-CN"/>
        </w:rPr>
      </w:pPr>
      <w:r>
        <w:rPr>
          <w:rFonts w:ascii="Arial" w:eastAsia="Arial"/>
        </w:rPr>
        <w:t>2</w:t>
      </w:r>
      <w:r>
        <w:t>、乙方将以适当方式为甲方提供软件变更通知、培训班信息等相关信息服务，</w:t>
      </w:r>
      <w:r>
        <w:rPr>
          <w:rFonts w:hint="eastAsia"/>
          <w:color w:val="C00000"/>
          <w:u w:val="single"/>
          <w:lang w:eastAsia="zh-CN"/>
        </w:rPr>
        <w:t>为甲方培</w:t>
      </w:r>
    </w:p>
    <w:p>
      <w:pPr>
        <w:pStyle w:val="3"/>
        <w:spacing w:line="443" w:lineRule="exact"/>
        <w:ind w:left="120"/>
        <w:rPr>
          <w:rFonts w:hint="eastAsia"/>
          <w:color w:val="C00000"/>
          <w:u w:val="single"/>
          <w:lang w:eastAsia="zh-CN"/>
        </w:rPr>
      </w:pPr>
    </w:p>
    <w:p>
      <w:pPr>
        <w:pStyle w:val="3"/>
        <w:spacing w:line="443" w:lineRule="exact"/>
        <w:ind w:left="120"/>
        <w:rPr>
          <w:color w:val="C00000"/>
          <w:u w:val="single"/>
        </w:rPr>
      </w:pPr>
      <w:r>
        <w:rPr>
          <w:rFonts w:hint="eastAsia"/>
          <w:color w:val="C00000"/>
          <w:u w:val="single"/>
          <w:lang w:eastAsia="zh-CN"/>
        </w:rPr>
        <w:t>训一名软件操作人员。</w:t>
      </w:r>
    </w:p>
    <w:p>
      <w:pPr>
        <w:pStyle w:val="3"/>
        <w:spacing w:before="6"/>
        <w:rPr>
          <w:sz w:val="40"/>
        </w:rPr>
      </w:pPr>
    </w:p>
    <w:p>
      <w:pPr>
        <w:pStyle w:val="3"/>
        <w:tabs>
          <w:tab w:val="left" w:pos="6919"/>
          <w:tab w:val="left" w:pos="12059"/>
        </w:tabs>
        <w:spacing w:line="530" w:lineRule="auto"/>
        <w:ind w:left="120" w:right="979"/>
      </w:pPr>
      <w:r>
        <w:rPr>
          <w:rFonts w:hint="eastAsia"/>
          <w:lang w:eastAsia="zh-CN"/>
        </w:rPr>
        <w:t>3、</w:t>
      </w:r>
      <w:r>
        <w:t>对于甲方在使用本软件中所遇到的问题，乙方同意选择提供专业电子邮件或售</w:t>
      </w:r>
      <w:r>
        <w:rPr>
          <w:spacing w:val="-18"/>
        </w:rPr>
        <w:t>后</w:t>
      </w:r>
      <w:r>
        <w:t>电话咨询等方式提供服务</w:t>
      </w:r>
    </w:p>
    <w:p>
      <w:pPr>
        <w:pStyle w:val="3"/>
        <w:tabs>
          <w:tab w:val="left" w:pos="12399"/>
        </w:tabs>
        <w:spacing w:line="530" w:lineRule="auto"/>
        <w:ind w:left="120" w:right="599"/>
        <w:rPr>
          <w:rFonts w:hint="eastAsia"/>
          <w:color w:val="FF0000"/>
          <w:lang w:val="en-US" w:eastAsia="zh-CN"/>
        </w:rPr>
      </w:pPr>
      <w:r>
        <w:rPr>
          <w:rFonts w:hint="eastAsia"/>
          <w:color w:val="FF0000"/>
          <w:lang w:val="en-US" w:eastAsia="zh-CN"/>
        </w:rPr>
        <w:t>3、乙方完成页面：</w:t>
      </w:r>
    </w:p>
    <w:p>
      <w:pPr>
        <w:pStyle w:val="3"/>
        <w:tabs>
          <w:tab w:val="left" w:pos="12399"/>
        </w:tabs>
        <w:spacing w:line="530" w:lineRule="auto"/>
        <w:ind w:left="120" w:right="599"/>
        <w:rPr>
          <w:rFonts w:hint="eastAsia"/>
          <w:color w:val="FF0000"/>
          <w:lang w:eastAsia="zh-CN"/>
        </w:rPr>
      </w:pPr>
      <w:r>
        <w:rPr>
          <w:rFonts w:hint="eastAsia"/>
          <w:color w:val="FF0000"/>
          <w:lang w:val="en-US" w:eastAsia="zh-CN"/>
        </w:rPr>
        <w:t>（1）</w:t>
      </w:r>
      <w:r>
        <w:rPr>
          <w:rFonts w:hint="eastAsia"/>
          <w:color w:val="FF0000"/>
        </w:rPr>
        <w:t>教师基本信息，职位信息，教学科研成果，论文著作等页面，管理员页面，主要功能：教师、教学、科研等资料信息归集与检索，具体需求由我学院提供。</w:t>
      </w:r>
    </w:p>
    <w:p>
      <w:pPr>
        <w:pStyle w:val="3"/>
        <w:tabs>
          <w:tab w:val="left" w:pos="12399"/>
        </w:tabs>
        <w:spacing w:line="530" w:lineRule="auto"/>
        <w:ind w:left="120" w:right="599"/>
        <w:rPr>
          <w:rFonts w:hint="eastAsia"/>
          <w:color w:val="FF0000"/>
          <w:lang w:eastAsia="zh-CN"/>
        </w:rPr>
      </w:pPr>
      <w:r>
        <w:rPr>
          <w:rFonts w:hint="eastAsia"/>
          <w:color w:val="FF0000"/>
          <w:lang w:eastAsia="zh-CN"/>
        </w:rPr>
        <w:t>（2）</w:t>
      </w:r>
      <w:r>
        <w:rPr>
          <w:rFonts w:hint="eastAsia"/>
          <w:color w:val="FF0000"/>
          <w:u w:val="single"/>
          <w:lang w:eastAsia="zh-CN"/>
        </w:rPr>
        <w:t>开发学生信息管理系统：</w:t>
      </w:r>
      <w:r>
        <w:rPr>
          <w:rFonts w:hint="eastAsia"/>
          <w:color w:val="FF0000"/>
          <w:lang w:eastAsia="zh-CN"/>
        </w:rPr>
        <w:t>学生基本信息、获奖信息等，主要功能：</w:t>
      </w:r>
      <w:r>
        <w:rPr>
          <w:rFonts w:hint="eastAsia"/>
          <w:color w:val="FF0000"/>
        </w:rPr>
        <w:t>具体需求由我学院提供</w:t>
      </w:r>
      <w:r>
        <w:rPr>
          <w:rFonts w:hint="eastAsia"/>
          <w:color w:val="FF0000"/>
          <w:lang w:eastAsia="zh-CN"/>
        </w:rPr>
        <w:t>，在管理员端，添加学生信息录入功能，供团委老师使用</w:t>
      </w:r>
      <w:r>
        <w:rPr>
          <w:rFonts w:hint="eastAsia"/>
          <w:color w:val="FF0000"/>
        </w:rPr>
        <w:t>。</w:t>
      </w:r>
    </w:p>
    <w:p>
      <w:pPr>
        <w:pStyle w:val="3"/>
        <w:tabs>
          <w:tab w:val="left" w:pos="12399"/>
        </w:tabs>
        <w:spacing w:line="530" w:lineRule="auto"/>
        <w:ind w:left="120" w:right="599"/>
        <w:rPr>
          <w:color w:val="FF0000"/>
        </w:rPr>
      </w:pPr>
      <w:r>
        <w:rPr>
          <w:rFonts w:hint="eastAsia"/>
          <w:color w:val="FF0000"/>
          <w:lang w:eastAsia="zh-CN"/>
        </w:rPr>
        <w:t>（3）</w:t>
      </w:r>
      <w:r>
        <w:rPr>
          <w:rFonts w:hint="eastAsia"/>
          <w:color w:val="FF0000"/>
        </w:rPr>
        <w:t>设计建设学院网站改版一次。</w:t>
      </w:r>
    </w:p>
    <w:p>
      <w:pPr>
        <w:pStyle w:val="3"/>
        <w:tabs>
          <w:tab w:val="left" w:pos="12399"/>
        </w:tabs>
        <w:spacing w:line="530" w:lineRule="auto"/>
        <w:ind w:left="120" w:right="599"/>
        <w:rPr>
          <w:color w:val="FF0000"/>
        </w:rPr>
      </w:pPr>
      <w:r>
        <w:rPr>
          <w:rFonts w:hint="eastAsia"/>
          <w:color w:val="FF0000"/>
        </w:rPr>
        <w:t>采用mysql数据库与springmvc框架，提供上传与下载功能，所有页面均需生成指定检索文件。</w:t>
      </w:r>
    </w:p>
    <w:p>
      <w:pPr>
        <w:pStyle w:val="3"/>
        <w:tabs>
          <w:tab w:val="left" w:pos="12399"/>
        </w:tabs>
        <w:spacing w:line="530" w:lineRule="auto"/>
        <w:ind w:left="120" w:right="599"/>
      </w:pPr>
      <w:r>
        <w:rPr>
          <w:rFonts w:hint="eastAsia"/>
          <w:color w:val="FF0000"/>
        </w:rPr>
        <w:t>基本信息页面，职位展示教师基本信息与职位信息，科研成果，论文等页面展示教师的获奖情况，满足检索需求</w:t>
      </w:r>
      <w:r>
        <w:tab/>
      </w:r>
      <w:r>
        <w:t>。</w:t>
      </w:r>
    </w:p>
    <w:p>
      <w:pPr>
        <w:pStyle w:val="3"/>
        <w:spacing w:before="44"/>
        <w:ind w:left="120"/>
      </w:pPr>
      <w:r>
        <w:rPr>
          <w:rFonts w:hint="eastAsia"/>
          <w:lang w:val="en-US" w:eastAsia="zh-CN"/>
        </w:rPr>
        <w:t>四</w:t>
      </w:r>
      <w:r>
        <w:t>、知识产权及侵权责任</w:t>
      </w:r>
    </w:p>
    <w:p>
      <w:pPr>
        <w:pStyle w:val="3"/>
        <w:spacing w:before="1"/>
        <w:rPr>
          <w:sz w:val="42"/>
        </w:rPr>
      </w:pPr>
    </w:p>
    <w:p>
      <w:pPr>
        <w:pStyle w:val="3"/>
        <w:numPr>
          <w:ilvl w:val="0"/>
          <w:numId w:val="2"/>
        </w:numPr>
        <w:spacing w:before="40"/>
        <w:ind w:left="120"/>
        <w:rPr>
          <w:rFonts w:hint="eastAsia"/>
          <w:color w:val="FF0000"/>
        </w:rPr>
      </w:pPr>
      <w:r>
        <w:rPr>
          <w:color w:val="FF0000"/>
        </w:rPr>
        <w:t>销售软件的知识产权归</w:t>
      </w:r>
      <w:r>
        <w:rPr>
          <w:rFonts w:hint="eastAsia"/>
          <w:color w:val="FF0000"/>
        </w:rPr>
        <w:t>厦门百纳睿文化传媒有限公司</w:t>
      </w:r>
      <w:r>
        <w:rPr>
          <w:color w:val="FF0000"/>
        </w:rPr>
        <w:t>软件有限公司所有。乙方授权甲</w:t>
      </w:r>
    </w:p>
    <w:p>
      <w:pPr>
        <w:pStyle w:val="3"/>
        <w:spacing w:before="40"/>
        <w:ind w:left="120"/>
        <w:rPr>
          <w:rFonts w:hint="eastAsia"/>
          <w:color w:val="FF0000"/>
        </w:rPr>
      </w:pPr>
    </w:p>
    <w:p>
      <w:pPr>
        <w:pStyle w:val="3"/>
        <w:spacing w:before="40"/>
        <w:ind w:left="120"/>
        <w:rPr>
          <w:rFonts w:hint="eastAsia"/>
          <w:color w:val="FF0000"/>
          <w:lang w:eastAsia="zh-CN"/>
        </w:rPr>
      </w:pPr>
      <w:r>
        <w:rPr>
          <w:color w:val="FF0000"/>
        </w:rPr>
        <w:t>方</w:t>
      </w:r>
      <w:r>
        <w:rPr>
          <w:color w:val="FF0000"/>
          <w:spacing w:val="-18"/>
        </w:rPr>
        <w:t>的</w:t>
      </w:r>
      <w:r>
        <w:rPr>
          <w:color w:val="FF0000"/>
        </w:rPr>
        <w:t>软件产品，仅限甲方</w:t>
      </w:r>
      <w:r>
        <w:rPr>
          <w:rFonts w:hint="eastAsia"/>
          <w:color w:val="FF0000"/>
          <w:lang w:eastAsia="zh-CN"/>
        </w:rPr>
        <w:t>华侨大学</w:t>
      </w:r>
      <w:r>
        <w:rPr>
          <w:color w:val="FF0000"/>
        </w:rPr>
        <w:t>内部使用</w:t>
      </w:r>
      <w:r>
        <w:rPr>
          <w:rFonts w:hint="eastAsia"/>
          <w:color w:val="FF0000"/>
          <w:u w:val="single"/>
          <w:lang w:eastAsia="zh-CN"/>
        </w:rPr>
        <w:t>（可以在学院之间推广）</w:t>
      </w:r>
      <w:r>
        <w:rPr>
          <w:color w:val="FF0000"/>
        </w:rPr>
        <w:t>，不得许可任何第</w:t>
      </w:r>
    </w:p>
    <w:p>
      <w:pPr>
        <w:pStyle w:val="3"/>
        <w:spacing w:before="40"/>
        <w:ind w:left="120"/>
        <w:rPr>
          <w:rFonts w:hint="eastAsia"/>
          <w:color w:val="FF0000"/>
          <w:lang w:eastAsia="zh-CN"/>
        </w:rPr>
      </w:pPr>
    </w:p>
    <w:p>
      <w:pPr>
        <w:pStyle w:val="3"/>
        <w:spacing w:before="40"/>
        <w:ind w:left="120"/>
        <w:rPr>
          <w:rFonts w:hint="eastAsia"/>
          <w:color w:val="FF0000"/>
          <w:lang w:eastAsia="zh-CN"/>
        </w:rPr>
      </w:pPr>
      <w:r>
        <w:rPr>
          <w:color w:val="FF0000"/>
        </w:rPr>
        <w:t>三方企业或个人使用。</w:t>
      </w:r>
    </w:p>
    <w:p>
      <w:pPr>
        <w:pStyle w:val="3"/>
        <w:spacing w:before="40"/>
        <w:ind w:left="120"/>
        <w:rPr>
          <w:rFonts w:hint="eastAsia"/>
          <w:color w:val="FF0000"/>
          <w:lang w:eastAsia="zh-CN"/>
        </w:rPr>
      </w:pPr>
    </w:p>
    <w:p>
      <w:pPr>
        <w:pStyle w:val="3"/>
        <w:spacing w:before="64"/>
        <w:ind w:left="120"/>
      </w:pPr>
      <w:r>
        <w:rPr>
          <w:rFonts w:ascii="Arial" w:eastAsia="Arial"/>
        </w:rPr>
        <w:t>2</w:t>
      </w:r>
      <w:r>
        <w:t>、乙方保证其向甲方提供的所有产品及服务不会因乙方原因侵犯任何第三方的</w:t>
      </w:r>
    </w:p>
    <w:p>
      <w:pPr>
        <w:pStyle w:val="3"/>
        <w:spacing w:before="6"/>
        <w:rPr>
          <w:sz w:val="40"/>
        </w:rPr>
      </w:pPr>
    </w:p>
    <w:p>
      <w:pPr>
        <w:pStyle w:val="3"/>
        <w:tabs>
          <w:tab w:val="left" w:pos="8899"/>
        </w:tabs>
        <w:spacing w:line="530" w:lineRule="auto"/>
        <w:ind w:left="120" w:right="579"/>
      </w:pPr>
      <w:r>
        <w:t>知识产权。</w:t>
      </w:r>
      <w:r>
        <w:rPr>
          <w:spacing w:val="-100"/>
        </w:rPr>
        <w:t xml:space="preserve"> </w:t>
      </w:r>
      <w:r>
        <w:t>一旦甲方因此遭受到任何第三方的索赔、</w:t>
      </w:r>
      <w:r>
        <w:tab/>
      </w:r>
      <w:r>
        <w:t>诉讼或任何权利请求，</w:t>
      </w:r>
      <w:r>
        <w:rPr>
          <w:spacing w:val="40"/>
        </w:rPr>
        <w:t xml:space="preserve"> </w:t>
      </w:r>
      <w:r>
        <w:t>乙</w:t>
      </w:r>
      <w:r>
        <w:rPr>
          <w:spacing w:val="-18"/>
        </w:rPr>
        <w:t>方</w:t>
      </w:r>
      <w:r>
        <w:t>有义务以甲方的名义自费处理纠纷，并承担由此引起的所有法律和经济责任。</w:t>
      </w:r>
    </w:p>
    <w:p>
      <w:pPr>
        <w:pStyle w:val="3"/>
        <w:numPr>
          <w:ilvl w:val="0"/>
          <w:numId w:val="3"/>
        </w:numPr>
        <w:spacing w:line="443" w:lineRule="exact"/>
        <w:ind w:left="120"/>
      </w:pPr>
      <w:r>
        <w:t>违约责任</w:t>
      </w:r>
    </w:p>
    <w:p>
      <w:pPr>
        <w:pStyle w:val="3"/>
        <w:numPr>
          <w:ilvl w:val="0"/>
          <w:numId w:val="0"/>
        </w:numPr>
        <w:spacing w:line="443" w:lineRule="exact"/>
        <w:ind w:right="0" w:rightChars="0"/>
        <w:rPr>
          <w:rFonts w:ascii="Arial" w:eastAsia="Arial"/>
        </w:rPr>
      </w:pPr>
    </w:p>
    <w:p>
      <w:pPr>
        <w:pStyle w:val="3"/>
        <w:numPr>
          <w:ilvl w:val="0"/>
          <w:numId w:val="0"/>
        </w:numPr>
        <w:spacing w:line="443" w:lineRule="exact"/>
        <w:ind w:right="0" w:rightChars="0"/>
      </w:pPr>
      <w:r>
        <w:rPr>
          <w:rFonts w:hint="eastAsia" w:ascii="Arial" w:eastAsia="Arial"/>
          <w:lang w:val="en-US" w:eastAsia="zh-CN"/>
        </w:rPr>
        <w:t>1、</w:t>
      </w:r>
      <w:r>
        <w:t>合同生效后，任何一方在双方未取得一致意见并办理合同终止手续的情况下  擅自解</w:t>
      </w:r>
    </w:p>
    <w:p>
      <w:pPr>
        <w:pStyle w:val="3"/>
        <w:numPr>
          <w:ilvl w:val="0"/>
          <w:numId w:val="0"/>
        </w:numPr>
        <w:spacing w:line="443" w:lineRule="exact"/>
        <w:ind w:right="0" w:rightChars="0"/>
        <w:rPr>
          <w:spacing w:val="-17"/>
        </w:rPr>
      </w:pPr>
      <w:r>
        <w:t>除合同，应按合同总金额的</w:t>
      </w:r>
      <w:r>
        <w:tab/>
      </w:r>
      <w:r>
        <w:rPr>
          <w:rFonts w:ascii="Arial" w:eastAsia="Arial"/>
        </w:rPr>
        <w:t>5%</w:t>
      </w:r>
      <w:r>
        <w:rPr>
          <w:rFonts w:ascii="Arial" w:eastAsia="Arial"/>
          <w:spacing w:val="-62"/>
        </w:rPr>
        <w:t xml:space="preserve"> </w:t>
      </w:r>
      <w:r>
        <w:t>作为违约金赔偿对方，并赔偿对方损失</w:t>
      </w:r>
      <w:r>
        <w:rPr>
          <w:spacing w:val="-17"/>
        </w:rPr>
        <w:t>。</w:t>
      </w:r>
    </w:p>
    <w:p>
      <w:pPr>
        <w:pStyle w:val="3"/>
        <w:numPr>
          <w:ilvl w:val="0"/>
          <w:numId w:val="0"/>
        </w:numPr>
        <w:spacing w:line="443" w:lineRule="exact"/>
        <w:ind w:right="0" w:rightChars="0"/>
        <w:rPr>
          <w:spacing w:val="-17"/>
        </w:rPr>
      </w:pPr>
    </w:p>
    <w:p>
      <w:pPr>
        <w:pStyle w:val="3"/>
        <w:tabs>
          <w:tab w:val="left" w:pos="6399"/>
          <w:tab w:val="left" w:pos="9759"/>
          <w:tab w:val="left" w:pos="11099"/>
        </w:tabs>
        <w:spacing w:before="18" w:line="520" w:lineRule="auto"/>
        <w:ind w:left="120" w:right="639"/>
      </w:pPr>
      <w:r>
        <w:rPr>
          <w:rFonts w:ascii="Arial" w:eastAsia="Arial"/>
        </w:rPr>
        <w:t>2</w:t>
      </w:r>
      <w:r>
        <w:rPr>
          <w:spacing w:val="-40"/>
        </w:rPr>
        <w:t>、</w:t>
      </w:r>
      <w:r>
        <w:t>如因乙方原因延期交货的，</w:t>
      </w:r>
      <w:r>
        <w:rPr>
          <w:spacing w:val="59"/>
        </w:rPr>
        <w:t xml:space="preserve"> </w:t>
      </w:r>
      <w:r>
        <w:t>乙方应按每延期一天承担合同金额</w:t>
      </w:r>
      <w:r>
        <w:tab/>
      </w:r>
      <w:r>
        <w:rPr>
          <w:rFonts w:ascii="Arial" w:eastAsia="Arial"/>
          <w:spacing w:val="4"/>
        </w:rPr>
        <w:t>0.1%</w:t>
      </w:r>
      <w:r>
        <w:t>的延期</w:t>
      </w:r>
      <w:r>
        <w:rPr>
          <w:spacing w:val="-15"/>
        </w:rPr>
        <w:t>交</w:t>
      </w:r>
      <w:r>
        <w:t>货的责任，违约金不超过合同总额的</w:t>
      </w:r>
      <w:r>
        <w:tab/>
      </w:r>
      <w:r>
        <w:rPr>
          <w:rFonts w:ascii="Arial" w:eastAsia="Arial"/>
          <w:spacing w:val="9"/>
        </w:rPr>
        <w:t>5%</w:t>
      </w:r>
      <w:r>
        <w:t>。延期履行超过</w:t>
      </w:r>
      <w:r>
        <w:tab/>
      </w:r>
      <w:r>
        <w:rPr>
          <w:rFonts w:ascii="Arial" w:eastAsia="Arial"/>
        </w:rPr>
        <w:t>30</w:t>
      </w:r>
      <w:r>
        <w:rPr>
          <w:rFonts w:ascii="Arial" w:eastAsia="Arial"/>
          <w:spacing w:val="18"/>
        </w:rPr>
        <w:t xml:space="preserve"> </w:t>
      </w:r>
      <w:r>
        <w:t>日，甲方有权单方解除本合同。</w:t>
      </w:r>
    </w:p>
    <w:p>
      <w:pPr>
        <w:pStyle w:val="3"/>
        <w:tabs>
          <w:tab w:val="left" w:pos="5619"/>
          <w:tab w:val="left" w:pos="8979"/>
          <w:tab w:val="left" w:pos="11619"/>
        </w:tabs>
        <w:spacing w:line="520" w:lineRule="auto"/>
        <w:ind w:left="120" w:right="799"/>
      </w:pPr>
      <w:r>
        <w:rPr>
          <w:rFonts w:ascii="Arial" w:eastAsia="Arial"/>
        </w:rPr>
        <w:t>3</w:t>
      </w:r>
      <w:r>
        <w:t>、甲方在规定期限内不能按时付款，则每延迟一天，支付合同金额</w:t>
      </w:r>
      <w:r>
        <w:tab/>
      </w:r>
      <w:r>
        <w:rPr>
          <w:rFonts w:ascii="Arial" w:eastAsia="Arial"/>
          <w:spacing w:val="4"/>
        </w:rPr>
        <w:t>0.1</w:t>
      </w:r>
      <w:r>
        <w:rPr>
          <w:spacing w:val="4"/>
        </w:rPr>
        <w:t>％</w:t>
      </w:r>
      <w:r>
        <w:t>的</w:t>
      </w:r>
      <w:r>
        <w:rPr>
          <w:spacing w:val="-16"/>
        </w:rPr>
        <w:t>违</w:t>
      </w:r>
      <w:r>
        <w:t>约金，违约金不超过合同总额的</w:t>
      </w:r>
      <w:r>
        <w:tab/>
      </w:r>
      <w:r>
        <w:rPr>
          <w:rFonts w:ascii="Arial" w:eastAsia="Arial"/>
        </w:rPr>
        <w:t>5%</w:t>
      </w:r>
      <w:r>
        <w:rPr>
          <w:rFonts w:ascii="Arial" w:eastAsia="Arial"/>
          <w:spacing w:val="-62"/>
        </w:rPr>
        <w:t xml:space="preserve"> </w:t>
      </w:r>
      <w:r>
        <w:t>。延期履行超过</w:t>
      </w:r>
      <w:r>
        <w:tab/>
      </w:r>
      <w:r>
        <w:rPr>
          <w:rFonts w:ascii="Arial" w:eastAsia="Arial"/>
        </w:rPr>
        <w:t>30</w:t>
      </w:r>
      <w:r>
        <w:rPr>
          <w:rFonts w:ascii="Arial" w:eastAsia="Arial"/>
          <w:spacing w:val="19"/>
        </w:rPr>
        <w:t xml:space="preserve"> </w:t>
      </w:r>
      <w:r>
        <w:t>日，乙方有权单方解除本合同。</w:t>
      </w:r>
    </w:p>
    <w:p>
      <w:pPr>
        <w:pStyle w:val="3"/>
        <w:spacing w:before="14" w:line="520" w:lineRule="auto"/>
        <w:ind w:left="120" w:right="1459"/>
      </w:pPr>
      <w:r>
        <w:rPr>
          <w:rFonts w:ascii="Arial" w:eastAsia="Arial"/>
        </w:rPr>
        <w:t>4</w:t>
      </w:r>
      <w:r>
        <w:t>、任一方因违约行为而承担的违约金和赔偿金累计不超过引发违约或赔偿事宜的软件所对应的价款数额。</w:t>
      </w:r>
    </w:p>
    <w:p>
      <w:pPr>
        <w:pStyle w:val="3"/>
        <w:spacing w:before="19"/>
        <w:ind w:left="120"/>
      </w:pPr>
      <w:r>
        <w:t>九、争议解决</w:t>
      </w:r>
    </w:p>
    <w:p>
      <w:pPr>
        <w:pStyle w:val="3"/>
        <w:rPr>
          <w:sz w:val="42"/>
        </w:rPr>
      </w:pPr>
    </w:p>
    <w:p>
      <w:pPr>
        <w:pStyle w:val="3"/>
        <w:tabs>
          <w:tab w:val="left" w:pos="7479"/>
          <w:tab w:val="left" w:pos="7759"/>
          <w:tab w:val="left" w:pos="9819"/>
        </w:tabs>
        <w:spacing w:line="520" w:lineRule="auto"/>
        <w:ind w:left="120" w:right="679"/>
      </w:pPr>
      <w:r>
        <w:drawing>
          <wp:anchor distT="0" distB="0" distL="0" distR="0" simplePos="0" relativeHeight="268427264" behindDoc="1" locked="0" layoutInCell="1" allowOverlap="1">
            <wp:simplePos x="0" y="0"/>
            <wp:positionH relativeFrom="page">
              <wp:posOffset>5750560</wp:posOffset>
            </wp:positionH>
            <wp:positionV relativeFrom="paragraph">
              <wp:posOffset>870585</wp:posOffset>
            </wp:positionV>
            <wp:extent cx="2191385" cy="12700"/>
            <wp:effectExtent l="0" t="0" r="0" b="0"/>
            <wp:wrapNone/>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pic:cNvPicPr>
                      <a:picLocks noChangeAspect="1"/>
                    </pic:cNvPicPr>
                  </pic:nvPicPr>
                  <pic:blipFill>
                    <a:blip r:embed="rId5" cstate="print"/>
                    <a:stretch>
                      <a:fillRect/>
                    </a:stretch>
                  </pic:blipFill>
                  <pic:spPr>
                    <a:xfrm>
                      <a:off x="0" y="0"/>
                      <a:ext cx="2191333" cy="12666"/>
                    </a:xfrm>
                    <a:prstGeom prst="rect">
                      <a:avLst/>
                    </a:prstGeom>
                  </pic:spPr>
                </pic:pic>
              </a:graphicData>
            </a:graphic>
          </wp:anchor>
        </w:drawing>
      </w:r>
      <w:r>
        <w:t>因本合同引起的或与本合同有关的任何争议，</w:t>
      </w:r>
      <w:r>
        <w:tab/>
      </w:r>
      <w:r>
        <w:tab/>
      </w:r>
      <w:r>
        <w:t>由合同各方协商解决， 也可由有</w:t>
      </w:r>
      <w:r>
        <w:rPr>
          <w:spacing w:val="-18"/>
        </w:rPr>
        <w:t>关</w:t>
      </w:r>
      <w:r>
        <w:t>部门调解。协商或调解不成的，应向</w:t>
      </w:r>
      <w:r>
        <w:tab/>
      </w:r>
      <w:r>
        <w:t>乙方</w:t>
      </w:r>
      <w:r>
        <w:tab/>
      </w:r>
      <w:r>
        <w:t>所在地有管辖权的人民法院起诉。</w:t>
      </w:r>
    </w:p>
    <w:p>
      <w:pPr>
        <w:pStyle w:val="3"/>
        <w:spacing w:line="459" w:lineRule="exact"/>
        <w:ind w:left="120"/>
      </w:pPr>
      <w:r>
        <w:t>十、其他</w:t>
      </w:r>
    </w:p>
    <w:p>
      <w:pPr>
        <w:pStyle w:val="3"/>
        <w:spacing w:before="1"/>
        <w:rPr>
          <w:sz w:val="42"/>
        </w:rPr>
      </w:pPr>
    </w:p>
    <w:p>
      <w:pPr>
        <w:pStyle w:val="3"/>
        <w:spacing w:line="530" w:lineRule="auto"/>
        <w:ind w:left="120" w:right="1459"/>
      </w:pPr>
      <w:r>
        <w:rPr>
          <w:rFonts w:ascii="Arial" w:eastAsia="Arial"/>
        </w:rPr>
        <w:t>1</w:t>
      </w:r>
      <w:r>
        <w:t>、软件安装程序中包含的软件安装许可合同，甲方应认真阅读，上述内容与本合同具有同等法律效力。</w:t>
      </w:r>
    </w:p>
    <w:p>
      <w:pPr>
        <w:pStyle w:val="3"/>
        <w:spacing w:line="443" w:lineRule="exact"/>
        <w:ind w:left="120"/>
      </w:pPr>
      <w:r>
        <w:rPr>
          <w:rFonts w:ascii="Arial" w:eastAsia="Arial"/>
        </w:rPr>
        <w:t>2</w:t>
      </w:r>
      <w:r>
        <w:t>、本合同未尽事宜，甲乙双方另行协商，必要时另行签订补充协议。</w:t>
      </w:r>
    </w:p>
    <w:p>
      <w:pPr>
        <w:pStyle w:val="3"/>
        <w:spacing w:before="7"/>
        <w:rPr>
          <w:sz w:val="43"/>
        </w:rPr>
      </w:pPr>
    </w:p>
    <w:p>
      <w:pPr>
        <w:pStyle w:val="3"/>
        <w:spacing w:before="1"/>
        <w:ind w:left="120"/>
      </w:pPr>
      <w:r>
        <w:rPr>
          <w:rFonts w:ascii="Arial" w:eastAsia="Arial"/>
        </w:rPr>
        <w:t>3</w:t>
      </w:r>
      <w:r>
        <w:t>、本合同一式二份，协议各方各执一份。各份协议文本具有同等法律效力。</w:t>
      </w:r>
    </w:p>
    <w:p>
      <w:pPr>
        <w:pStyle w:val="3"/>
        <w:spacing w:before="6"/>
        <w:rPr>
          <w:sz w:val="40"/>
        </w:rPr>
      </w:pPr>
    </w:p>
    <w:p>
      <w:pPr>
        <w:pStyle w:val="3"/>
        <w:ind w:left="120"/>
      </w:pPr>
      <w:r>
        <w:rPr>
          <w:rFonts w:ascii="Arial" w:eastAsia="Arial"/>
        </w:rPr>
        <w:t>4</w:t>
      </w:r>
      <w:r>
        <w:t>、本合同经各方签署后生效。</w:t>
      </w:r>
    </w:p>
    <w:p>
      <w:pPr>
        <w:pStyle w:val="3"/>
        <w:rPr>
          <w:sz w:val="42"/>
        </w:rPr>
      </w:pPr>
    </w:p>
    <w:p>
      <w:pPr>
        <w:pStyle w:val="3"/>
        <w:spacing w:before="11"/>
        <w:rPr>
          <w:sz w:val="46"/>
        </w:rPr>
      </w:pPr>
    </w:p>
    <w:p>
      <w:pPr>
        <w:pStyle w:val="3"/>
        <w:tabs>
          <w:tab w:val="left" w:pos="3039"/>
          <w:tab w:val="left" w:pos="4439"/>
          <w:tab w:val="left" w:pos="5939"/>
        </w:tabs>
        <w:ind w:left="120"/>
      </w:pPr>
      <w:r>
        <w:t>签订时间：</w:t>
      </w:r>
      <w:r>
        <w:tab/>
      </w:r>
      <w:r>
        <w:t>年</w:t>
      </w:r>
      <w:r>
        <w:tab/>
      </w:r>
      <w:r>
        <w:t>月</w:t>
      </w:r>
      <w:r>
        <w:tab/>
      </w:r>
      <w:r>
        <w:t>日</w:t>
      </w:r>
    </w:p>
    <w:sectPr>
      <w:pgSz w:w="19120" w:h="27060"/>
      <w:pgMar w:top="2620" w:right="2340" w:bottom="1820" w:left="2760" w:header="0" w:footer="1635"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49" o:spid="_x0000_s2049" o:spt="202" type="#_x0000_t202" style="position:absolute;left:0pt;margin-left:473pt;margin-top:1260.2pt;height:16.55pt;width:11.25pt;mso-position-horizontal-relative:page;mso-position-vertical-relative:page;z-index:-8192;mso-width-relative:page;mso-height-relative:page;" filled="f" stroked="f" coordsize="21600,21600">
          <v:path/>
          <v:fill on="f" focussize="0,0"/>
          <v:stroke on="f" joinstyle="miter"/>
          <v:imagedata o:title=""/>
          <o:lock v:ext="edit"/>
          <v:textbox inset="0mm,0mm,0mm,0mm">
            <w:txbxContent>
              <w:p>
                <w:pPr>
                  <w:spacing w:before="11"/>
                  <w:ind w:left="40" w:right="0" w:firstLine="0"/>
                  <w:jc w:val="left"/>
                  <w:rPr>
                    <w:rFonts w:ascii="Arial"/>
                    <w:sz w:val="26"/>
                  </w:rPr>
                </w:pPr>
                <w:r>
                  <w:fldChar w:fldCharType="begin"/>
                </w:r>
                <w:r>
                  <w:rPr>
                    <w:rFonts w:ascii="Arial"/>
                    <w:sz w:val="26"/>
                  </w:rPr>
                  <w:instrText xml:space="preserve"> PAGE </w:instrText>
                </w:r>
                <w:r>
                  <w:fldChar w:fldCharType="separate"/>
                </w:r>
                <w:r>
                  <w:t>1</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02704E"/>
    <w:multiLevelType w:val="singleLevel"/>
    <w:tmpl w:val="E302704E"/>
    <w:lvl w:ilvl="0" w:tentative="0">
      <w:start w:val="8"/>
      <w:numFmt w:val="chineseCounting"/>
      <w:suff w:val="nothing"/>
      <w:lvlText w:val="%1、"/>
      <w:lvlJc w:val="left"/>
      <w:rPr>
        <w:rFonts w:hint="eastAsia"/>
      </w:rPr>
    </w:lvl>
  </w:abstractNum>
  <w:abstractNum w:abstractNumId="1">
    <w:nsid w:val="2A7CE396"/>
    <w:multiLevelType w:val="singleLevel"/>
    <w:tmpl w:val="2A7CE396"/>
    <w:lvl w:ilvl="0" w:tentative="0">
      <w:start w:val="1"/>
      <w:numFmt w:val="decimal"/>
      <w:suff w:val="nothing"/>
      <w:lvlText w:val="%1、"/>
      <w:lvlJc w:val="left"/>
    </w:lvl>
  </w:abstractNum>
  <w:abstractNum w:abstractNumId="2">
    <w:nsid w:val="797981BD"/>
    <w:multiLevelType w:val="singleLevel"/>
    <w:tmpl w:val="797981BD"/>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2626062"/>
    <w:rsid w:val="06E63ABD"/>
    <w:rsid w:val="0BC7755A"/>
    <w:rsid w:val="0ED247AB"/>
    <w:rsid w:val="11C52188"/>
    <w:rsid w:val="194C5D39"/>
    <w:rsid w:val="2C0C39AA"/>
    <w:rsid w:val="2FE86877"/>
    <w:rsid w:val="305D4CAD"/>
    <w:rsid w:val="4BB54E44"/>
    <w:rsid w:val="6BD71BA9"/>
    <w:rsid w:val="6BF83F58"/>
    <w:rsid w:val="744650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ja-JP" w:eastAsia="ja-JP" w:bidi="ja-JP"/>
    </w:rPr>
  </w:style>
  <w:style w:type="paragraph" w:styleId="2">
    <w:name w:val="heading 1"/>
    <w:basedOn w:val="1"/>
    <w:next w:val="1"/>
    <w:qFormat/>
    <w:uiPriority w:val="1"/>
    <w:pPr>
      <w:ind w:left="2860"/>
      <w:outlineLvl w:val="1"/>
    </w:pPr>
    <w:rPr>
      <w:rFonts w:ascii="宋体" w:hAnsi="宋体" w:eastAsia="宋体" w:cs="宋体"/>
      <w:sz w:val="42"/>
      <w:szCs w:val="42"/>
      <w:lang w:val="ja-JP" w:eastAsia="ja-JP" w:bidi="ja-JP"/>
    </w:rPr>
  </w:style>
  <w:style w:type="character" w:default="1" w:styleId="4">
    <w:name w:val="Default Paragraph Font"/>
    <w:semiHidden/>
    <w:unhideWhenUsed/>
    <w:uiPriority w:val="1"/>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Body Text"/>
    <w:basedOn w:val="1"/>
    <w:qFormat/>
    <w:uiPriority w:val="1"/>
    <w:rPr>
      <w:rFonts w:ascii="宋体" w:hAnsi="宋体" w:eastAsia="宋体" w:cs="宋体"/>
      <w:sz w:val="36"/>
      <w:szCs w:val="36"/>
      <w:lang w:val="ja-JP" w:eastAsia="ja-JP" w:bidi="ja-JP"/>
    </w:rPr>
  </w:style>
  <w:style w:type="table" w:customStyle="1" w:styleId="6">
    <w:name w:val="Table Normal"/>
    <w:semiHidden/>
    <w:unhideWhenUsed/>
    <w:qFormat/>
    <w:uiPriority w:val="2"/>
    <w:tblPr>
      <w:tblLayout w:type="fixed"/>
      <w:tblCellMar>
        <w:top w:w="0" w:type="dxa"/>
        <w:left w:w="0" w:type="dxa"/>
        <w:bottom w:w="0" w:type="dxa"/>
        <w:right w:w="0" w:type="dxa"/>
      </w:tblCellMar>
    </w:tblPr>
  </w:style>
  <w:style w:type="paragraph" w:styleId="7">
    <w:name w:val="List Paragraph"/>
    <w:basedOn w:val="1"/>
    <w:qFormat/>
    <w:uiPriority w:val="1"/>
    <w:pPr>
      <w:ind w:left="120"/>
    </w:pPr>
    <w:rPr>
      <w:rFonts w:ascii="宋体" w:hAnsi="宋体" w:eastAsia="宋体" w:cs="宋体"/>
      <w:lang w:val="ja-JP" w:eastAsia="ja-JP" w:bidi="ja-JP"/>
    </w:rPr>
  </w:style>
  <w:style w:type="paragraph" w:customStyle="1" w:styleId="8">
    <w:name w:val="Table Paragraph"/>
    <w:basedOn w:val="1"/>
    <w:qFormat/>
    <w:uiPriority w:val="1"/>
    <w:rPr>
      <w:rFonts w:ascii="宋体" w:hAnsi="宋体" w:eastAsia="宋体" w:cs="宋体"/>
      <w:lang w:val="ja-JP" w:eastAsia="ja-JP" w:bidi="ja-JP"/>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Info spid="_x0000_s1044"/>
    <customShpInfo spid="_x0000_s104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ScaleCrop>false</ScaleCrop>
  <LinksUpToDate>false</LinksUpToDate>
  <Application>WPS Office_10.1.0.7669_F1E327BC-269C-435d-A152-05C5408002CA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2018-10-21T03:57:00Z</dcterms:created>
  <dc:creator>bingdian001.com</dc:creator>
  <cp:keywords>bingdian001.com</cp:keywords>
  <cp:lastModifiedBy>陈</cp:lastModifiedBy>
  <dcterms:modified xsi:type="dcterms:W3CDTF">2018-12-13T08:20:34Z</dcterms:modified>
  <dc:subject>bingdian001.com</dc:subject>
  <dc:title>bingdian001.com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2018-10-21T00:00:00Z</vt:filetime>
  </property>
  <property fmtid="{D5CDD505-2E9C-101B-9397-08002B2CF9AE}" pid="3" name="Creator">
    <vt:lpwstr>bingdian001.com</vt:lpwstr>
  </property>
  <property fmtid="{D5CDD505-2E9C-101B-9397-08002B2CF9AE}" pid="4" name="LastSaved">
    <vt:filetime>2018-10-21T00:00:00Z</vt:filetime>
  </property>
  <property fmtid="{D5CDD505-2E9C-101B-9397-08002B2CF9AE}" pid="5" name="KSOProductBuildVer">
    <vt:lpwstr>2052-10.1.0.7669</vt:lpwstr>
  </property>
</Properties>
</file>