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5F2F9" w14:textId="28281D1D" w:rsidR="00DB437B" w:rsidRPr="00614CA6" w:rsidRDefault="00DB437B" w:rsidP="00DB437B">
      <w:pPr>
        <w:jc w:val="both"/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36EF65" wp14:editId="2CDD8140">
            <wp:simplePos x="0" y="0"/>
            <wp:positionH relativeFrom="column">
              <wp:posOffset>-129540</wp:posOffset>
            </wp:positionH>
            <wp:positionV relativeFrom="paragraph">
              <wp:posOffset>0</wp:posOffset>
            </wp:positionV>
            <wp:extent cx="6312535" cy="5821680"/>
            <wp:effectExtent l="0" t="0" r="0" b="7620"/>
            <wp:wrapSquare wrapText="bothSides"/>
            <wp:docPr id="891471450" name="Picture 1" descr="A collage of graphs and diagr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1450" name="Picture 1" descr="A collage of graphs and diagr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535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A09A8" w14:textId="77777777" w:rsidR="00DB437B" w:rsidRPr="00614CA6" w:rsidRDefault="00DB437B" w:rsidP="00DB437B">
      <w:pPr>
        <w:spacing w:before="240"/>
        <w:jc w:val="both"/>
        <w:rPr>
          <w:rFonts w:ascii="Times New Roman" w:hAnsi="Times New Roman" w:cs="Times New Roman"/>
          <w:noProof/>
        </w:rPr>
      </w:pPr>
      <w:r w:rsidRPr="00614CA6">
        <w:rPr>
          <w:rFonts w:ascii="Times New Roman" w:hAnsi="Times New Roman" w:cs="Times New Roman"/>
          <w:b/>
          <w:bCs/>
          <w:noProof/>
        </w:rPr>
        <w:t xml:space="preserve">Supplementary Figure 3. </w:t>
      </w:r>
      <w:r w:rsidRPr="00614CA6">
        <w:rPr>
          <w:rFonts w:ascii="Times New Roman" w:hAnsi="Times New Roman" w:cs="Times New Roman"/>
          <w:noProof/>
        </w:rPr>
        <w:t>Flow cytometry strategy to localize hypertetraploid aneuploidy in epithelial ovarian cancer cells. (</w:t>
      </w:r>
      <w:r w:rsidRPr="00614CA6">
        <w:rPr>
          <w:rFonts w:ascii="Times New Roman" w:hAnsi="Times New Roman" w:cs="Times New Roman"/>
          <w:b/>
          <w:bCs/>
          <w:noProof/>
        </w:rPr>
        <w:t>a</w:t>
      </w:r>
      <w:r w:rsidRPr="00614CA6">
        <w:rPr>
          <w:rFonts w:ascii="Times New Roman" w:hAnsi="Times New Roman" w:cs="Times New Roman"/>
          <w:noProof/>
        </w:rPr>
        <w:t xml:space="preserve">) Dot plots show </w:t>
      </w:r>
      <w:r>
        <w:rPr>
          <w:rFonts w:ascii="Times New Roman" w:hAnsi="Times New Roman" w:cs="Times New Roman"/>
          <w:noProof/>
        </w:rPr>
        <w:t xml:space="preserve">a </w:t>
      </w:r>
      <w:r w:rsidRPr="00614CA6">
        <w:rPr>
          <w:rFonts w:ascii="Times New Roman" w:hAnsi="Times New Roman" w:cs="Times New Roman"/>
          <w:noProof/>
        </w:rPr>
        <w:t>population of cells, then a gate for single cells, and finally a gate for propidium iodide (PI) positive cells. On the right, the same gate is shown in histogram. (</w:t>
      </w:r>
      <w:r w:rsidRPr="00614CA6">
        <w:rPr>
          <w:rFonts w:ascii="Times New Roman" w:hAnsi="Times New Roman" w:cs="Times New Roman"/>
          <w:b/>
          <w:bCs/>
          <w:noProof/>
        </w:rPr>
        <w:t>b</w:t>
      </w:r>
      <w:r w:rsidRPr="00614CA6">
        <w:rPr>
          <w:rFonts w:ascii="Times New Roman" w:hAnsi="Times New Roman" w:cs="Times New Roman"/>
          <w:noProof/>
        </w:rPr>
        <w:t xml:space="preserve">) Selected histogram for OVCAR8 cells positive for PI during cell cycle at 24h and gate for hypertetraploid aneuploidy. </w:t>
      </w:r>
      <w:r>
        <w:rPr>
          <w:rFonts w:ascii="Times New Roman" w:hAnsi="Times New Roman" w:cs="Times New Roman"/>
          <w:noProof/>
        </w:rPr>
        <w:t>(</w:t>
      </w:r>
      <w:r w:rsidRPr="004803DA">
        <w:rPr>
          <w:rFonts w:ascii="Times New Roman" w:hAnsi="Times New Roman" w:cs="Times New Roman"/>
          <w:b/>
          <w:bCs/>
          <w:noProof/>
        </w:rPr>
        <w:t>c</w:t>
      </w:r>
      <w:r>
        <w:rPr>
          <w:rFonts w:ascii="Times New Roman" w:hAnsi="Times New Roman" w:cs="Times New Roman"/>
          <w:noProof/>
        </w:rPr>
        <w:t xml:space="preserve">) </w:t>
      </w:r>
      <w:r w:rsidRPr="00614CA6">
        <w:rPr>
          <w:rFonts w:ascii="Times New Roman" w:hAnsi="Times New Roman" w:cs="Times New Roman"/>
          <w:noProof/>
        </w:rPr>
        <w:t>Similar information is shown for OVCA429 at 48h and OVCAR3 cells at 96h (</w:t>
      </w:r>
      <w:r w:rsidRPr="00614CA6">
        <w:rPr>
          <w:rFonts w:ascii="Times New Roman" w:hAnsi="Times New Roman" w:cs="Times New Roman"/>
          <w:b/>
          <w:bCs/>
          <w:noProof/>
        </w:rPr>
        <w:t>d</w:t>
      </w:r>
      <w:r w:rsidRPr="00614CA6">
        <w:rPr>
          <w:rFonts w:ascii="Times New Roman" w:hAnsi="Times New Roman" w:cs="Times New Roman"/>
          <w:noProof/>
        </w:rPr>
        <w:t xml:space="preserve">).  </w:t>
      </w:r>
    </w:p>
    <w:p w14:paraId="0813FBCF" w14:textId="5A117887" w:rsidR="00C347E3" w:rsidRDefault="00DB437B">
      <w:r>
        <w:t xml:space="preserve"> </w:t>
      </w:r>
    </w:p>
    <w:sectPr w:rsidR="00C347E3" w:rsidSect="00F81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7B"/>
    <w:rsid w:val="00291F06"/>
    <w:rsid w:val="00404086"/>
    <w:rsid w:val="00462B47"/>
    <w:rsid w:val="00700F3B"/>
    <w:rsid w:val="007C29D3"/>
    <w:rsid w:val="007E0E87"/>
    <w:rsid w:val="008D7DD4"/>
    <w:rsid w:val="00935BA1"/>
    <w:rsid w:val="009841E9"/>
    <w:rsid w:val="00B55077"/>
    <w:rsid w:val="00B6184B"/>
    <w:rsid w:val="00C15573"/>
    <w:rsid w:val="00C347E3"/>
    <w:rsid w:val="00C7169D"/>
    <w:rsid w:val="00D55389"/>
    <w:rsid w:val="00DB437B"/>
    <w:rsid w:val="00E83E8D"/>
    <w:rsid w:val="00F8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94E73"/>
  <w15:chartTrackingRefBased/>
  <w15:docId w15:val="{49D4B14E-98D8-4B11-8486-66992495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37B"/>
  </w:style>
  <w:style w:type="paragraph" w:styleId="Heading1">
    <w:name w:val="heading 1"/>
    <w:basedOn w:val="Normal"/>
    <w:next w:val="Normal"/>
    <w:link w:val="Heading1Char"/>
    <w:uiPriority w:val="9"/>
    <w:qFormat/>
    <w:rsid w:val="00DB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Fabian R. Villagomez</cp:lastModifiedBy>
  <cp:revision>1</cp:revision>
  <dcterms:created xsi:type="dcterms:W3CDTF">2024-11-20T19:21:00Z</dcterms:created>
  <dcterms:modified xsi:type="dcterms:W3CDTF">2024-11-20T19:22:00Z</dcterms:modified>
</cp:coreProperties>
</file>