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4F0D6" w14:textId="498A4F3C" w:rsidR="00D30E68" w:rsidRDefault="009D2D3A" w:rsidP="00BE7D4B">
      <w:pPr>
        <w:ind w:firstLineChars="95" w:firstLine="199"/>
      </w:pPr>
      <w:r>
        <w:rPr>
          <w:rFonts w:hint="eastAsia"/>
        </w:rPr>
        <w:t>一、</w:t>
      </w:r>
      <w:r w:rsidR="00D30E68">
        <w:fldChar w:fldCharType="begin"/>
      </w:r>
      <w:r w:rsidR="003804F7">
        <w:instrText xml:space="preserve"> ADDIN ZOTERO_ITEM CSL_CITATION {"citationID":"DbLIBBMn","properties":{"formattedCitation":"\\uc0\\u37045{}\\uc0\\u33673{}\\uc0\\u33673{}\\uc0\\u65306{}\\uc0\\u12298{}\\uc0\\u35770{}\\uc0\\u32511{}\\uc0\\u33394{}\\uc0\\u28335{}\\uc0\\u28304{}\\uc0\\u27861{}\\uc0\\u24459{}\\uc0\\u21046{}\\uc0\\u24230{}\\uc0\\u30340{}\\uc0\\u35268{}\\uc0\\u33539{}\\uc0\\u26500{}\\uc0\\u36896{}\\uc0\\u12299{}\\uc0\\u65292{}\\uc0\\u36733{}\\uc0\\u12298{}\\uc0\\u27861{}\\uc0\\u23398{}\\uc0\\u35780{}\\uc0\\u35770{}\\uc0\\u12299</w:instrText>
      </w:r>
      <w:r w:rsidR="003804F7">
        <w:rPr>
          <w:rFonts w:hint="eastAsia"/>
        </w:rPr>
        <w:instrText>{}2025\\uc0\\u24180{}\\uc0\\u31532{}6\\uc0\\u26399{}\\uc0\\u12290{}","plainCitation":"</w:instrText>
      </w:r>
      <w:r w:rsidR="003804F7">
        <w:rPr>
          <w:rFonts w:hint="eastAsia"/>
        </w:rPr>
        <w:instrText>邵莉莉：《论绿色溯源法律制度的规范构造》，载《法学评论》</w:instrText>
      </w:r>
      <w:r w:rsidR="003804F7">
        <w:rPr>
          <w:rFonts w:hint="eastAsia"/>
        </w:rPr>
        <w:instrText>2025</w:instrText>
      </w:r>
      <w:r w:rsidR="003804F7">
        <w:rPr>
          <w:rFonts w:hint="eastAsia"/>
        </w:rPr>
        <w:instrText>年第</w:instrText>
      </w:r>
      <w:r w:rsidR="003804F7">
        <w:rPr>
          <w:rFonts w:hint="eastAsia"/>
        </w:rPr>
        <w:instrText>6</w:instrText>
      </w:r>
      <w:r w:rsidR="003804F7">
        <w:rPr>
          <w:rFonts w:hint="eastAsia"/>
        </w:rPr>
        <w:instrText>期。</w:instrText>
      </w:r>
      <w:r w:rsidR="003804F7">
        <w:rPr>
          <w:rFonts w:hint="eastAsia"/>
        </w:rPr>
        <w:instrText>","noteIndex":0},"citationItems":[{"id":12658,"uris":["http://zotero.org/users/11262979/items/3RQBWNBR"],"itemData":{"id":12658,"type":"article-journal","abstract":"</w:instrText>
      </w:r>
      <w:r w:rsidR="003804F7">
        <w:rPr>
          <w:rFonts w:hint="eastAsia"/>
        </w:rPr>
        <w:instrText>绿色溯源以低耗、减污、降碳绿色化为目标，以再生产过程中消耗的自然资源、产生的污染和碳排放为对象，利用数字和信息等技术，对产品和服务生命周期的全环境足迹进行追溯和评价。我国目前开展的碳足迹溯源和绿色供应链追溯主要是依据政策性规定，尚未形成有强制拘束力保障的、以产品和服务生命周期全环境足迹溯源义务为核心的、调整环境足迹绿色溯源利益关系的法律制度。绿色溯源法律制度是对再生产系统中产品和服务生命周期全环境足迹追溯和环境影响系统性过程式监督、控制，其与既有的环境法律制度共同构成生态环境法律体系，是助力实施和履行实现绿色低碳发展、污染防治、生态保护领域与调整再生产有关的环境利益关系法律规范的手段型规范。对此，调整绿色溯源利益关系的法律制度应从单一“命令</w:instrText>
      </w:r>
      <w:r w:rsidR="003804F7">
        <w:rPr>
          <w:rFonts w:hint="eastAsia"/>
        </w:rPr>
        <w:instrText>-</w:instrText>
      </w:r>
      <w:r w:rsidR="003804F7">
        <w:rPr>
          <w:rFonts w:hint="eastAsia"/>
        </w:rPr>
        <w:instrText>控制”向“命令</w:instrText>
      </w:r>
      <w:r w:rsidR="003804F7">
        <w:rPr>
          <w:rFonts w:hint="eastAsia"/>
        </w:rPr>
        <w:instrText>-</w:instrText>
      </w:r>
      <w:r w:rsidR="003804F7">
        <w:rPr>
          <w:rFonts w:hint="eastAsia"/>
        </w:rPr>
        <w:instrText>控制”兼具“激励</w:instrText>
      </w:r>
      <w:r w:rsidR="003804F7">
        <w:rPr>
          <w:rFonts w:hint="eastAsia"/>
        </w:rPr>
        <w:instrText>-</w:instrText>
      </w:r>
      <w:r w:rsidR="003804F7">
        <w:rPr>
          <w:rFonts w:hint="eastAsia"/>
        </w:rPr>
        <w:instrText>约束”范式转型。应以“在保护自然环境中发展生产”为指导，通过生态环境基本法律和专门法律确立绿色溯源对象、内容、义务主体、核算评价规则、激励引导规则以及违反义务的法律责任，构建完整的绿色溯源法律制度，助力经济社会绿色低碳转型以及人与自然和谐共生的现代化建设。</w:instrText>
      </w:r>
      <w:r w:rsidR="003804F7">
        <w:rPr>
          <w:rFonts w:hint="eastAsia"/>
        </w:rPr>
        <w:instrText>","container-title":"</w:instrText>
      </w:r>
      <w:r w:rsidR="003804F7">
        <w:rPr>
          <w:rFonts w:hint="eastAsia"/>
        </w:rPr>
        <w:instrText>法学评论</w:instrText>
      </w:r>
      <w:r w:rsidR="003804F7">
        <w:rPr>
          <w:rFonts w:hint="eastAsia"/>
        </w:rPr>
        <w:instrText xml:space="preserve">","DOI":"10.13415/j.cnki.fxpl.2025.06.014","issue":"6","language":"zh","note":"Fund: </w:instrText>
      </w:r>
      <w:r w:rsidR="003804F7">
        <w:rPr>
          <w:rFonts w:hint="eastAsia"/>
        </w:rPr>
        <w:instrText>北京林业大学中央高校基本科研业务经费专项资金项目</w:instrText>
      </w:r>
      <w:r w:rsidR="003804F7">
        <w:rPr>
          <w:rFonts w:hint="eastAsia"/>
        </w:rPr>
        <w:instrText>(</w:instrText>
      </w:r>
      <w:r w:rsidR="003804F7">
        <w:rPr>
          <w:rFonts w:hint="eastAsia"/>
        </w:rPr>
        <w:instrText>项目编号</w:instrText>
      </w:r>
      <w:r w:rsidR="003804F7">
        <w:rPr>
          <w:rFonts w:hint="eastAsia"/>
        </w:rPr>
        <w:instrText>:BLX202366)</w:instrText>
      </w:r>
      <w:r w:rsidR="003804F7">
        <w:rPr>
          <w:rFonts w:hint="eastAsia"/>
        </w:rPr>
        <w:instrText>的研究成果；</w:instrText>
      </w:r>
      <w:r w:rsidR="003804F7">
        <w:rPr>
          <w:rFonts w:hint="eastAsia"/>
        </w:rPr>
        <w:instrText>","page":"169-180","source":"CNKI","title":"</w:instrText>
      </w:r>
      <w:r w:rsidR="003804F7">
        <w:rPr>
          <w:rFonts w:hint="eastAsia"/>
        </w:rPr>
        <w:instrText>论绿色溯源法律制度的规范构造</w:instrText>
      </w:r>
      <w:r w:rsidR="003804F7">
        <w:rPr>
          <w:rFonts w:hint="eastAsia"/>
        </w:rPr>
        <w:instrText>","volume":"43","author":[{"literal":"</w:instrText>
      </w:r>
      <w:r w:rsidR="003804F7">
        <w:rPr>
          <w:rFonts w:hint="eastAsia"/>
        </w:rPr>
        <w:instrText>邵莉莉</w:instrText>
      </w:r>
      <w:r w:rsidR="003804F7">
        <w:rPr>
          <w:rFonts w:hint="eastAsia"/>
        </w:rPr>
        <w:instrText>"}],"is</w:instrText>
      </w:r>
      <w:r w:rsidR="003804F7">
        <w:instrText xml:space="preserve">sued":{"date-parts":[["2025"]]}}}],"schema":"https://github.com/citation-style-language/schema/raw/master/csl-citation.json"} </w:instrText>
      </w:r>
      <w:r w:rsidR="00D30E68">
        <w:fldChar w:fldCharType="separate"/>
      </w:r>
      <w:r w:rsidR="00D30E68" w:rsidRPr="004024C3">
        <w:t>邵莉莉：《论绿色溯源法律制度的规范构造》，载《法学评论》</w:t>
      </w:r>
      <w:r w:rsidR="00D30E68" w:rsidRPr="004024C3">
        <w:t>2025</w:t>
      </w:r>
      <w:r w:rsidR="00D30E68" w:rsidRPr="004024C3">
        <w:t>年第</w:t>
      </w:r>
      <w:r w:rsidR="00D30E68" w:rsidRPr="004024C3">
        <w:t>6</w:t>
      </w:r>
      <w:r w:rsidR="00D30E68" w:rsidRPr="004024C3">
        <w:t>期。</w:t>
      </w:r>
      <w:r w:rsidR="00D30E68">
        <w:fldChar w:fldCharType="end"/>
      </w:r>
    </w:p>
    <w:p w14:paraId="5DF5DE11" w14:textId="2ED57FD6" w:rsidR="008E74EC" w:rsidRDefault="009D2D3A" w:rsidP="008E74EC">
      <w:pPr>
        <w:ind w:firstLine="420"/>
      </w:pPr>
      <w:r>
        <w:rPr>
          <w:rFonts w:hint="eastAsia"/>
        </w:rPr>
        <w:t>1.</w:t>
      </w:r>
      <w:r w:rsidR="00D758AD">
        <w:rPr>
          <w:rFonts w:hint="eastAsia"/>
        </w:rPr>
        <w:t>现状洞察度</w:t>
      </w:r>
      <w:r w:rsidR="00D758AD">
        <w:rPr>
          <w:rFonts w:hint="eastAsia"/>
        </w:rPr>
        <w:t>不足，文章并未详细</w:t>
      </w:r>
      <w:r w:rsidR="00596D7B">
        <w:rPr>
          <w:rFonts w:hint="eastAsia"/>
        </w:rPr>
        <w:t>分析</w:t>
      </w:r>
      <w:r w:rsidR="008E74EC">
        <w:rPr>
          <w:rFonts w:hint="eastAsia"/>
        </w:rPr>
        <w:t>我国现有的</w:t>
      </w:r>
      <w:r w:rsidR="008E74EC">
        <w:rPr>
          <w:rFonts w:hint="eastAsia"/>
        </w:rPr>
        <w:t>的绿色溯源的实践</w:t>
      </w:r>
      <w:r w:rsidR="008E74EC">
        <w:rPr>
          <w:rFonts w:hint="eastAsia"/>
        </w:rPr>
        <w:t>，导致</w:t>
      </w:r>
      <w:r w:rsidR="008E74EC">
        <w:rPr>
          <w:rFonts w:hint="eastAsia"/>
        </w:rPr>
        <w:t>为何需要完善所谓绿色溯源法律制度</w:t>
      </w:r>
      <w:r w:rsidR="008E74EC">
        <w:rPr>
          <w:rFonts w:hint="eastAsia"/>
        </w:rPr>
        <w:t>这一问题，无法得到明确。</w:t>
      </w:r>
    </w:p>
    <w:p w14:paraId="60820AD7" w14:textId="058F9770" w:rsidR="006C44A6" w:rsidRDefault="006C44A6" w:rsidP="003804F7">
      <w:pPr>
        <w:ind w:firstLine="420"/>
      </w:pPr>
      <w:r>
        <w:rPr>
          <w:rFonts w:hint="eastAsia"/>
        </w:rPr>
        <w:t>2.</w:t>
      </w:r>
      <w:r>
        <w:rPr>
          <w:rFonts w:hint="eastAsia"/>
        </w:rPr>
        <w:t>分析框架建构力不足，文章针对</w:t>
      </w:r>
      <w:r w:rsidR="003B738A">
        <w:rPr>
          <w:rFonts w:hint="eastAsia"/>
        </w:rPr>
        <w:t>所谓绿色溯源法律制度的基本构造分析中，多为口号式的呼吁，而非具体的展开，空谈义务、权利、责任，在论证深度上存在很大缺陷。</w:t>
      </w:r>
    </w:p>
    <w:p w14:paraId="600A852D" w14:textId="77777777" w:rsidR="003804F7" w:rsidRDefault="003804F7" w:rsidP="003804F7">
      <w:pPr>
        <w:ind w:firstLine="420"/>
      </w:pPr>
    </w:p>
    <w:p w14:paraId="43970CB1" w14:textId="7A59439D" w:rsidR="003804F7" w:rsidRDefault="003804F7" w:rsidP="003804F7">
      <w:pPr>
        <w:ind w:firstLine="420"/>
        <w:rPr>
          <w:rFonts w:hint="eastAsia"/>
        </w:rPr>
      </w:pPr>
      <w:r>
        <w:rPr>
          <w:rFonts w:hint="eastAsia"/>
        </w:rPr>
        <w:t>二、</w:t>
      </w:r>
      <w:r w:rsidR="00840D38">
        <w:fldChar w:fldCharType="begin"/>
      </w:r>
      <w:r w:rsidR="004024C3">
        <w:instrText xml:space="preserve"> ADDIN ZOTERO_ITEM CSL_CITATION {"citationID":"3fEO0Ns3","properties":{"formattedCitation":"\\uc0\\u26472{}\\uc0\\u28165{}\\uc0\\u26395{}\\uc0\\u65306{}\\uc0\\u12298{}\\uc0\\u29233{}\\uc0\\u22269{}\\uc0\\u20027{}\\uc0\\u20041{}\\uc0\\u27861{}\\uc0\\u27835{}\\uc0\\u24314{}\\uc0\\u35774{}\\uc0\\u30340{}\\uc0\\u29702{}\\uc0\\u35770{}\\uc0\\u36923{}\\uc0\\u36753{}\\uc0\\u19982{}\\uc0\\u23454{}\\uc0\\u26045{}\\uc0\\u20307{}\\uc0\\u31995{}\\uc0\\u12299{}\\uc0\\u65292{}\\uc0\\u36733{}\\uc0\\u12298{}\\uc0\\u27861</w:instrText>
      </w:r>
      <w:r w:rsidR="004024C3">
        <w:rPr>
          <w:rFonts w:hint="eastAsia"/>
        </w:rPr>
        <w:instrText>{}\\uc0\\u21046{}\\uc0\\u19982{}\\uc0\\u31038{}\\uc0\\u20250{}\\uc0\\u21457{}\\uc0\\u23637{}\\uc0\\u12299{}2025\\uc0\\u24180{}\\uc0\\u31532{}2\\uc0\\u26399{}\\uc0\\u12290{}","plainCitation":"</w:instrText>
      </w:r>
      <w:r w:rsidR="004024C3">
        <w:rPr>
          <w:rFonts w:hint="eastAsia"/>
        </w:rPr>
        <w:instrText>杨清望：《爱国主义法治建设的理论逻辑与实施体系》，载《法制与社会发展》</w:instrText>
      </w:r>
      <w:r w:rsidR="004024C3">
        <w:rPr>
          <w:rFonts w:hint="eastAsia"/>
        </w:rPr>
        <w:instrText>2025</w:instrText>
      </w:r>
      <w:r w:rsidR="004024C3">
        <w:rPr>
          <w:rFonts w:hint="eastAsia"/>
        </w:rPr>
        <w:instrText>年第</w:instrText>
      </w:r>
      <w:r w:rsidR="004024C3">
        <w:rPr>
          <w:rFonts w:hint="eastAsia"/>
        </w:rPr>
        <w:instrText>2</w:instrText>
      </w:r>
      <w:r w:rsidR="004024C3">
        <w:rPr>
          <w:rFonts w:hint="eastAsia"/>
        </w:rPr>
        <w:instrText>期。</w:instrText>
      </w:r>
      <w:r w:rsidR="004024C3">
        <w:rPr>
          <w:rFonts w:hint="eastAsia"/>
        </w:rPr>
        <w:instrText>","noteIndex":0},"citationItems":[{"id":12662,"uris":["http://zotero.org/users/11262979/items/YN9J4A9R"],"itemData":{"id":12662,"type":"article-journal","abstract":"</w:instrText>
      </w:r>
      <w:r w:rsidR="004024C3">
        <w:rPr>
          <w:rFonts w:hint="eastAsia"/>
        </w:rPr>
        <w:instrText>依法传承和弘扬爱国主义精神是促进人民国家认同的必然要求，也是实现人民理性爱国的有效保障。“中国”作为一个历史文化和政治法律概念的综合体，为人民爱国提供了深层的文化根源和现实的法律依据。爱国行为的法律内涵包括维护之爱、服从之爱和参与之爱。加强爱国主义法治建设，具有深刻的法理基础和制度资源：一方面，爱国主义法律义务框定了爱国行为的内容及其边界；另一方面，爱国主义立法、执法、司法及守法积聚了丰富的实践经验，但也存在诸多不足。当前，加强爱国主义法治建设，应当健全爱国主义法律规范体系、构建刚柔并济的双层爱国主义行政执法机制、积极拓展“上下联动”的爱国主义司法保障机制、以“防范风险</w:instrText>
      </w:r>
      <w:r w:rsidR="004024C3">
        <w:rPr>
          <w:rFonts w:hint="eastAsia"/>
        </w:rPr>
        <w:instrText>+</w:instrText>
      </w:r>
      <w:r w:rsidR="004024C3">
        <w:rPr>
          <w:rFonts w:hint="eastAsia"/>
        </w:rPr>
        <w:instrText>完善激励</w:instrText>
      </w:r>
      <w:r w:rsidR="004024C3">
        <w:rPr>
          <w:rFonts w:hint="eastAsia"/>
        </w:rPr>
        <w:instrText>+</w:instrText>
      </w:r>
      <w:r w:rsidR="004024C3">
        <w:rPr>
          <w:rFonts w:hint="eastAsia"/>
        </w:rPr>
        <w:instrText>包容发展”为支点健全爱国主义守法机制，最终形成制度合力，推动爱国主义法治实施和爱国主义理性发展。</w:instrText>
      </w:r>
      <w:r w:rsidR="004024C3">
        <w:rPr>
          <w:rFonts w:hint="eastAsia"/>
        </w:rPr>
        <w:instrText>","container-title":"</w:instrText>
      </w:r>
      <w:r w:rsidR="004024C3">
        <w:rPr>
          <w:rFonts w:hint="eastAsia"/>
        </w:rPr>
        <w:instrText>法制与社会发展</w:instrText>
      </w:r>
      <w:r w:rsidR="004024C3">
        <w:rPr>
          <w:rFonts w:hint="eastAsia"/>
        </w:rPr>
        <w:instrText xml:space="preserve">","issue":"2","language":"zh","note":"Fund: </w:instrText>
      </w:r>
      <w:r w:rsidR="004024C3">
        <w:rPr>
          <w:rFonts w:hint="eastAsia"/>
        </w:rPr>
        <w:instrText>国家社会科学基金重点项目“社会主义核心价值观与国家荣誉、纪念、庆典法治建设的研究”</w:instrText>
      </w:r>
      <w:r w:rsidR="004024C3">
        <w:rPr>
          <w:rFonts w:hint="eastAsia"/>
        </w:rPr>
        <w:instrText>(17AHJ002)</w:instrText>
      </w:r>
      <w:r w:rsidR="004024C3">
        <w:rPr>
          <w:rFonts w:hint="eastAsia"/>
        </w:rPr>
        <w:instrText>；</w:instrText>
      </w:r>
      <w:r w:rsidR="004024C3">
        <w:rPr>
          <w:rFonts w:hint="eastAsia"/>
        </w:rPr>
        <w:instrText xml:space="preserve"> </w:instrText>
      </w:r>
      <w:r w:rsidR="004024C3">
        <w:rPr>
          <w:rFonts w:hint="eastAsia"/>
        </w:rPr>
        <w:instrText>教育部人文社会科学重点研究基地重大项目“新时代中国特色人权保护和发展模式对人权理论的发展研究”</w:instrText>
      </w:r>
      <w:r w:rsidR="004024C3">
        <w:rPr>
          <w:rFonts w:hint="eastAsia"/>
        </w:rPr>
        <w:instrText>(22JJD820047)</w:instrText>
      </w:r>
      <w:r w:rsidR="004024C3">
        <w:rPr>
          <w:rFonts w:hint="eastAsia"/>
        </w:rPr>
        <w:instrText>的阶段性成果；</w:instrText>
      </w:r>
      <w:r w:rsidR="004024C3">
        <w:rPr>
          <w:rFonts w:hint="eastAsia"/>
        </w:rPr>
        <w:instrText>","page":"24-43","source":"CNKI","title":"</w:instrText>
      </w:r>
      <w:r w:rsidR="004024C3">
        <w:rPr>
          <w:rFonts w:hint="eastAsia"/>
        </w:rPr>
        <w:instrText>爱国主义法治建设的理论逻辑与实施体系</w:instrText>
      </w:r>
      <w:r w:rsidR="004024C3">
        <w:rPr>
          <w:rFonts w:hint="eastAsia"/>
        </w:rPr>
        <w:instrText>","volume":"31","author":[{"literal":"</w:instrText>
      </w:r>
      <w:r w:rsidR="004024C3">
        <w:rPr>
          <w:rFonts w:hint="eastAsia"/>
        </w:rPr>
        <w:instrText>杨清望</w:instrText>
      </w:r>
      <w:r w:rsidR="004024C3">
        <w:rPr>
          <w:rFonts w:hint="eastAsia"/>
        </w:rPr>
        <w:instrText xml:space="preserve">"}],"issued":{"date-parts":[["2025"]]}}}],"schema":"https://github.com/citation-style-language/schema/raw/master/csl-citation.json"} </w:instrText>
      </w:r>
      <w:r w:rsidR="00840D38">
        <w:fldChar w:fldCharType="separate"/>
      </w:r>
      <w:r w:rsidR="00840D38" w:rsidRPr="004024C3">
        <w:t>杨清望：《爱国主义法治建设的理论逻辑与实施体系》，载《法制与社会发展》</w:t>
      </w:r>
      <w:r w:rsidR="00840D38" w:rsidRPr="004024C3">
        <w:t>2025</w:t>
      </w:r>
      <w:r w:rsidR="00840D38" w:rsidRPr="004024C3">
        <w:t>年第</w:t>
      </w:r>
      <w:r w:rsidR="00840D38" w:rsidRPr="004024C3">
        <w:t>2</w:t>
      </w:r>
      <w:r w:rsidR="00840D38" w:rsidRPr="004024C3">
        <w:t>期。</w:t>
      </w:r>
      <w:r w:rsidR="00840D38">
        <w:fldChar w:fldCharType="end"/>
      </w:r>
    </w:p>
    <w:p w14:paraId="443D13B1" w14:textId="762956F2" w:rsidR="001D123E" w:rsidRDefault="00E01B56" w:rsidP="001D123E">
      <w:pPr>
        <w:ind w:firstLine="420"/>
        <w:rPr>
          <w:rFonts w:hint="eastAsia"/>
        </w:rPr>
      </w:pPr>
      <w:r>
        <w:rPr>
          <w:rFonts w:hint="eastAsia"/>
        </w:rPr>
        <w:t>1.</w:t>
      </w:r>
      <w:r w:rsidR="00BE39E4">
        <w:rPr>
          <w:rFonts w:hint="eastAsia"/>
        </w:rPr>
        <w:t>分析框架建构力不足，</w:t>
      </w:r>
      <w:r w:rsidR="00AA31DF">
        <w:rPr>
          <w:rFonts w:hint="eastAsia"/>
        </w:rPr>
        <w:t>本文虽试图将爱国主义和法治之间的关联梳理清楚，但在结果上反倒形成了一种爱国主义在法律制度上的体现，并未真正的完成将爱国主义从一种道德观念到法律概念上的转变，更多的是一种法律上如何体现道德的证成，与其所意图达成的目标完全不符。</w:t>
      </w:r>
    </w:p>
    <w:p w14:paraId="222A653B" w14:textId="56694F0B" w:rsidR="00054DFE" w:rsidRDefault="00E01B56" w:rsidP="00D758AD">
      <w:pPr>
        <w:ind w:firstLine="420"/>
      </w:pPr>
      <w:r>
        <w:rPr>
          <w:rFonts w:hint="eastAsia"/>
        </w:rPr>
        <w:t>2.</w:t>
      </w:r>
      <w:r w:rsidR="00D643B4">
        <w:rPr>
          <w:rFonts w:hint="eastAsia"/>
        </w:rPr>
        <w:t>结论可接受性不足，本文在结论上试图建立起一套爱国主义</w:t>
      </w:r>
      <w:r w:rsidR="00054DFE">
        <w:rPr>
          <w:rFonts w:hint="eastAsia"/>
        </w:rPr>
        <w:t>实施的法律</w:t>
      </w:r>
      <w:r w:rsidR="00D643B4">
        <w:rPr>
          <w:rFonts w:hint="eastAsia"/>
        </w:rPr>
        <w:t>体系，</w:t>
      </w:r>
      <w:r w:rsidR="00054DFE">
        <w:rPr>
          <w:rFonts w:hint="eastAsia"/>
        </w:rPr>
        <w:t>从立法、司法、执法、守法四个方面开展论述，</w:t>
      </w:r>
      <w:r w:rsidR="00727AE6">
        <w:rPr>
          <w:rFonts w:hint="eastAsia"/>
        </w:rPr>
        <w:t>完全</w:t>
      </w:r>
      <w:r w:rsidR="00054DFE">
        <w:rPr>
          <w:rFonts w:hint="eastAsia"/>
        </w:rPr>
        <w:t>是生搬硬套，无法令人接受。</w:t>
      </w:r>
    </w:p>
    <w:p w14:paraId="2A64C138" w14:textId="77777777" w:rsidR="00CA5C92" w:rsidRDefault="00CA5C92" w:rsidP="00D758AD">
      <w:pPr>
        <w:ind w:firstLine="420"/>
      </w:pPr>
    </w:p>
    <w:p w14:paraId="3F67BBFC" w14:textId="5E17A0C3" w:rsidR="00CA5C92" w:rsidRDefault="00CA5C92" w:rsidP="00D758AD">
      <w:pPr>
        <w:ind w:firstLine="420"/>
      </w:pPr>
      <w:r>
        <w:rPr>
          <w:rFonts w:hint="eastAsia"/>
        </w:rPr>
        <w:t>三、</w:t>
      </w:r>
      <w:r w:rsidR="004024C3">
        <w:fldChar w:fldCharType="begin"/>
      </w:r>
      <w:r w:rsidR="009604EE">
        <w:instrText xml:space="preserve"> ADDIN ZOTERO_ITEM CSL_CITATION {"citationID":"b57DtfU4","properties":{"formattedCitation":"\\uc0\\u26446{}\\uc0\\u38634{}\\uc0\\u65306{}\\uc0\\u12298{}\\uc0\\u27604{}\\uc0\\u20363{}\\uc0\\u21407{}\\uc0\\u21017{}\\uc0\\u35270{}\\uc0\\u35282{}\\uc0\\u19979{}\\uc0\\u23478{}\\uc0\\u24237{}\\uc0\\u25945{}\\uc0\\u32946{}\\uc0\\u25351{}\\uc0\\u23548{}\\uc0\\u20196{}\\uc0\\u30340{}\\uc0\\u21046{}\\uc0\\u24230{}\\uc0\\u23436{}\\uc0\\u21892{}\\uc0\\u12299{}\\uc0\\u65292{}\\uc0\\u36733{}\\uc0\\u12298{}\\uc0\\u27861</w:instrText>
      </w:r>
      <w:r w:rsidR="009604EE">
        <w:rPr>
          <w:rFonts w:hint="eastAsia"/>
        </w:rPr>
        <w:instrText>{}\\uc0\\u23398{}\\uc0\\u35770{}\\uc0\\u22363{}\\uc0\\u12299{}2026\\uc0\\u24180{}\\uc0\\u31532{}3\\uc0\\u26399{}\\uc0\\u12290{}","plainCitation":"</w:instrText>
      </w:r>
      <w:r w:rsidR="009604EE">
        <w:rPr>
          <w:rFonts w:hint="eastAsia"/>
        </w:rPr>
        <w:instrText>李雪：《比例原则视角下家庭教育指导令的制度完善》，载《法学论坛》</w:instrText>
      </w:r>
      <w:r w:rsidR="009604EE">
        <w:rPr>
          <w:rFonts w:hint="eastAsia"/>
        </w:rPr>
        <w:instrText>2026</w:instrText>
      </w:r>
      <w:r w:rsidR="009604EE">
        <w:rPr>
          <w:rFonts w:hint="eastAsia"/>
        </w:rPr>
        <w:instrText>年第</w:instrText>
      </w:r>
      <w:r w:rsidR="009604EE">
        <w:rPr>
          <w:rFonts w:hint="eastAsia"/>
        </w:rPr>
        <w:instrText>3</w:instrText>
      </w:r>
      <w:r w:rsidR="009604EE">
        <w:rPr>
          <w:rFonts w:hint="eastAsia"/>
        </w:rPr>
        <w:instrText>期。</w:instrText>
      </w:r>
      <w:r w:rsidR="009604EE">
        <w:rPr>
          <w:rFonts w:hint="eastAsia"/>
        </w:rPr>
        <w:instrText>","noteIndex":0},"citationItems":[{"id":12666,"uris":["http://zotero.org/users/11262979/items/VY3E3N3C"],"itemData":{"id":12666,"type":"article-journal","abstract":"</w:instrText>
      </w:r>
      <w:r w:rsidR="009604EE">
        <w:rPr>
          <w:rFonts w:hint="eastAsia"/>
        </w:rPr>
        <w:instrText>《家庭教育促进法》的实施使家庭教育指导令备受关注</w:instrText>
      </w:r>
      <w:r w:rsidR="009604EE">
        <w:rPr>
          <w:rFonts w:hint="eastAsia"/>
        </w:rPr>
        <w:instrText>,</w:instrText>
      </w:r>
      <w:r w:rsidR="009604EE">
        <w:rPr>
          <w:rFonts w:hint="eastAsia"/>
        </w:rPr>
        <w:instrText>在其被广泛适用的同时</w:instrText>
      </w:r>
      <w:r w:rsidR="009604EE">
        <w:rPr>
          <w:rFonts w:hint="eastAsia"/>
        </w:rPr>
        <w:instrText>,</w:instrText>
      </w:r>
      <w:r w:rsidR="009604EE">
        <w:rPr>
          <w:rFonts w:hint="eastAsia"/>
        </w:rPr>
        <w:instrText>也产生了诸多争议。家庭教育指导令的困境主要体现在规则、实践、价值三个维度</w:instrText>
      </w:r>
      <w:r w:rsidR="009604EE">
        <w:rPr>
          <w:rFonts w:hint="eastAsia"/>
        </w:rPr>
        <w:instrText>,</w:instrText>
      </w:r>
      <w:r w:rsidR="009604EE">
        <w:rPr>
          <w:rFonts w:hint="eastAsia"/>
        </w:rPr>
        <w:instrText>比例原则作为平衡利益冲突的有效工具</w:instrText>
      </w:r>
      <w:r w:rsidR="009604EE">
        <w:rPr>
          <w:rFonts w:hint="eastAsia"/>
        </w:rPr>
        <w:instrText>,</w:instrText>
      </w:r>
      <w:r w:rsidR="009604EE">
        <w:rPr>
          <w:rFonts w:hint="eastAsia"/>
        </w:rPr>
        <w:instrText>对解决当前困境具有重要启发。基于比例原则的适当性原则、必要性原则、均衡性原则三个子原则的指导分析</w:instrText>
      </w:r>
      <w:r w:rsidR="009604EE">
        <w:rPr>
          <w:rFonts w:hint="eastAsia"/>
        </w:rPr>
        <w:instrText>,</w:instrText>
      </w:r>
      <w:r w:rsidR="009604EE">
        <w:rPr>
          <w:rFonts w:hint="eastAsia"/>
        </w:rPr>
        <w:instrText>家庭教育指导令在规则制定上应当遵循以教育为主</w:instrText>
      </w:r>
      <w:r w:rsidR="009604EE">
        <w:rPr>
          <w:rFonts w:hint="eastAsia"/>
        </w:rPr>
        <w:instrText>,</w:instrText>
      </w:r>
      <w:r w:rsidR="009604EE">
        <w:rPr>
          <w:rFonts w:hint="eastAsia"/>
        </w:rPr>
        <w:instrText>惩罚为辅</w:instrText>
      </w:r>
      <w:r w:rsidR="009604EE">
        <w:rPr>
          <w:rFonts w:hint="eastAsia"/>
        </w:rPr>
        <w:instrText>;</w:instrText>
      </w:r>
      <w:r w:rsidR="009604EE">
        <w:rPr>
          <w:rFonts w:hint="eastAsia"/>
        </w:rPr>
        <w:instrText>在实践应用中应当明确其辅助性定位</w:instrText>
      </w:r>
      <w:r w:rsidR="009604EE">
        <w:rPr>
          <w:rFonts w:hint="eastAsia"/>
        </w:rPr>
        <w:instrText>;</w:instrText>
      </w:r>
      <w:r w:rsidR="009604EE">
        <w:rPr>
          <w:rFonts w:hint="eastAsia"/>
        </w:rPr>
        <w:instrText>在价值衡量过程中应当以最有利于未成年人为价值判断。依据以上对家庭教育指导令的应然界定</w:instrText>
      </w:r>
      <w:r w:rsidR="009604EE">
        <w:rPr>
          <w:rFonts w:hint="eastAsia"/>
        </w:rPr>
        <w:instrText>,</w:instrText>
      </w:r>
      <w:r w:rsidR="009604EE">
        <w:rPr>
          <w:rFonts w:hint="eastAsia"/>
        </w:rPr>
        <w:instrText>应当从设定“温和”法律责任、构建事前审查体系、提供专门化家庭教育支持三个方面进行制度完善。</w:instrText>
      </w:r>
      <w:r w:rsidR="009604EE">
        <w:rPr>
          <w:rFonts w:hint="eastAsia"/>
        </w:rPr>
        <w:instrText>","container-title":"</w:instrText>
      </w:r>
      <w:r w:rsidR="009604EE">
        <w:rPr>
          <w:rFonts w:hint="eastAsia"/>
        </w:rPr>
        <w:instrText>法学论坛</w:instrText>
      </w:r>
      <w:r w:rsidR="009604EE">
        <w:rPr>
          <w:rFonts w:hint="eastAsia"/>
        </w:rPr>
        <w:instrText xml:space="preserve">","issue":"3","language":"zh","note":"status: advance online publication\nFund: </w:instrText>
      </w:r>
      <w:r w:rsidR="009604EE">
        <w:rPr>
          <w:rFonts w:hint="eastAsia"/>
        </w:rPr>
        <w:instrText>国家社科基金一般项目“中国阻断法的立法与应用研究”</w:instrText>
      </w:r>
      <w:r w:rsidR="009604EE">
        <w:rPr>
          <w:rFonts w:hint="eastAsia"/>
        </w:rPr>
        <w:instrText>(21BFX145)</w:instrText>
      </w:r>
      <w:r w:rsidR="009604EE">
        <w:rPr>
          <w:rFonts w:hint="eastAsia"/>
        </w:rPr>
        <w:instrText>；</w:instrText>
      </w:r>
      <w:r w:rsidR="009604EE">
        <w:rPr>
          <w:rFonts w:hint="eastAsia"/>
        </w:rPr>
        <w:instrText xml:space="preserve"> </w:instrText>
      </w:r>
      <w:r w:rsidR="009604EE">
        <w:rPr>
          <w:rFonts w:hint="eastAsia"/>
        </w:rPr>
        <w:instrText>中国青少年研究会</w:instrText>
      </w:r>
      <w:r w:rsidR="009604EE">
        <w:rPr>
          <w:rFonts w:hint="eastAsia"/>
        </w:rPr>
        <w:instrText>2025</w:instrText>
      </w:r>
      <w:r w:rsidR="009604EE">
        <w:rPr>
          <w:rFonts w:hint="eastAsia"/>
        </w:rPr>
        <w:instrText>年度研究课题“比例原则视角下青少年家庭教育立法研究”</w:instrText>
      </w:r>
      <w:r w:rsidR="009604EE">
        <w:rPr>
          <w:rFonts w:hint="eastAsia"/>
        </w:rPr>
        <w:instrText>(2025B47)</w:instrText>
      </w:r>
      <w:r w:rsidR="009604EE">
        <w:rPr>
          <w:rFonts w:hint="eastAsia"/>
        </w:rPr>
        <w:instrText>的阶段性成果；</w:instrText>
      </w:r>
      <w:r w:rsidR="009604EE">
        <w:rPr>
          <w:rFonts w:hint="eastAsia"/>
        </w:rPr>
        <w:instrText>","source":"CNKI","title":"</w:instrText>
      </w:r>
      <w:r w:rsidR="009604EE">
        <w:rPr>
          <w:rFonts w:hint="eastAsia"/>
        </w:rPr>
        <w:instrText>比例原则视角下家庭教育指导令的制度完善</w:instrText>
      </w:r>
      <w:r w:rsidR="009604EE">
        <w:rPr>
          <w:rFonts w:hint="eastAsia"/>
        </w:rPr>
        <w:instrText>","URL":"https://kns.cnki.net/KCMS/detail/detail.aspx?dbcode=CAPJ&amp;dbname=CAPJLAST&amp;filename=SDFX20260116002","author":[{"literal":"</w:instrText>
      </w:r>
      <w:r w:rsidR="009604EE">
        <w:rPr>
          <w:rFonts w:hint="eastAsia"/>
        </w:rPr>
        <w:instrText>李雪</w:instrText>
      </w:r>
      <w:r w:rsidR="009604EE">
        <w:rPr>
          <w:rFonts w:hint="eastAsia"/>
        </w:rPr>
        <w:instrText>"}],"accessed":{"date</w:instrText>
      </w:r>
      <w:r w:rsidR="009604EE">
        <w:instrText xml:space="preserve">-parts":[["2026",5,13]]},"issued":{"date-parts":[["2026"]]}}}],"schema":"https://github.com/citation-style-language/schema/raw/master/csl-citation.json"} </w:instrText>
      </w:r>
      <w:r w:rsidR="004024C3">
        <w:fldChar w:fldCharType="separate"/>
      </w:r>
      <w:r w:rsidR="004024C3" w:rsidRPr="004024C3">
        <w:t>李雪：《比例原则视角下家庭教育指导令的制度完善》，载《法学论坛》</w:t>
      </w:r>
      <w:r w:rsidR="004024C3" w:rsidRPr="004024C3">
        <w:t>2026</w:t>
      </w:r>
      <w:r w:rsidR="004024C3" w:rsidRPr="004024C3">
        <w:t>年第</w:t>
      </w:r>
      <w:r w:rsidR="004024C3" w:rsidRPr="004024C3">
        <w:t>3</w:t>
      </w:r>
      <w:r w:rsidR="004024C3" w:rsidRPr="004024C3">
        <w:t>期。</w:t>
      </w:r>
      <w:r w:rsidR="004024C3">
        <w:fldChar w:fldCharType="end"/>
      </w:r>
    </w:p>
    <w:p w14:paraId="10D3BAB4" w14:textId="62D1F126" w:rsidR="00CE30D6" w:rsidRDefault="00CE30D6" w:rsidP="004055AC">
      <w:pPr>
        <w:ind w:firstLine="420"/>
        <w:rPr>
          <w:rFonts w:hint="eastAsia"/>
        </w:rPr>
      </w:pPr>
      <w:r>
        <w:rPr>
          <w:rFonts w:hint="eastAsia"/>
        </w:rPr>
        <w:t>1.</w:t>
      </w:r>
      <w:r>
        <w:rPr>
          <w:rFonts w:hint="eastAsia"/>
        </w:rPr>
        <w:t>分析</w:t>
      </w:r>
      <w:r>
        <w:rPr>
          <w:rFonts w:hint="eastAsia"/>
        </w:rPr>
        <w:t>框架建构力不足，</w:t>
      </w:r>
      <w:r>
        <w:rPr>
          <w:rFonts w:hint="eastAsia"/>
        </w:rPr>
        <w:t>为何家庭教育指导令制度下所产生的现实困境，能够适用比例原则这一来自于行政法的原则，作者并未给出详细的论述，只是指出了其适用比例原则的可能性并以此作为当然的结果。</w:t>
      </w:r>
      <w:r w:rsidR="00FA1DE8">
        <w:rPr>
          <w:rFonts w:hint="eastAsia"/>
        </w:rPr>
        <w:t>对于比例原则下的三个子原则的使用，也并未在其论证过程中得到充分的体现</w:t>
      </w:r>
    </w:p>
    <w:p w14:paraId="29D0EF43" w14:textId="77777777" w:rsidR="00CE30D6" w:rsidRDefault="00CE30D6" w:rsidP="00D758AD">
      <w:pPr>
        <w:ind w:firstLine="420"/>
        <w:rPr>
          <w:rFonts w:hint="eastAsia"/>
        </w:rPr>
      </w:pPr>
    </w:p>
    <w:p w14:paraId="64CD61A8" w14:textId="355146FF" w:rsidR="00CA5C92" w:rsidRDefault="00CA5C92" w:rsidP="00D758AD">
      <w:pPr>
        <w:ind w:firstLine="420"/>
      </w:pPr>
      <w:r>
        <w:rPr>
          <w:rFonts w:hint="eastAsia"/>
        </w:rPr>
        <w:t>四、</w:t>
      </w:r>
      <w:r w:rsidR="009604EE">
        <w:fldChar w:fldCharType="begin"/>
      </w:r>
      <w:r w:rsidR="00F42F83">
        <w:instrText xml:space="preserve"> ADDIN ZOTERO_ITEM CSL_CITATION {"citationID":"DlStGQJV","properties":{"formattedCitation":"\\uc0\\u20237{}\\uc0\\u24503{}\\uc0\\u24535{}\\uc0\\u65306{}\\uc0\\u12298{}\\uc0\\u32593{}\\uc0\\u32476{}\\uc0\\u31038{}\\uc0\\u20250{}\\uc0\\u36947{}\\uc0\\u24503{}\\uc0\\u30340{}\\uc0\\u26222{}\\uc0\\u27867{}\\uc0\\u21270{}\\uc0\\u21450{}\\uc0\\u20854{}\\uc0\\u27861{}\\uc0\\u24459{}\\uc0\\u35268{}\\uc0\\u21046{}\\uc0\\u12299{}\\uc0\\u65292{}\\uc0\\u36733{}\\uc0\\u12298{}\\uc0\\u27861{}\\uc0\\u21830{}\\uc0\\u30740</w:instrText>
      </w:r>
      <w:r w:rsidR="00F42F83">
        <w:rPr>
          <w:rFonts w:hint="eastAsia"/>
        </w:rPr>
        <w:instrText>{}\\uc0\\u31350{}\\uc0\\u12299{}2023\\uc0\\u24180{}\\uc0\\u31532{}4\\uc0\\u26399{}\\uc0\\u12290{}","plainCitation":"</w:instrText>
      </w:r>
      <w:r w:rsidR="00F42F83">
        <w:rPr>
          <w:rFonts w:hint="eastAsia"/>
        </w:rPr>
        <w:instrText>伍德志：《网络社会道德的普泛化及其法律规制》，载《法商研究》</w:instrText>
      </w:r>
      <w:r w:rsidR="00F42F83">
        <w:rPr>
          <w:rFonts w:hint="eastAsia"/>
        </w:rPr>
        <w:instrText>2023</w:instrText>
      </w:r>
      <w:r w:rsidR="00F42F83">
        <w:rPr>
          <w:rFonts w:hint="eastAsia"/>
        </w:rPr>
        <w:instrText>年第</w:instrText>
      </w:r>
      <w:r w:rsidR="00F42F83">
        <w:rPr>
          <w:rFonts w:hint="eastAsia"/>
        </w:rPr>
        <w:instrText>4</w:instrText>
      </w:r>
      <w:r w:rsidR="00F42F83">
        <w:rPr>
          <w:rFonts w:hint="eastAsia"/>
        </w:rPr>
        <w:instrText>期。</w:instrText>
      </w:r>
      <w:r w:rsidR="00F42F83">
        <w:rPr>
          <w:rFonts w:hint="eastAsia"/>
        </w:rPr>
        <w:instrText>","noteIndex":0},"citationItems":[{"id":12675,"uris":["http://zotero.org/users/11262979/items/4FWBQAAQ"],"itemData":{"id":12675,"type":"article-journal","abstract":"</w:instrText>
      </w:r>
      <w:r w:rsidR="00F42F83">
        <w:rPr>
          <w:rFonts w:hint="eastAsia"/>
        </w:rPr>
        <w:instrText>在智能互联网时代，陌生人在智能算法工具与大数据分析技术的支持下被“熟人化”</w:instrText>
      </w:r>
      <w:r w:rsidR="00F42F83">
        <w:rPr>
          <w:rFonts w:hint="eastAsia"/>
        </w:rPr>
        <w:instrText>,</w:instrText>
      </w:r>
      <w:r w:rsidR="00F42F83">
        <w:rPr>
          <w:rFonts w:hint="eastAsia"/>
        </w:rPr>
        <w:instrText>需要道德来维护网络社会人际沟通的相互尊重与和谐稳定。这导致道德的普泛化：道德在功能分化社会作为特殊的沟通模式，借助互联网的普及，扩展到其他功能领域，从而盲目地以道德经验与道德标准来评判一切现象。道德的普泛化在网络社会超过了合理的限度，要求人们进行无底线的尊重与藐视，严重限制与威胁了个人自由与人格尊严。网络暴力现象正源于道德的普泛化。法律可以通过对基本权利的保障来限制道德的“去分化”</w:instrText>
      </w:r>
      <w:r w:rsidR="00F42F83">
        <w:rPr>
          <w:rFonts w:hint="eastAsia"/>
        </w:rPr>
        <w:instrText>,</w:instrText>
      </w:r>
      <w:r w:rsidR="00F42F83">
        <w:rPr>
          <w:rFonts w:hint="eastAsia"/>
        </w:rPr>
        <w:instrText>引导网络平台设计合理的选择框架“助推”多元化的道德选择，设立基本的隐私信息屏障来保留最低限度的物理生活空间，以及合理设置被遗忘权为改过自新提供机会。</w:instrText>
      </w:r>
      <w:r w:rsidR="00F42F83">
        <w:rPr>
          <w:rFonts w:hint="eastAsia"/>
        </w:rPr>
        <w:instrText>","container-title":"</w:instrText>
      </w:r>
      <w:r w:rsidR="00F42F83">
        <w:rPr>
          <w:rFonts w:hint="eastAsia"/>
        </w:rPr>
        <w:instrText>法商研究</w:instrText>
      </w:r>
      <w:r w:rsidR="00F42F83">
        <w:rPr>
          <w:rFonts w:hint="eastAsia"/>
        </w:rPr>
        <w:instrText xml:space="preserve">","DOI":"10.16390/j.cnki.issn1672-0393.2023.04.005","issue":"4","language":"zh","note":"Fund: </w:instrText>
      </w:r>
      <w:r w:rsidR="00F42F83">
        <w:rPr>
          <w:rFonts w:hint="eastAsia"/>
        </w:rPr>
        <w:instrText>国家社会科学基金资助项目</w:instrText>
      </w:r>
      <w:r w:rsidR="00F42F83">
        <w:rPr>
          <w:rFonts w:hint="eastAsia"/>
        </w:rPr>
        <w:instrText>(20BFX006)</w:instrText>
      </w:r>
      <w:r w:rsidR="00F42F83">
        <w:rPr>
          <w:rFonts w:hint="eastAsia"/>
        </w:rPr>
        <w:instrText>；</w:instrText>
      </w:r>
      <w:r w:rsidR="00F42F83">
        <w:rPr>
          <w:rFonts w:hint="eastAsia"/>
        </w:rPr>
        <w:instrText>","page":"72-86","source":"CNKI","title":"</w:instrText>
      </w:r>
      <w:r w:rsidR="00F42F83">
        <w:rPr>
          <w:rFonts w:hint="eastAsia"/>
        </w:rPr>
        <w:instrText>网络社会道德的普泛化及其法律规制</w:instrText>
      </w:r>
      <w:r w:rsidR="00F42F83">
        <w:rPr>
          <w:rFonts w:hint="eastAsia"/>
        </w:rPr>
        <w:instrText>","volume":"40","author":[{"literal":"</w:instrText>
      </w:r>
      <w:r w:rsidR="00F42F83">
        <w:rPr>
          <w:rFonts w:hint="eastAsia"/>
        </w:rPr>
        <w:instrText>伍德志</w:instrText>
      </w:r>
      <w:r w:rsidR="00F42F83">
        <w:rPr>
          <w:rFonts w:hint="eastAsia"/>
        </w:rPr>
        <w:instrText xml:space="preserve">"}],"issued":{"date-parts":[["2023"]]}}}],"schema":"https://github.com/citation-style-language/schema/raw/master/csl-citation.json"} </w:instrText>
      </w:r>
      <w:r w:rsidR="009604EE">
        <w:fldChar w:fldCharType="separate"/>
      </w:r>
      <w:r w:rsidR="009604EE" w:rsidRPr="009604EE">
        <w:t>伍德志：《网络社会道德的普泛化及其法律规制》，载《法商研究》</w:t>
      </w:r>
      <w:r w:rsidR="009604EE" w:rsidRPr="009604EE">
        <w:t>2023</w:t>
      </w:r>
      <w:r w:rsidR="009604EE" w:rsidRPr="009604EE">
        <w:t>年第</w:t>
      </w:r>
      <w:r w:rsidR="009604EE" w:rsidRPr="009604EE">
        <w:t>4</w:t>
      </w:r>
      <w:r w:rsidR="009604EE" w:rsidRPr="009604EE">
        <w:t>期。</w:t>
      </w:r>
      <w:r w:rsidR="009604EE">
        <w:fldChar w:fldCharType="end"/>
      </w:r>
    </w:p>
    <w:p w14:paraId="110E6719" w14:textId="6120613B" w:rsidR="00CA5C92" w:rsidRDefault="006C3A06" w:rsidP="00D758AD">
      <w:pPr>
        <w:ind w:firstLine="420"/>
      </w:pPr>
      <w:r>
        <w:rPr>
          <w:rFonts w:hint="eastAsia"/>
        </w:rPr>
        <w:t>1.</w:t>
      </w:r>
      <w:r w:rsidR="00DC612A">
        <w:rPr>
          <w:rFonts w:hint="eastAsia"/>
        </w:rPr>
        <w:t>现状洞察度不足，并未真正的将</w:t>
      </w:r>
      <w:r w:rsidR="00DC612A" w:rsidRPr="00DC612A">
        <w:t>网络社会道德的普泛化</w:t>
      </w:r>
      <w:r w:rsidR="00DC612A">
        <w:rPr>
          <w:rFonts w:hint="eastAsia"/>
        </w:rPr>
        <w:t>转化为一个法律问题，只是在最后强调了其应当受到法律规制</w:t>
      </w:r>
    </w:p>
    <w:p w14:paraId="380A8E45" w14:textId="5AE61A33" w:rsidR="00DC612A" w:rsidRDefault="00DC612A" w:rsidP="00D758AD">
      <w:pPr>
        <w:ind w:firstLine="420"/>
        <w:rPr>
          <w:rFonts w:hint="eastAsia"/>
        </w:rPr>
      </w:pPr>
      <w:r>
        <w:rPr>
          <w:rFonts w:hint="eastAsia"/>
        </w:rPr>
        <w:t>2.</w:t>
      </w:r>
      <w:r w:rsidR="008A0275">
        <w:rPr>
          <w:rFonts w:hint="eastAsia"/>
        </w:rPr>
        <w:t>分析框架建构力不足，</w:t>
      </w:r>
      <w:r w:rsidR="008A0275">
        <w:rPr>
          <w:rFonts w:hint="eastAsia"/>
        </w:rPr>
        <w:t>文章主要篇幅用于介绍何为</w:t>
      </w:r>
      <w:r w:rsidR="008A0275" w:rsidRPr="009604EE">
        <w:t>网络社会道德的普泛化</w:t>
      </w:r>
      <w:r w:rsidR="008A0275">
        <w:rPr>
          <w:rFonts w:hint="eastAsia"/>
        </w:rPr>
        <w:t>，对于属于法律问题的法律规制的部分的论述太过简略，头重脚轻。</w:t>
      </w:r>
    </w:p>
    <w:p w14:paraId="7D9E7494" w14:textId="77777777" w:rsidR="006C3A06" w:rsidRDefault="006C3A06" w:rsidP="00D758AD">
      <w:pPr>
        <w:ind w:firstLine="420"/>
        <w:rPr>
          <w:rFonts w:hint="eastAsia"/>
        </w:rPr>
      </w:pPr>
    </w:p>
    <w:p w14:paraId="45D1CED1" w14:textId="7A26E765" w:rsidR="00CA5C92" w:rsidRDefault="00CA5C92" w:rsidP="00CA5C92">
      <w:pPr>
        <w:ind w:firstLine="420"/>
      </w:pPr>
      <w:r>
        <w:rPr>
          <w:rFonts w:hint="eastAsia"/>
        </w:rPr>
        <w:t>五、</w:t>
      </w:r>
      <w:r w:rsidR="00F42F83" w:rsidRPr="00F42F83">
        <w:t>李姝卉：《算法伦理的法律表达》，载《当代法学》</w:t>
      </w:r>
      <w:r w:rsidR="00F42F83" w:rsidRPr="00F42F83">
        <w:t>2025</w:t>
      </w:r>
      <w:r w:rsidR="00F42F83" w:rsidRPr="00F42F83">
        <w:t>年第</w:t>
      </w:r>
      <w:r w:rsidR="00F42F83" w:rsidRPr="00F42F83">
        <w:t>6</w:t>
      </w:r>
      <w:r w:rsidR="00F42F83" w:rsidRPr="00F42F83">
        <w:t>期。</w:t>
      </w:r>
    </w:p>
    <w:p w14:paraId="6047468C" w14:textId="3F80A5A8" w:rsidR="00CA5C92" w:rsidRDefault="00044504" w:rsidP="00CA5C92">
      <w:pPr>
        <w:ind w:firstLine="420"/>
      </w:pPr>
      <w:r>
        <w:rPr>
          <w:rFonts w:hint="eastAsia"/>
        </w:rPr>
        <w:t>1.</w:t>
      </w:r>
      <w:r w:rsidR="00824D01">
        <w:rPr>
          <w:rFonts w:hint="eastAsia"/>
        </w:rPr>
        <w:t>现状洞察度不足，</w:t>
      </w:r>
      <w:r>
        <w:t>文章虽然围绕</w:t>
      </w:r>
      <w:r>
        <w:t>“</w:t>
      </w:r>
      <w:r>
        <w:t>算法伦理的法律表达</w:t>
      </w:r>
      <w:r>
        <w:t>”</w:t>
      </w:r>
      <w:r>
        <w:t>展开，</w:t>
      </w:r>
      <w:r w:rsidR="00824D01">
        <w:rPr>
          <w:rFonts w:hint="eastAsia"/>
        </w:rPr>
        <w:t>但这一问题有点宏大，导致文章的问题意识无法聚焦。</w:t>
      </w:r>
    </w:p>
    <w:p w14:paraId="300AC24D" w14:textId="2D49408C" w:rsidR="00C51300" w:rsidRDefault="00C51300" w:rsidP="00CA5C92">
      <w:pPr>
        <w:ind w:firstLine="420"/>
      </w:pPr>
      <w:r>
        <w:rPr>
          <w:rFonts w:hint="eastAsia"/>
        </w:rPr>
        <w:t>2.</w:t>
      </w:r>
      <w:r w:rsidR="005E3558">
        <w:rPr>
          <w:rFonts w:hint="eastAsia"/>
        </w:rPr>
        <w:t>结论可接受性</w:t>
      </w:r>
      <w:r w:rsidR="005E3558">
        <w:rPr>
          <w:rFonts w:hint="eastAsia"/>
        </w:rPr>
        <w:t>不足，本文所给出的针对算法伦理的建议，多停留在方向性层面，不够具体可落实，这也与其主题有点过大的原因有关。</w:t>
      </w:r>
    </w:p>
    <w:p w14:paraId="5AF85360" w14:textId="77777777" w:rsidR="005E3558" w:rsidRDefault="005E3558" w:rsidP="00CA5C92">
      <w:pPr>
        <w:ind w:firstLine="420"/>
        <w:rPr>
          <w:rFonts w:hint="eastAsia"/>
        </w:rPr>
      </w:pPr>
    </w:p>
    <w:p w14:paraId="71590779" w14:textId="5CE7CE11" w:rsidR="00CA5C92" w:rsidRDefault="00CA5C92" w:rsidP="00CA5C92">
      <w:pPr>
        <w:ind w:firstLine="420"/>
        <w:rPr>
          <w:rFonts w:hint="eastAsia"/>
        </w:rPr>
      </w:pPr>
      <w:r>
        <w:rPr>
          <w:rFonts w:hint="eastAsia"/>
        </w:rPr>
        <w:t>六、</w:t>
      </w:r>
      <w:r w:rsidR="001A0B14" w:rsidRPr="001A0B14">
        <w:t>陆青、万子怡：《数字时代人格权商业化利用的法理重构：身份分层理论的展开》，载《法学研究》</w:t>
      </w:r>
      <w:r w:rsidR="001A0B14" w:rsidRPr="001A0B14">
        <w:t>2026</w:t>
      </w:r>
      <w:r w:rsidR="001A0B14" w:rsidRPr="001A0B14">
        <w:t>年第</w:t>
      </w:r>
      <w:r w:rsidR="001A0B14" w:rsidRPr="001A0B14">
        <w:t>1</w:t>
      </w:r>
      <w:r w:rsidR="001A0B14" w:rsidRPr="001A0B14">
        <w:t>期。</w:t>
      </w:r>
    </w:p>
    <w:p w14:paraId="0657295F" w14:textId="5BA8DD9F" w:rsidR="001A0B14" w:rsidRDefault="001A0B14" w:rsidP="001A0B14">
      <w:pPr>
        <w:ind w:firstLine="420"/>
        <w:rPr>
          <w:rFonts w:hint="eastAsia"/>
        </w:rPr>
      </w:pPr>
      <w:r>
        <w:rPr>
          <w:rFonts w:hint="eastAsia"/>
        </w:rPr>
        <w:t>1.</w:t>
      </w:r>
      <w:r w:rsidR="00107393">
        <w:rPr>
          <w:rFonts w:hint="eastAsia"/>
        </w:rPr>
        <w:t>结论可接受性不足</w:t>
      </w:r>
      <w:r>
        <w:rPr>
          <w:rFonts w:hint="eastAsia"/>
        </w:rPr>
        <w:t>，</w:t>
      </w:r>
      <w:r>
        <w:t>文章虽然</w:t>
      </w:r>
      <w:r>
        <w:rPr>
          <w:rFonts w:hint="eastAsia"/>
        </w:rPr>
        <w:t>引入身份分层理论来试图解决人格权商业化利用上既有理论所面临的困境，但是并未对此给出一个令人满意的足以替代既有理论的效果</w:t>
      </w:r>
      <w:r w:rsidR="0072086A">
        <w:rPr>
          <w:rFonts w:hint="eastAsia"/>
        </w:rPr>
        <w:t>，不足以</w:t>
      </w:r>
      <w:r w:rsidR="00DF6B16">
        <w:rPr>
          <w:rFonts w:hint="eastAsia"/>
        </w:rPr>
        <w:t>支撑</w:t>
      </w:r>
      <w:r w:rsidR="0072086A">
        <w:rPr>
          <w:rFonts w:hint="eastAsia"/>
        </w:rPr>
        <w:t>形成成熟的</w:t>
      </w:r>
      <w:r w:rsidR="0072086A">
        <w:t>权利</w:t>
      </w:r>
      <w:r w:rsidR="0072086A">
        <w:rPr>
          <w:rFonts w:hint="eastAsia"/>
        </w:rPr>
        <w:t>义务</w:t>
      </w:r>
      <w:r w:rsidR="0072086A">
        <w:t>配置</w:t>
      </w:r>
      <w:r w:rsidR="0072086A">
        <w:rPr>
          <w:rFonts w:hint="eastAsia"/>
        </w:rPr>
        <w:t>方案。</w:t>
      </w:r>
    </w:p>
    <w:p w14:paraId="15EED467" w14:textId="77777777" w:rsidR="001A0B14" w:rsidRPr="001A0B14" w:rsidRDefault="001A0B14" w:rsidP="00856697">
      <w:pPr>
        <w:ind w:firstLineChars="95" w:firstLine="199"/>
      </w:pPr>
    </w:p>
    <w:p w14:paraId="1DB59F9F" w14:textId="77777777" w:rsidR="00CA5C92" w:rsidRDefault="00CA5C92" w:rsidP="00CA5C92">
      <w:pPr>
        <w:ind w:firstLine="420"/>
      </w:pPr>
    </w:p>
    <w:p w14:paraId="7044C21A" w14:textId="5D4F04AB" w:rsidR="00CA5C92" w:rsidRDefault="00CA5C92" w:rsidP="00CA5C92">
      <w:pPr>
        <w:ind w:firstLine="420"/>
        <w:rPr>
          <w:rFonts w:hint="eastAsia"/>
        </w:rPr>
      </w:pPr>
      <w:r>
        <w:rPr>
          <w:rFonts w:hint="eastAsia"/>
        </w:rPr>
        <w:t>七、</w:t>
      </w:r>
      <w:r w:rsidR="005B72A4" w:rsidRPr="005B72A4">
        <w:t>包晓丽：《数据产权登记制度的体系构建》，载《法学家》</w:t>
      </w:r>
      <w:r w:rsidR="005B72A4" w:rsidRPr="005B72A4">
        <w:t>2025</w:t>
      </w:r>
      <w:r w:rsidR="005B72A4" w:rsidRPr="005B72A4">
        <w:t>年第</w:t>
      </w:r>
      <w:r w:rsidR="005B72A4" w:rsidRPr="005B72A4">
        <w:t>4</w:t>
      </w:r>
      <w:r w:rsidR="005B72A4" w:rsidRPr="005B72A4">
        <w:t>期。</w:t>
      </w:r>
    </w:p>
    <w:p w14:paraId="029E874E" w14:textId="0E9110A9" w:rsidR="00CA5C92" w:rsidRDefault="00A239A9" w:rsidP="00CA5C92">
      <w:pPr>
        <w:ind w:firstLine="420"/>
        <w:rPr>
          <w:rFonts w:hint="eastAsia"/>
        </w:rPr>
      </w:pPr>
      <w:r>
        <w:rPr>
          <w:rFonts w:hint="eastAsia"/>
        </w:rPr>
        <w:t>1.</w:t>
      </w:r>
      <w:r>
        <w:rPr>
          <w:rFonts w:hint="eastAsia"/>
        </w:rPr>
        <w:t>现状洞察度不足。文章更像是完成一套自己的有关数据产权登记制度的体系应当如何构建的宏观介绍，而非触及到了数据产权在登记制度上所面临的现实问题，也没有体现出不</w:t>
      </w:r>
      <w:r>
        <w:rPr>
          <w:rFonts w:hint="eastAsia"/>
        </w:rPr>
        <w:lastRenderedPageBreak/>
        <w:t>同学者的观点在此的交锋。</w:t>
      </w:r>
    </w:p>
    <w:p w14:paraId="74036D97" w14:textId="77777777" w:rsidR="00F81DAC" w:rsidRPr="005B72A4" w:rsidRDefault="00F81DAC" w:rsidP="00CA5C92">
      <w:pPr>
        <w:ind w:firstLine="420"/>
        <w:rPr>
          <w:rFonts w:hint="eastAsia"/>
        </w:rPr>
      </w:pPr>
    </w:p>
    <w:p w14:paraId="61504515" w14:textId="3E51A5B6" w:rsidR="00CA5C92" w:rsidRDefault="00CA5C92" w:rsidP="00CA5C92">
      <w:pPr>
        <w:ind w:firstLine="420"/>
        <w:rPr>
          <w:rFonts w:hint="eastAsia"/>
        </w:rPr>
      </w:pPr>
      <w:r>
        <w:rPr>
          <w:rFonts w:hint="eastAsia"/>
        </w:rPr>
        <w:t>八、</w:t>
      </w:r>
      <w:r w:rsidR="00BD2755" w:rsidRPr="00BD2755">
        <w:t>娄金炜：《数字化治理背景下行政参与权遮蔽的生成逻辑与制度因应》，载《法学》</w:t>
      </w:r>
      <w:r w:rsidR="00BD2755" w:rsidRPr="00BD2755">
        <w:t>2026</w:t>
      </w:r>
      <w:r w:rsidR="00BD2755" w:rsidRPr="00BD2755">
        <w:t>年第</w:t>
      </w:r>
      <w:r w:rsidR="00BD2755" w:rsidRPr="00BD2755">
        <w:t>1</w:t>
      </w:r>
      <w:r w:rsidR="00BD2755" w:rsidRPr="00BD2755">
        <w:t>期。</w:t>
      </w:r>
    </w:p>
    <w:p w14:paraId="326B142F" w14:textId="65277AC8" w:rsidR="004C77BE" w:rsidRDefault="004C77BE" w:rsidP="005962AA">
      <w:pPr>
        <w:ind w:firstLine="420"/>
        <w:rPr>
          <w:rFonts w:hint="eastAsia"/>
        </w:rPr>
      </w:pPr>
      <w:r>
        <w:rPr>
          <w:rFonts w:hint="eastAsia"/>
        </w:rPr>
        <w:t>1.</w:t>
      </w:r>
      <w:r>
        <w:rPr>
          <w:rFonts w:hint="eastAsia"/>
        </w:rPr>
        <w:t>研究创新性不足，文章所提出的</w:t>
      </w:r>
      <w:r w:rsidR="00FE6CAC">
        <w:rPr>
          <w:rFonts w:hint="eastAsia"/>
        </w:rPr>
        <w:t>“权利遮蔽”，在概念上固然新颖，但是其所针对的数字化时代下的公民的知情权、申辩权、听证权等权利无法得到充分实现的现实而提出之时，本质上是用一种新的概念来概括在旧的概念下已经被讨论过了的问题，这种新概念相较于旧概念下的做法有何进步，并未能得到充分体现。</w:t>
      </w:r>
    </w:p>
    <w:p w14:paraId="711ED875" w14:textId="77777777" w:rsidR="004C77BE" w:rsidRDefault="004C77BE" w:rsidP="00CA5C92">
      <w:pPr>
        <w:ind w:firstLine="420"/>
        <w:rPr>
          <w:rFonts w:hint="eastAsia"/>
        </w:rPr>
      </w:pPr>
    </w:p>
    <w:p w14:paraId="55A677C8" w14:textId="24394A62" w:rsidR="00CA5C92" w:rsidRDefault="00CA5C92" w:rsidP="00CA5C92">
      <w:pPr>
        <w:ind w:firstLine="420"/>
      </w:pPr>
      <w:r>
        <w:rPr>
          <w:rFonts w:hint="eastAsia"/>
        </w:rPr>
        <w:t>九、</w:t>
      </w:r>
      <w:r w:rsidR="007E5EBB">
        <w:fldChar w:fldCharType="begin"/>
      </w:r>
      <w:r w:rsidR="007E5EBB">
        <w:instrText xml:space="preserve"> ADDIN ZOTERO_ITEM CSL_CITATION {"citationID":"EWsnHKFs","properties":{"formattedCitation":"\\uc0\\u24352{}\\uc0\\u28059{}\\uc0\\u65306{}\\uc0\\u12298{}\\uc0\\u36890{}\\uc0\\u36807{}\\uc0\\u31639{}\\uc0\\u27861{}\\uc0\\u23457{}\\uc0\\u35745{}\\uc0\\u35268{}\\uc0\\u21046{}\\uc0\\u33258{}\\uc0\\u21160{}\\uc0\\u21270{}\\uc0\\u20915{}\\uc0\\u31574{}\\uc0\\u20197{}\\uc0\\u31038{}\\uc0\\u20250{}\\uc0\\u25216{}\\uc0\\u26415{}\\uc0\\u31995{}\\uc0\\u32479{}\\uc0\\u29702{}\\uc0\\u35770{}\\uc0\\u20026{}\\uc0\\u35270</w:instrText>
      </w:r>
      <w:r w:rsidR="007E5EBB">
        <w:rPr>
          <w:rFonts w:hint="eastAsia"/>
        </w:rPr>
        <w:instrText>{}\\uc0\\u35282{}\\uc0\\u12299{}\\uc0\\u65292{}\\uc0\\u36733{}\\uc0\\u12298{}\\uc0\\u20013{}\\uc0\\u22806{}\\uc0\\u27861{}\\uc0\\u23398{}\\uc0\\u12299{}2024\\uc0\\u24180{}\\uc0\\u31532{}1\\uc0\\u26399{}\\uc0\\u12290{}","plainCitation":"</w:instrText>
      </w:r>
      <w:r w:rsidR="007E5EBB">
        <w:rPr>
          <w:rFonts w:hint="eastAsia"/>
        </w:rPr>
        <w:instrText>张涛：《通过算法审计规制自动化决策以社会技术系统理论为视角》，载《中外法学》</w:instrText>
      </w:r>
      <w:r w:rsidR="007E5EBB">
        <w:rPr>
          <w:rFonts w:hint="eastAsia"/>
        </w:rPr>
        <w:instrText>2024</w:instrText>
      </w:r>
      <w:r w:rsidR="007E5EBB">
        <w:rPr>
          <w:rFonts w:hint="eastAsia"/>
        </w:rPr>
        <w:instrText>年第</w:instrText>
      </w:r>
      <w:r w:rsidR="007E5EBB">
        <w:rPr>
          <w:rFonts w:hint="eastAsia"/>
        </w:rPr>
        <w:instrText>1</w:instrText>
      </w:r>
      <w:r w:rsidR="007E5EBB">
        <w:rPr>
          <w:rFonts w:hint="eastAsia"/>
        </w:rPr>
        <w:instrText>期。</w:instrText>
      </w:r>
      <w:r w:rsidR="007E5EBB">
        <w:rPr>
          <w:rFonts w:hint="eastAsia"/>
        </w:rPr>
        <w:instrText>","noteIndex":6},"citationItems":[{"id":12683,"uris":["http://zotero.org/users/11262979/items/BRH2J9JX"],"itemData":{"id":12683,"type":"article-journal","abstract":"</w:instrText>
      </w:r>
      <w:r w:rsidR="007E5EBB">
        <w:rPr>
          <w:rFonts w:hint="eastAsia"/>
        </w:rPr>
        <w:instrText>自动化决策并非纯粹的技术工具，而是一种社会技术系统，由社会子系统和技术子系统构成，其引发的风险具备社会性，有必要进行规制。以个体赋权、信息规制、技术问责为代表的传统规制路径缺乏社会技术思维，容易陷入“破损谬误”泥淖，难以因应自动化决策的风险与挑战，无法有效实现法律及伦理规范提出的规制目标。算法审计作为一种社会技术方法，能够很好地契合自动化决策的社会技术系统属性，具备诸多方法论优势和国际实践经验。从建构社会技术系统工程的角度出发，根据审计学的一般原理，我国可以从规范指引、实施主体、方法选择和实施结果四个方面推动算法审计实现制度化发展，并在此基础上探索基于场景的算法审计，实现可信赖的自动化决策。</w:instrText>
      </w:r>
      <w:r w:rsidR="007E5EBB">
        <w:rPr>
          <w:rFonts w:hint="eastAsia"/>
        </w:rPr>
        <w:instrText>","container-title":"</w:instrText>
      </w:r>
      <w:r w:rsidR="007E5EBB">
        <w:rPr>
          <w:rFonts w:hint="eastAsia"/>
        </w:rPr>
        <w:instrText>中外法学</w:instrText>
      </w:r>
      <w:r w:rsidR="007E5EBB">
        <w:rPr>
          <w:rFonts w:hint="eastAsia"/>
        </w:rPr>
        <w:instrText xml:space="preserve">","issue":"1","language":"zh","note":"Fund: </w:instrText>
      </w:r>
      <w:r w:rsidR="007E5EBB">
        <w:rPr>
          <w:rFonts w:hint="eastAsia"/>
        </w:rPr>
        <w:instrText>教育部人文社会科学研究一般项目“数字政府时代行政机关处理个人信息的规范建构研究”</w:instrText>
      </w:r>
      <w:r w:rsidR="007E5EBB">
        <w:rPr>
          <w:rFonts w:hint="eastAsia"/>
        </w:rPr>
        <w:instrText>(</w:instrText>
      </w:r>
      <w:r w:rsidR="007E5EBB">
        <w:rPr>
          <w:rFonts w:hint="eastAsia"/>
        </w:rPr>
        <w:instrText>项目编号：</w:instrText>
      </w:r>
      <w:r w:rsidR="007E5EBB">
        <w:rPr>
          <w:rFonts w:hint="eastAsia"/>
        </w:rPr>
        <w:instrText>23YJC820054)</w:instrText>
      </w:r>
      <w:r w:rsidR="007E5EBB">
        <w:rPr>
          <w:rFonts w:hint="eastAsia"/>
        </w:rPr>
        <w:instrText>的阶段性研究成果；</w:instrText>
      </w:r>
      <w:r w:rsidR="007E5EBB">
        <w:rPr>
          <w:rFonts w:hint="eastAsia"/>
        </w:rPr>
        <w:instrText>","page":"261-279","source":"CNKI","title":"</w:instrText>
      </w:r>
      <w:r w:rsidR="007E5EBB">
        <w:rPr>
          <w:rFonts w:hint="eastAsia"/>
        </w:rPr>
        <w:instrText>通过算法审计规制自动化决策以社会技术系统理论为视角</w:instrText>
      </w:r>
      <w:r w:rsidR="007E5EBB">
        <w:rPr>
          <w:rFonts w:hint="eastAsia"/>
        </w:rPr>
        <w:instrText>","volume":"36","author":[{"literal":"</w:instrText>
      </w:r>
      <w:r w:rsidR="007E5EBB">
        <w:rPr>
          <w:rFonts w:hint="eastAsia"/>
        </w:rPr>
        <w:instrText>张涛</w:instrText>
      </w:r>
      <w:r w:rsidR="007E5EBB">
        <w:rPr>
          <w:rFonts w:hint="eastAsia"/>
        </w:rPr>
        <w:instrText>"}],"issued":{"date-parts":[</w:instrText>
      </w:r>
      <w:r w:rsidR="007E5EBB">
        <w:instrText xml:space="preserve">["2024"]]}}}],"schema":"https://github.com/citation-style-language/schema/raw/master/csl-citation.json"} </w:instrText>
      </w:r>
      <w:r w:rsidR="007E5EBB">
        <w:fldChar w:fldCharType="separate"/>
      </w:r>
      <w:r w:rsidR="007E5EBB" w:rsidRPr="007E5EBB">
        <w:t>张涛：《通过算法审计规制自动化决策以社会技术系统理论为视角》，载《中外法学》</w:t>
      </w:r>
      <w:r w:rsidR="007E5EBB" w:rsidRPr="007E5EBB">
        <w:t>2024</w:t>
      </w:r>
      <w:r w:rsidR="007E5EBB" w:rsidRPr="007E5EBB">
        <w:t>年第</w:t>
      </w:r>
      <w:r w:rsidR="007E5EBB" w:rsidRPr="007E5EBB">
        <w:t>1</w:t>
      </w:r>
      <w:r w:rsidR="007E5EBB" w:rsidRPr="007E5EBB">
        <w:t>期。</w:t>
      </w:r>
      <w:r w:rsidR="007E5EBB">
        <w:fldChar w:fldCharType="end"/>
      </w:r>
    </w:p>
    <w:p w14:paraId="31FC2857" w14:textId="1FAA4D22" w:rsidR="00CA5C92" w:rsidRDefault="001815C2" w:rsidP="00CA5C92">
      <w:pPr>
        <w:ind w:firstLine="420"/>
      </w:pPr>
      <w:r>
        <w:rPr>
          <w:rFonts w:hint="eastAsia"/>
        </w:rPr>
        <w:t>1.</w:t>
      </w:r>
      <w:r>
        <w:rPr>
          <w:rFonts w:hint="eastAsia"/>
        </w:rPr>
        <w:t>研究创新性不足，</w:t>
      </w:r>
      <w:r w:rsidR="00C23976">
        <w:t>文章的问题在于，虽然以社会技术系统理论作为分析视角，但该理论与后文算法审计制度之间的连接并不算强。</w:t>
      </w:r>
    </w:p>
    <w:p w14:paraId="435032B5" w14:textId="77777777" w:rsidR="007E5EBB" w:rsidRDefault="007E5EBB" w:rsidP="00CA5C92">
      <w:pPr>
        <w:ind w:firstLine="420"/>
        <w:rPr>
          <w:rFonts w:hint="eastAsia"/>
        </w:rPr>
      </w:pPr>
    </w:p>
    <w:p w14:paraId="0A8CF3AB" w14:textId="2596D021" w:rsidR="00CA5C92" w:rsidRDefault="00CA5C92" w:rsidP="00CA5C92">
      <w:pPr>
        <w:ind w:firstLine="420"/>
        <w:rPr>
          <w:rFonts w:hint="eastAsia"/>
        </w:rPr>
      </w:pPr>
      <w:r>
        <w:rPr>
          <w:rFonts w:hint="eastAsia"/>
        </w:rPr>
        <w:t>十、</w:t>
      </w:r>
      <w:r w:rsidR="00134425" w:rsidRPr="00134425">
        <w:t>崔聪聪：《个人信息监管沙箱的法理基础与制度构建》，载《法学杂志》</w:t>
      </w:r>
      <w:r w:rsidR="00134425" w:rsidRPr="00134425">
        <w:t>2024</w:t>
      </w:r>
      <w:r w:rsidR="00134425" w:rsidRPr="00134425">
        <w:t>年第</w:t>
      </w:r>
      <w:r w:rsidR="00134425" w:rsidRPr="00134425">
        <w:t>2</w:t>
      </w:r>
      <w:r w:rsidR="00134425" w:rsidRPr="00134425">
        <w:t>期。</w:t>
      </w:r>
    </w:p>
    <w:p w14:paraId="58852821" w14:textId="20CF54D5" w:rsidR="00DD7686" w:rsidRDefault="00F601D3" w:rsidP="00EA4A92">
      <w:pPr>
        <w:ind w:firstLine="420"/>
        <w:rPr>
          <w:rFonts w:hint="eastAsia"/>
        </w:rPr>
      </w:pPr>
      <w:r>
        <w:rPr>
          <w:rFonts w:hint="eastAsia"/>
        </w:rPr>
        <w:t>1.</w:t>
      </w:r>
      <w:r>
        <w:rPr>
          <w:rFonts w:hint="eastAsia"/>
        </w:rPr>
        <w:t>分析框架建构力不足，</w:t>
      </w:r>
      <w:r w:rsidR="007F4587">
        <w:t>文章大量使用</w:t>
      </w:r>
      <w:r w:rsidR="007F4587">
        <w:t>“</w:t>
      </w:r>
      <w:r w:rsidR="007F4587">
        <w:t>监管合作主义</w:t>
      </w:r>
      <w:r w:rsidR="007F4587">
        <w:t>”“</w:t>
      </w:r>
      <w:r w:rsidR="007F4587">
        <w:t>穿透式监管</w:t>
      </w:r>
      <w:r w:rsidR="007F4587">
        <w:t>”“</w:t>
      </w:r>
      <w:r w:rsidR="007F4587">
        <w:t>监管试验主义</w:t>
      </w:r>
      <w:r w:rsidR="007F4587">
        <w:t>”</w:t>
      </w:r>
      <w:r w:rsidR="007F4587">
        <w:rPr>
          <w:rFonts w:hint="eastAsia"/>
        </w:rPr>
        <w:t>等概念进行堆砌，并未对这些概念作出详细解释。</w:t>
      </w:r>
    </w:p>
    <w:p w14:paraId="5FEB1CE9" w14:textId="08BE77B5" w:rsidR="00EA4A92" w:rsidRDefault="00EA4A92" w:rsidP="00EA4A92">
      <w:pPr>
        <w:ind w:firstLine="420"/>
        <w:rPr>
          <w:rFonts w:hint="eastAsia"/>
        </w:rPr>
      </w:pPr>
      <w:r>
        <w:rPr>
          <w:rFonts w:hint="eastAsia"/>
        </w:rPr>
        <w:t>2.</w:t>
      </w:r>
      <w:r>
        <w:rPr>
          <w:rFonts w:hint="eastAsia"/>
        </w:rPr>
        <w:t>结论可接受性</w:t>
      </w:r>
      <w:r>
        <w:rPr>
          <w:rFonts w:hint="eastAsia"/>
        </w:rPr>
        <w:t>不足，本文</w:t>
      </w:r>
      <w:r>
        <w:t>基本逻辑是：现有监管压制创新</w:t>
      </w:r>
      <w:r>
        <w:rPr>
          <w:rFonts w:hint="eastAsia"/>
        </w:rPr>
        <w:t>而</w:t>
      </w:r>
      <w:r>
        <w:t>需要监管沙箱。但现有</w:t>
      </w:r>
      <w:r>
        <w:rPr>
          <w:rFonts w:hint="eastAsia"/>
        </w:rPr>
        <w:t>监管是否压制创新，以及监管沙箱能否解决该问题，无法得到充分的证明。</w:t>
      </w:r>
    </w:p>
    <w:p w14:paraId="398A0AD6" w14:textId="25BB43DA" w:rsidR="009D2D3A" w:rsidRPr="00C14A3B" w:rsidRDefault="009D2D3A" w:rsidP="009D2D3A">
      <w:pPr>
        <w:ind w:firstLine="420"/>
        <w:rPr>
          <w:rFonts w:hint="eastAsia"/>
        </w:rPr>
      </w:pPr>
    </w:p>
    <w:sectPr w:rsidR="009D2D3A" w:rsidRPr="00C14A3B">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91A2E" w14:textId="77777777" w:rsidR="0052663A" w:rsidRDefault="0052663A" w:rsidP="00061B8C">
      <w:pPr>
        <w:ind w:firstLine="420"/>
      </w:pPr>
      <w:r>
        <w:separator/>
      </w:r>
    </w:p>
  </w:endnote>
  <w:endnote w:type="continuationSeparator" w:id="0">
    <w:p w14:paraId="7B7DFE5D" w14:textId="77777777" w:rsidR="0052663A" w:rsidRDefault="0052663A" w:rsidP="00061B8C">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DFA18" w14:textId="77777777" w:rsidR="00061B8C" w:rsidRDefault="00061B8C">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3D792" w14:textId="77777777" w:rsidR="00061B8C" w:rsidRDefault="00061B8C">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F8925" w14:textId="77777777" w:rsidR="00061B8C" w:rsidRDefault="00061B8C">
    <w:pPr>
      <w:pStyle w:val="ab"/>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D4A6F" w14:textId="77777777" w:rsidR="0052663A" w:rsidRDefault="0052663A" w:rsidP="00061B8C">
      <w:pPr>
        <w:ind w:firstLine="420"/>
      </w:pPr>
      <w:r>
        <w:separator/>
      </w:r>
    </w:p>
  </w:footnote>
  <w:footnote w:type="continuationSeparator" w:id="0">
    <w:p w14:paraId="5D29AF9E" w14:textId="77777777" w:rsidR="0052663A" w:rsidRDefault="0052663A" w:rsidP="00061B8C">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4A915" w14:textId="77777777" w:rsidR="00061B8C" w:rsidRDefault="00061B8C">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F47A9" w14:textId="77777777" w:rsidR="00061B8C" w:rsidRDefault="00061B8C">
    <w:pPr>
      <w:pStyle w:val="a9"/>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C3206" w14:textId="77777777" w:rsidR="00061B8C" w:rsidRDefault="00061B8C">
    <w:pPr>
      <w:pStyle w:val="a9"/>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C4C"/>
    <w:rsid w:val="00040C4C"/>
    <w:rsid w:val="00044504"/>
    <w:rsid w:val="00054DFE"/>
    <w:rsid w:val="00061B8C"/>
    <w:rsid w:val="00062EC6"/>
    <w:rsid w:val="00107393"/>
    <w:rsid w:val="001231FA"/>
    <w:rsid w:val="00134425"/>
    <w:rsid w:val="001815C2"/>
    <w:rsid w:val="00191D0C"/>
    <w:rsid w:val="00197743"/>
    <w:rsid w:val="001A0B14"/>
    <w:rsid w:val="001B6906"/>
    <w:rsid w:val="001D123E"/>
    <w:rsid w:val="002258F5"/>
    <w:rsid w:val="00285862"/>
    <w:rsid w:val="00293841"/>
    <w:rsid w:val="00334698"/>
    <w:rsid w:val="0034622D"/>
    <w:rsid w:val="003804F7"/>
    <w:rsid w:val="00397AD4"/>
    <w:rsid w:val="003B07FE"/>
    <w:rsid w:val="003B738A"/>
    <w:rsid w:val="003D33F9"/>
    <w:rsid w:val="004024C3"/>
    <w:rsid w:val="004055AC"/>
    <w:rsid w:val="00486D3E"/>
    <w:rsid w:val="004B678F"/>
    <w:rsid w:val="004C77BE"/>
    <w:rsid w:val="0052663A"/>
    <w:rsid w:val="0057564E"/>
    <w:rsid w:val="005962AA"/>
    <w:rsid w:val="00596D7B"/>
    <w:rsid w:val="005B1780"/>
    <w:rsid w:val="005B72A4"/>
    <w:rsid w:val="005E3558"/>
    <w:rsid w:val="00626B2A"/>
    <w:rsid w:val="006347A0"/>
    <w:rsid w:val="006C3A06"/>
    <w:rsid w:val="006C44A6"/>
    <w:rsid w:val="0072086A"/>
    <w:rsid w:val="00727AE6"/>
    <w:rsid w:val="00793533"/>
    <w:rsid w:val="007B3F7B"/>
    <w:rsid w:val="007E5EBB"/>
    <w:rsid w:val="007F4587"/>
    <w:rsid w:val="00824D01"/>
    <w:rsid w:val="00840D38"/>
    <w:rsid w:val="00856697"/>
    <w:rsid w:val="008A0275"/>
    <w:rsid w:val="008A6EA8"/>
    <w:rsid w:val="008E74EC"/>
    <w:rsid w:val="009604EE"/>
    <w:rsid w:val="009B1143"/>
    <w:rsid w:val="009B3CCD"/>
    <w:rsid w:val="009D2D3A"/>
    <w:rsid w:val="00A007E5"/>
    <w:rsid w:val="00A239A9"/>
    <w:rsid w:val="00A400B2"/>
    <w:rsid w:val="00AA31DF"/>
    <w:rsid w:val="00AA3DA3"/>
    <w:rsid w:val="00AB2612"/>
    <w:rsid w:val="00AE59A0"/>
    <w:rsid w:val="00AE6A34"/>
    <w:rsid w:val="00B15171"/>
    <w:rsid w:val="00B17151"/>
    <w:rsid w:val="00B17964"/>
    <w:rsid w:val="00B830EE"/>
    <w:rsid w:val="00BD2755"/>
    <w:rsid w:val="00BE39E4"/>
    <w:rsid w:val="00BE7D4B"/>
    <w:rsid w:val="00C14A3B"/>
    <w:rsid w:val="00C23976"/>
    <w:rsid w:val="00C2429C"/>
    <w:rsid w:val="00C51300"/>
    <w:rsid w:val="00C73F33"/>
    <w:rsid w:val="00CA5C92"/>
    <w:rsid w:val="00CE30D6"/>
    <w:rsid w:val="00CE4E7A"/>
    <w:rsid w:val="00D30E68"/>
    <w:rsid w:val="00D37067"/>
    <w:rsid w:val="00D439EE"/>
    <w:rsid w:val="00D643B4"/>
    <w:rsid w:val="00D758AD"/>
    <w:rsid w:val="00D92B55"/>
    <w:rsid w:val="00DC279C"/>
    <w:rsid w:val="00DC612A"/>
    <w:rsid w:val="00DD7686"/>
    <w:rsid w:val="00DF6B16"/>
    <w:rsid w:val="00E01B56"/>
    <w:rsid w:val="00EA4A92"/>
    <w:rsid w:val="00ED1348"/>
    <w:rsid w:val="00F42F83"/>
    <w:rsid w:val="00F45BAC"/>
    <w:rsid w:val="00F5213C"/>
    <w:rsid w:val="00F601D3"/>
    <w:rsid w:val="00F81DAC"/>
    <w:rsid w:val="00FA1DE8"/>
    <w:rsid w:val="00FC5448"/>
    <w:rsid w:val="00FD2708"/>
    <w:rsid w:val="00FE6C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F13079"/>
  <w15:chartTrackingRefBased/>
  <w15:docId w15:val="{1F6526EF-422B-4921-96FA-AF18A0CF6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14:ligatures w14:val="standardContextual"/>
      </w:rPr>
    </w:rPrDefault>
    <w:pPrDefault>
      <w:pPr>
        <w:ind w:firstLine="198"/>
        <w:jc w:val="both"/>
      </w:pPr>
    </w:pPrDefault>
  </w:docDefaults>
  <w:latentStyles w:defLockedState="0" w:defUIPriority="99" w:defSemiHidden="0" w:defUnhideWhenUsed="0" w:defQFormat="0" w:count="376">
    <w:lsdException w:name="Normal" w:uiPriority="0" w:qFormat="1"/>
    <w:lsdException w:name="heading 1" w:locked="1" w:uiPriority="2"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3"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latentStyles>
  <w:style w:type="paragraph" w:default="1" w:styleId="a">
    <w:name w:val="Normal"/>
    <w:aliases w:val="自己"/>
    <w:qFormat/>
    <w:rsid w:val="00C2429C"/>
    <w:pPr>
      <w:widowControl w:val="0"/>
      <w:ind w:firstLineChars="200" w:firstLine="200"/>
    </w:pPr>
    <w:rPr>
      <w:rFonts w:ascii="Times New Roman" w:eastAsia="宋体" w:hAnsi="Times New Roman" w:cs="Times New Roman"/>
      <w:szCs w:val="20"/>
      <w14:ligatures w14:val="none"/>
    </w:rPr>
  </w:style>
  <w:style w:type="paragraph" w:styleId="1">
    <w:name w:val="heading 1"/>
    <w:basedOn w:val="a"/>
    <w:next w:val="a"/>
    <w:link w:val="10"/>
    <w:uiPriority w:val="2"/>
    <w:qFormat/>
    <w:locked/>
    <w:rsid w:val="00AE59A0"/>
    <w:pPr>
      <w:keepNext/>
      <w:keepLines/>
      <w:spacing w:before="240" w:after="60" w:line="720" w:lineRule="auto"/>
      <w:ind w:firstLineChars="0" w:firstLine="0"/>
      <w:jc w:val="center"/>
      <w:outlineLvl w:val="0"/>
    </w:pPr>
    <w:rPr>
      <w:bCs/>
      <w:kern w:val="44"/>
      <w:sz w:val="32"/>
      <w:szCs w:val="44"/>
    </w:rPr>
  </w:style>
  <w:style w:type="paragraph" w:styleId="2">
    <w:name w:val="heading 2"/>
    <w:basedOn w:val="a"/>
    <w:next w:val="a"/>
    <w:link w:val="20"/>
    <w:uiPriority w:val="9"/>
    <w:qFormat/>
    <w:rsid w:val="00040C4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qFormat/>
    <w:rsid w:val="00040C4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qFormat/>
    <w:rsid w:val="00040C4C"/>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qFormat/>
    <w:rsid w:val="00040C4C"/>
    <w:pPr>
      <w:keepNext/>
      <w:keepLines/>
      <w:spacing w:before="80" w:after="40"/>
      <w:outlineLvl w:val="4"/>
    </w:pPr>
    <w:rPr>
      <w:rFonts w:asciiTheme="minorHAnsi" w:eastAsiaTheme="minorEastAsia" w:hAnsiTheme="minorHAnsi" w:cstheme="majorBidi"/>
      <w:color w:val="0F4761" w:themeColor="accent1" w:themeShade="BF"/>
      <w:sz w:val="24"/>
      <w:szCs w:val="24"/>
    </w:rPr>
  </w:style>
  <w:style w:type="paragraph" w:styleId="6">
    <w:name w:val="heading 6"/>
    <w:basedOn w:val="a"/>
    <w:next w:val="a"/>
    <w:link w:val="60"/>
    <w:uiPriority w:val="9"/>
    <w:semiHidden/>
    <w:qFormat/>
    <w:rsid w:val="00040C4C"/>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qFormat/>
    <w:rsid w:val="00040C4C"/>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qFormat/>
    <w:rsid w:val="00040C4C"/>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9"/>
    <w:semiHidden/>
    <w:qFormat/>
    <w:rsid w:val="00AE59A0"/>
    <w:pPr>
      <w:keepNext/>
      <w:keepLines/>
      <w:spacing w:before="240" w:after="64" w:line="320" w:lineRule="auto"/>
      <w:outlineLvl w:val="8"/>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aliases w:val="0"/>
    <w:basedOn w:val="a"/>
    <w:next w:val="a"/>
    <w:link w:val="a4"/>
    <w:uiPriority w:val="99"/>
    <w:rsid w:val="00AE59A0"/>
    <w:pPr>
      <w:spacing w:before="240" w:after="60"/>
      <w:jc w:val="center"/>
      <w:outlineLvl w:val="0"/>
    </w:pPr>
    <w:rPr>
      <w:rFonts w:asciiTheme="majorHAnsi" w:eastAsiaTheme="majorEastAsia" w:hAnsiTheme="majorHAnsi" w:cstheme="majorBidi"/>
      <w:b/>
      <w:bCs/>
      <w:sz w:val="32"/>
      <w:szCs w:val="32"/>
    </w:rPr>
  </w:style>
  <w:style w:type="character" w:customStyle="1" w:styleId="a4">
    <w:name w:val="标题 字符"/>
    <w:aliases w:val="0 字符"/>
    <w:basedOn w:val="a0"/>
    <w:link w:val="a3"/>
    <w:uiPriority w:val="99"/>
    <w:rsid w:val="00AE59A0"/>
    <w:rPr>
      <w:rFonts w:asciiTheme="majorHAnsi" w:eastAsiaTheme="majorEastAsia" w:hAnsiTheme="majorHAnsi" w:cstheme="majorBidi"/>
      <w:b/>
      <w:bCs/>
      <w:sz w:val="32"/>
      <w:szCs w:val="32"/>
      <w14:ligatures w14:val="none"/>
    </w:rPr>
  </w:style>
  <w:style w:type="paragraph" w:styleId="a5">
    <w:name w:val="Subtitle"/>
    <w:aliases w:val="1"/>
    <w:basedOn w:val="a"/>
    <w:next w:val="a"/>
    <w:link w:val="a6"/>
    <w:uiPriority w:val="3"/>
    <w:qFormat/>
    <w:rsid w:val="00285862"/>
    <w:pPr>
      <w:spacing w:before="240" w:after="60" w:line="312" w:lineRule="auto"/>
      <w:ind w:firstLineChars="0" w:firstLine="0"/>
      <w:jc w:val="center"/>
      <w:outlineLvl w:val="1"/>
    </w:pPr>
    <w:rPr>
      <w:bCs/>
      <w:kern w:val="28"/>
      <w:sz w:val="28"/>
      <w:szCs w:val="32"/>
      <w14:ligatures w14:val="standardContextual"/>
    </w:rPr>
  </w:style>
  <w:style w:type="character" w:customStyle="1" w:styleId="a6">
    <w:name w:val="副标题 字符"/>
    <w:aliases w:val="1 字符"/>
    <w:basedOn w:val="a0"/>
    <w:link w:val="a5"/>
    <w:uiPriority w:val="3"/>
    <w:rsid w:val="00285862"/>
    <w:rPr>
      <w:rFonts w:ascii="Times New Roman" w:eastAsia="宋体" w:hAnsi="Times New Roman"/>
      <w:bCs/>
      <w:kern w:val="28"/>
      <w:sz w:val="28"/>
      <w:szCs w:val="32"/>
    </w:rPr>
  </w:style>
  <w:style w:type="paragraph" w:styleId="a7">
    <w:name w:val="Quote"/>
    <w:aliases w:val="9"/>
    <w:basedOn w:val="a"/>
    <w:next w:val="a"/>
    <w:link w:val="a8"/>
    <w:uiPriority w:val="1"/>
    <w:qFormat/>
    <w:rsid w:val="00AE59A0"/>
    <w:rPr>
      <w:rFonts w:eastAsia="楷体"/>
      <w:sz w:val="18"/>
      <w14:ligatures w14:val="standardContextual"/>
    </w:rPr>
  </w:style>
  <w:style w:type="character" w:customStyle="1" w:styleId="a8">
    <w:name w:val="引用 字符"/>
    <w:aliases w:val="9 字符"/>
    <w:basedOn w:val="a0"/>
    <w:link w:val="a7"/>
    <w:uiPriority w:val="1"/>
    <w:rsid w:val="00AE59A0"/>
    <w:rPr>
      <w:rFonts w:ascii="Times New Roman" w:eastAsia="楷体" w:hAnsi="Times New Roman"/>
      <w:sz w:val="18"/>
    </w:rPr>
  </w:style>
  <w:style w:type="character" w:customStyle="1" w:styleId="10">
    <w:name w:val="标题 1 字符"/>
    <w:basedOn w:val="a0"/>
    <w:link w:val="1"/>
    <w:uiPriority w:val="2"/>
    <w:rsid w:val="00AE59A0"/>
    <w:rPr>
      <w:rFonts w:ascii="Times New Roman" w:eastAsia="宋体" w:hAnsi="Times New Roman"/>
      <w:bCs/>
      <w:kern w:val="44"/>
      <w:sz w:val="32"/>
      <w:szCs w:val="44"/>
      <w14:ligatures w14:val="none"/>
    </w:rPr>
  </w:style>
  <w:style w:type="character" w:customStyle="1" w:styleId="90">
    <w:name w:val="标题 9 字符"/>
    <w:basedOn w:val="a0"/>
    <w:link w:val="9"/>
    <w:uiPriority w:val="99"/>
    <w:semiHidden/>
    <w:rsid w:val="00AE59A0"/>
    <w:rPr>
      <w:rFonts w:asciiTheme="majorHAnsi" w:eastAsiaTheme="majorEastAsia" w:hAnsiTheme="majorHAnsi" w:cstheme="majorBidi"/>
      <w14:ligatures w14:val="none"/>
    </w:rPr>
  </w:style>
  <w:style w:type="paragraph" w:styleId="a9">
    <w:name w:val="header"/>
    <w:basedOn w:val="a"/>
    <w:link w:val="aa"/>
    <w:uiPriority w:val="99"/>
    <w:semiHidden/>
    <w:rsid w:val="00AE59A0"/>
    <w:pPr>
      <w:tabs>
        <w:tab w:val="center" w:pos="4153"/>
        <w:tab w:val="right" w:pos="8306"/>
      </w:tabs>
      <w:snapToGrid w:val="0"/>
      <w:jc w:val="center"/>
    </w:pPr>
    <w:rPr>
      <w:sz w:val="18"/>
      <w:szCs w:val="18"/>
    </w:rPr>
  </w:style>
  <w:style w:type="character" w:customStyle="1" w:styleId="aa">
    <w:name w:val="页眉 字符"/>
    <w:basedOn w:val="a0"/>
    <w:link w:val="a9"/>
    <w:uiPriority w:val="99"/>
    <w:semiHidden/>
    <w:rsid w:val="00AE59A0"/>
    <w:rPr>
      <w:rFonts w:ascii="Times New Roman" w:eastAsia="宋体" w:hAnsi="Times New Roman"/>
      <w:sz w:val="18"/>
      <w:szCs w:val="18"/>
      <w14:ligatures w14:val="none"/>
    </w:rPr>
  </w:style>
  <w:style w:type="paragraph" w:styleId="ab">
    <w:name w:val="footer"/>
    <w:basedOn w:val="a"/>
    <w:link w:val="ac"/>
    <w:uiPriority w:val="99"/>
    <w:semiHidden/>
    <w:rsid w:val="00AE59A0"/>
    <w:pPr>
      <w:tabs>
        <w:tab w:val="center" w:pos="4153"/>
        <w:tab w:val="right" w:pos="8306"/>
      </w:tabs>
      <w:snapToGrid w:val="0"/>
      <w:jc w:val="left"/>
    </w:pPr>
    <w:rPr>
      <w:sz w:val="18"/>
      <w:szCs w:val="18"/>
    </w:rPr>
  </w:style>
  <w:style w:type="character" w:customStyle="1" w:styleId="ac">
    <w:name w:val="页脚 字符"/>
    <w:basedOn w:val="a0"/>
    <w:link w:val="ab"/>
    <w:uiPriority w:val="99"/>
    <w:semiHidden/>
    <w:rsid w:val="00AE59A0"/>
    <w:rPr>
      <w:rFonts w:ascii="Times New Roman" w:eastAsia="宋体" w:hAnsi="Times New Roman"/>
      <w:sz w:val="18"/>
      <w:szCs w:val="18"/>
      <w14:ligatures w14:val="none"/>
    </w:rPr>
  </w:style>
  <w:style w:type="paragraph" w:styleId="ad">
    <w:name w:val="footnote text"/>
    <w:basedOn w:val="a"/>
    <w:link w:val="11"/>
    <w:uiPriority w:val="99"/>
    <w:semiHidden/>
    <w:rsid w:val="00AE59A0"/>
    <w:pPr>
      <w:snapToGrid w:val="0"/>
      <w:jc w:val="left"/>
    </w:pPr>
    <w:rPr>
      <w:rFonts w:eastAsia="楷体"/>
      <w:sz w:val="18"/>
      <w:szCs w:val="18"/>
    </w:rPr>
  </w:style>
  <w:style w:type="character" w:customStyle="1" w:styleId="ae">
    <w:name w:val="脚注文本 字符"/>
    <w:basedOn w:val="a0"/>
    <w:uiPriority w:val="1"/>
    <w:rsid w:val="00AE59A0"/>
    <w:rPr>
      <w:rFonts w:ascii="Times New Roman" w:eastAsia="楷体" w:hAnsi="Times New Roman"/>
      <w:sz w:val="18"/>
      <w:szCs w:val="18"/>
      <w14:ligatures w14:val="none"/>
    </w:rPr>
  </w:style>
  <w:style w:type="character" w:styleId="af">
    <w:name w:val="footnote reference"/>
    <w:basedOn w:val="a0"/>
    <w:uiPriority w:val="99"/>
    <w:semiHidden/>
    <w:rsid w:val="00AE59A0"/>
    <w:rPr>
      <w:vertAlign w:val="superscript"/>
    </w:rPr>
  </w:style>
  <w:style w:type="paragraph" w:customStyle="1" w:styleId="af0">
    <w:name w:val="大标题"/>
    <w:basedOn w:val="1"/>
    <w:next w:val="a"/>
    <w:qFormat/>
    <w:rsid w:val="00285862"/>
  </w:style>
  <w:style w:type="character" w:customStyle="1" w:styleId="11">
    <w:name w:val="脚注文本 字符1"/>
    <w:basedOn w:val="a0"/>
    <w:link w:val="ad"/>
    <w:uiPriority w:val="99"/>
    <w:semiHidden/>
    <w:rsid w:val="00AE59A0"/>
    <w:rPr>
      <w:rFonts w:ascii="Times New Roman" w:eastAsia="楷体" w:hAnsi="Times New Roman"/>
      <w:sz w:val="18"/>
      <w:szCs w:val="18"/>
      <w14:ligatures w14:val="none"/>
    </w:rPr>
  </w:style>
  <w:style w:type="character" w:customStyle="1" w:styleId="20">
    <w:name w:val="标题 2 字符"/>
    <w:basedOn w:val="a0"/>
    <w:link w:val="2"/>
    <w:uiPriority w:val="9"/>
    <w:rsid w:val="00040C4C"/>
    <w:rPr>
      <w:rFonts w:asciiTheme="majorHAnsi" w:eastAsiaTheme="majorEastAsia" w:hAnsiTheme="majorHAnsi" w:cstheme="majorBidi"/>
      <w:color w:val="0F4761" w:themeColor="accent1" w:themeShade="BF"/>
      <w:sz w:val="40"/>
      <w:szCs w:val="40"/>
      <w14:ligatures w14:val="none"/>
    </w:rPr>
  </w:style>
  <w:style w:type="character" w:customStyle="1" w:styleId="30">
    <w:name w:val="标题 3 字符"/>
    <w:basedOn w:val="a0"/>
    <w:link w:val="3"/>
    <w:uiPriority w:val="9"/>
    <w:semiHidden/>
    <w:rsid w:val="00040C4C"/>
    <w:rPr>
      <w:rFonts w:asciiTheme="majorHAnsi" w:eastAsiaTheme="majorEastAsia" w:hAnsiTheme="majorHAnsi" w:cstheme="majorBidi"/>
      <w:color w:val="0F4761" w:themeColor="accent1" w:themeShade="BF"/>
      <w:sz w:val="32"/>
      <w:szCs w:val="32"/>
      <w14:ligatures w14:val="none"/>
    </w:rPr>
  </w:style>
  <w:style w:type="character" w:customStyle="1" w:styleId="40">
    <w:name w:val="标题 4 字符"/>
    <w:basedOn w:val="a0"/>
    <w:link w:val="4"/>
    <w:uiPriority w:val="9"/>
    <w:semiHidden/>
    <w:rsid w:val="00040C4C"/>
    <w:rPr>
      <w:rFonts w:cstheme="majorBidi"/>
      <w:color w:val="0F4761" w:themeColor="accent1" w:themeShade="BF"/>
      <w:sz w:val="28"/>
      <w:szCs w:val="28"/>
      <w14:ligatures w14:val="none"/>
    </w:rPr>
  </w:style>
  <w:style w:type="character" w:customStyle="1" w:styleId="50">
    <w:name w:val="标题 5 字符"/>
    <w:basedOn w:val="a0"/>
    <w:link w:val="5"/>
    <w:uiPriority w:val="9"/>
    <w:semiHidden/>
    <w:rsid w:val="00040C4C"/>
    <w:rPr>
      <w:rFonts w:cstheme="majorBidi"/>
      <w:color w:val="0F4761" w:themeColor="accent1" w:themeShade="BF"/>
      <w:sz w:val="24"/>
      <w:szCs w:val="24"/>
      <w14:ligatures w14:val="none"/>
    </w:rPr>
  </w:style>
  <w:style w:type="character" w:customStyle="1" w:styleId="60">
    <w:name w:val="标题 6 字符"/>
    <w:basedOn w:val="a0"/>
    <w:link w:val="6"/>
    <w:uiPriority w:val="9"/>
    <w:semiHidden/>
    <w:rsid w:val="00040C4C"/>
    <w:rPr>
      <w:rFonts w:cstheme="majorBidi"/>
      <w:b/>
      <w:bCs/>
      <w:color w:val="0F4761" w:themeColor="accent1" w:themeShade="BF"/>
      <w:szCs w:val="20"/>
      <w14:ligatures w14:val="none"/>
    </w:rPr>
  </w:style>
  <w:style w:type="character" w:customStyle="1" w:styleId="70">
    <w:name w:val="标题 7 字符"/>
    <w:basedOn w:val="a0"/>
    <w:link w:val="7"/>
    <w:uiPriority w:val="9"/>
    <w:semiHidden/>
    <w:rsid w:val="00040C4C"/>
    <w:rPr>
      <w:rFonts w:cstheme="majorBidi"/>
      <w:b/>
      <w:bCs/>
      <w:color w:val="595959" w:themeColor="text1" w:themeTint="A6"/>
      <w:szCs w:val="20"/>
      <w14:ligatures w14:val="none"/>
    </w:rPr>
  </w:style>
  <w:style w:type="character" w:customStyle="1" w:styleId="80">
    <w:name w:val="标题 8 字符"/>
    <w:basedOn w:val="a0"/>
    <w:link w:val="8"/>
    <w:uiPriority w:val="9"/>
    <w:semiHidden/>
    <w:rsid w:val="00040C4C"/>
    <w:rPr>
      <w:rFonts w:cstheme="majorBidi"/>
      <w:color w:val="595959" w:themeColor="text1" w:themeTint="A6"/>
      <w:szCs w:val="20"/>
      <w14:ligatures w14:val="none"/>
    </w:rPr>
  </w:style>
  <w:style w:type="paragraph" w:styleId="af1">
    <w:name w:val="List Paragraph"/>
    <w:basedOn w:val="a"/>
    <w:uiPriority w:val="34"/>
    <w:semiHidden/>
    <w:qFormat/>
    <w:rsid w:val="00040C4C"/>
    <w:pPr>
      <w:ind w:left="720"/>
      <w:contextualSpacing/>
    </w:pPr>
  </w:style>
  <w:style w:type="character" w:styleId="af2">
    <w:name w:val="Intense Emphasis"/>
    <w:basedOn w:val="a0"/>
    <w:uiPriority w:val="21"/>
    <w:semiHidden/>
    <w:qFormat/>
    <w:rsid w:val="00040C4C"/>
    <w:rPr>
      <w:i/>
      <w:iCs/>
      <w:color w:val="0F4761" w:themeColor="accent1" w:themeShade="BF"/>
    </w:rPr>
  </w:style>
  <w:style w:type="paragraph" w:styleId="af3">
    <w:name w:val="Intense Quote"/>
    <w:basedOn w:val="a"/>
    <w:next w:val="a"/>
    <w:link w:val="af4"/>
    <w:uiPriority w:val="30"/>
    <w:semiHidden/>
    <w:qFormat/>
    <w:rsid w:val="00040C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4">
    <w:name w:val="明显引用 字符"/>
    <w:basedOn w:val="a0"/>
    <w:link w:val="af3"/>
    <w:uiPriority w:val="30"/>
    <w:semiHidden/>
    <w:rsid w:val="00040C4C"/>
    <w:rPr>
      <w:rFonts w:ascii="Times New Roman" w:eastAsia="宋体" w:hAnsi="Times New Roman" w:cs="Times New Roman"/>
      <w:i/>
      <w:iCs/>
      <w:color w:val="0F4761" w:themeColor="accent1" w:themeShade="BF"/>
      <w:szCs w:val="20"/>
      <w14:ligatures w14:val="none"/>
    </w:rPr>
  </w:style>
  <w:style w:type="character" w:styleId="af5">
    <w:name w:val="Intense Reference"/>
    <w:basedOn w:val="a0"/>
    <w:uiPriority w:val="32"/>
    <w:semiHidden/>
    <w:qFormat/>
    <w:rsid w:val="00040C4C"/>
    <w:rPr>
      <w:b/>
      <w:bCs/>
      <w:smallCaps/>
      <w:color w:val="0F4761" w:themeColor="accent1" w:themeShade="BF"/>
      <w:spacing w:val="5"/>
    </w:rPr>
  </w:style>
  <w:style w:type="character" w:styleId="af6">
    <w:name w:val="Strong"/>
    <w:basedOn w:val="a0"/>
    <w:uiPriority w:val="22"/>
    <w:qFormat/>
    <w:rsid w:val="00EA4A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C03FAC-F7A0-490B-B6AF-295CB8363F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2</Pages>
  <Words>1471</Words>
  <Characters>8388</Characters>
  <Application>Microsoft Office Word</Application>
  <DocSecurity>0</DocSecurity>
  <Lines>69</Lines>
  <Paragraphs>19</Paragraphs>
  <ScaleCrop>false</ScaleCrop>
  <Company/>
  <LinksUpToDate>false</LinksUpToDate>
  <CharactersWithSpaces>9840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Malver Deta</dc:creator>
  <cp:keywords/>
  <dc:description/>
  <cp:lastModifiedBy>Malver Deta</cp:lastModifiedBy>
  <cp:revision>72</cp:revision>
  <dcterms:created xsi:type="dcterms:W3CDTF">2026-01-30T04:42:00Z</dcterms:created>
  <dcterms:modified xsi:type="dcterms:W3CDTF">2026-05-13T06:51:00Z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id="BAWwg9MM"/&gt;&lt;style id="https://www.zotero-chinese.com/styles/法学引注手册（多语言，重复引用不省略）" hasBibliography="1" bibliographyStyleHasBeenSet="0"/&gt;&lt;prefs&gt;&lt;pref name="fieldType" value="Field"/&gt;&lt;pref name="note</vt:lpwstr>
  </property>
  <property fmtid="{D5CDD505-2E9C-101B-9397-08002B2CF9AE}" pid="3" name="ZOTERO_PREF_2">
    <vt:lpwstr>Type" value="1"/&gt;&lt;/prefs&gt;&lt;/data&gt;</vt:lpwstr>
  </property>
</Properties>
</file>