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19</w:t>
      </w:r>
    </w:p>
    <w:p>
      <w:r>
        <w:t>已实现双链路与字段边界；已验证严格 Schema 和语义追踪；正式 Risk 审核闭环待 Owner 确认。本手册供 Agent、Backend、Risk、UI、Memory、Quant 逐字段对照，不修改运行时版本。旧文档中的 source_task_id 格式阻塞已修复，以本版为准。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模块时序与停止点</w:t>
      </w:r>
    </w:p>
    <w:p>
      <w:r>
        <w:t>1. 01 请求进入 Backend → 版本、字段与输入校验；非法输入返回 core-agent-error.v1；未分配的 trace 编号为 null。</w:t>
      </w:r>
    </w:p>
    <w:p>
      <w:r>
        <w:t>2. 02 健康路径装载 Session / Context → Harness 绑定 TaskState；核对 task/session；缺资料 WAITING_INPUT，错配停止。</w:t>
      </w:r>
    </w:p>
    <w:p>
      <w:r>
        <w:t>3. 03 Harness → Tools / 现有 Quant → checkpoint.result_refs → Audit；完成结果复用；失败有限重试，耗尽停止后续阶段。</w:t>
      </w:r>
    </w:p>
    <w:p>
      <w:r>
        <w:t>4. 04 模型路径先持久登记，再调用 provider，保留真实响应编号；有界重试；最终保存未决则阻断；响应已保存可复用原回执。</w:t>
      </w:r>
    </w:p>
    <w:p>
      <w:r>
        <w:t>5. 05 绑定六编号与 proposal hash → 保存 PENDING_RISK → 导出 Handoff；严格 Schema 校验通过；source_task_id 仅保留在原记录和 reviewed_input。</w:t>
      </w:r>
    </w:p>
    <w:p>
      <w:r>
        <w:t>6. 06 显式签名派发 → Risk 等待；未配置 503 + FAILED 审计；正式服务未验收；Memory 读取须既有授权，不能自行扩展范围。</w:t>
      </w:r>
    </w:p>
    <w:p>
      <w:r>
        <w:t>7. 07 回调校验 request/task/run/audit/handoff、hash 和身份；session 从存储关联；相同回调幂等，冲突拒绝，存储未决阻断。</w:t>
      </w:r>
    </w:p>
    <w:p>
      <w:r>
        <w:t>8. 08 Risk 允许后仍须审批；拒绝、过期、撤回、待补充均阻断模拟；每次转换写审计；仅 PAPER；价格新闻冲突为 REVIEW_REQUIRED。</w:t>
      </w:r>
    </w:p>
    <w:p>
      <w:pPr>
        <w:pStyle w:val="Heading1"/>
      </w:pPr>
      <w:r>
        <w:t>统一 Contract 输入输出与必填字段</w:t>
      </w:r>
    </w:p>
    <w:p>
      <w:r>
        <w:t>以下 required 直接读取当前 Schema；可 null 不等于可以省略，可选不等于旧任务已有。编号和引用还须语义校验。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Core/Harness；约束源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Core/Harness → Backend/Risk/UI；约束源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Backend；约束源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Backend/ReviewWorkflowStore → Risk/UI；约束源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Risk；约束源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Backend；约束源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Caller/UI；约束源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顶层字段；顶层别名已由当天业务提交移除，冻结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本轮验证与待确认</w:t>
      </w:r>
    </w:p>
    <w:p>
      <w:r>
        <w:t>两仓库在 chenchen 运行 npm run check：exit 0；npm test -- --test-reporter=tap：各 258/258 通过，失败/跳过 0；原始日志 daily-closeout-2026-10-19-check.txt、daily-closeout-2026-10-19-tests.txt。</w:t>
      </w:r>
    </w:p>
    <w:p>
      <w:r>
        <w:t>两仓库在 chenchen 运行 python docs/daily-closeout-check-2026-10-19.py：各 32/32 通过；7 个正向对象完整 Draft 2020-12 Schema 全通过。新合成健康成功、同进程 Checkpoint 复用及失败信封可追踪；10 月 17 日留存合成模型记录的 9 条事件六编号与 hash 一致，明确不是新真实模型记录。证据 daily-closeout-2026-10-19-trace.json、synthetic.json。</w:t>
      </w:r>
    </w:p>
    <w:p>
      <w:r>
        <w:t>两仓库在 chenchen 运行 node --input-type=module -e 'import {runGoldenPath} from "./experiments/golden-path-v1/run.mjs"; const value=await runGoldenPath({writeArtifacts:false}); console.log(JSON.stringify(value,null,2));'：本轮新运行 PASS，批准与拒绝两条本地合成路径、原始请求响应和状态留在 daily-closeout-2026-10-19-golden.json；模型替身，正式 Risk/付费模型/真实网关调用均 0。</w:t>
      </w:r>
    </w:p>
    <w:p>
      <w:r>
        <w:t>完整 Schema 校验依赖 Python jsonschema==4.26.0、Node &gt;=22；本机使用工作区 bundled Python/Node，jsonschema 安装在自动化独立 python-deps 并由 PYTHONPATH 加载，未改项目依赖。初次因缺依赖失败，补齐后复跑通过；不是绕过检查。</w:t>
      </w:r>
    </w:p>
    <w:p>
      <w:r>
        <w:t>已复核当天已有部署回执：/health、/docs、/api/review/capabilities 均 HTTP 200，inference_probe=NOT_RUN，Risk/可信审批/执行网关未就绪。本次未重跑公网请求、模型推理或 Risk 派发，不把只读健康结果视为正式联调验收。</w:t>
      </w:r>
    </w:p>
    <w:p>
      <w:r>
        <w:t>提交前运行 git diff --check 和 git diff --cached --check，原始结果见 daily-closeout-2026-10-19-git-check.txt；只提交本轮白名单 docs 文件。团队未跟踪 benchmark 实验保留，不纳入本次验证或提交。</w:t>
      </w:r>
    </w:p>
    <w:p>
      <w:r>
        <w:t>Risk：缺正式接收地址、可信服务身份、签名回写与联合验收；期望提供接收/拒绝/补资料/重复/冲突/过期及存储未决的收发样例。现有消费者要求非空 provider_response_id，需确认供应商无编号时的拒绝及恢复协议，Core 不生成假编号。</w:t>
      </w:r>
    </w:p>
    <w:p>
      <w:r>
        <w:t>Backend：健康与模型响应仍无版本化统一映射，健康 Session/Checkpoint 仍进程内；期望 task_state/artifacts/tool_results/audit_evidence 对照、持久化和跨实例幂等方案。模型持久登记测试不能证明健康链路跨进程恢复。</w:t>
      </w:r>
    </w:p>
    <w:p>
      <w:r>
        <w:t>Backend 与 Risk：可信审批身份、权限与 Safety Action Gateway 缺失；期望受保护入口、可核验审批和执行前再检查 Contract，真实执行持续关闭。</w:t>
      </w:r>
    </w:p>
    <w:p>
      <w:r>
        <w:t>UI：候选固定旧 Core 基线，任务找回/脱敏 trace、本人查询、稳定幂等键和 503 retryable:false 仍需对齐；期望最新基线的等待/拒绝/缺资料/过期/409/503 恢复联调回执。本次无新浏览器验收。</w:t>
      </w:r>
    </w:p>
    <w:p>
      <w:r>
        <w:t>Memory：缺授权下的可信引用与撤回证据；期望 memory_id、来源/版本和授权样例，不改变既有规则。</w:t>
      </w:r>
    </w:p>
    <w:p>
      <w:r>
        <w:t>Quant 与 Data：缺共同冻结的结果版本/日期、账户及持仓来源、真实快照、出入金/冻结资金和时效冲突协议；期望可审计样例，不能以截图差额补成持仓或可投资额度。</w:t>
      </w:r>
    </w:p>
    <w:p>
      <w:pPr>
        <w:pStyle w:val="Heading1"/>
      </w:pPr>
      <w:r>
        <w:t>图像与版式验收</w:t>
      </w:r>
    </w:p>
    <w:p>
      <w:r>
        <w:t>Word 日报与手册已生成，架构和时序以可读图像嵌入，完成 OOXML/ZIP/文本/图片宽度检查。尝试 canonical render_docx.py，当前 bundled 环境缺少 LibreOffice soffice.exe，未生成页面 PNG，逐页版式验收未完成；不能标记版式通过。日志 daily-closeout-2026-10-19-render.txt。</w:t>
      </w:r>
    </w:p>
    <w:p>
      <w:r>
        <w:br w:type="page"/>
      </w:r>
    </w:p>
    <w:p>
      <w:pPr>
        <w:pStyle w:val="Heading1"/>
      </w:pPr>
      <w:r>
        <w:t>Core Agent 架构职责与边界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回写与可信审批仍待联合验收；execution_allowed=false。</w:t>
      </w:r>
    </w:p>
    <w:p>
      <w:r>
        <w:br w:type="page"/>
      </w:r>
    </w:p>
    <w:p>
      <w:pPr>
        <w:pStyle w:val="Heading1"/>
      </w:pPr>
      <w:r>
        <w:t>Core Agent 模块调用时序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回写与可信审批仍待联合验收；execution_allowed=false。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