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18</w:t>
      </w:r>
    </w:p>
    <w:p>
      <w:r>
        <w:t>本手册供 Agent、Backend、Risk、Memory、Quant、UI 对照接口联调。已实现两条主链路，已验证本地回归和跨对象追踪；新完整 Schema 检查发现 Risk 导出字段漂移，正式跨 Owner 审核闭环待确认。图像嵌入文末；运行时 Schema 是约束源，本文没有改变版本和实现。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r>
        <w:t>主数据流为 UI/Caller → Backend 版本校验 → Core Agent。健康链路由 Harness 装载 Session/Context、绑定 TaskState/Checkpoint、调用 Tools/现有 Quant，装配 artifacts/tool_results/audit_evidence 和只读 Handoff。模型链路由 ReviewWorkflowStore 装载关联字段并调用配置模型、绑定提议 hash、持久化任务/audit、生成 Handoff。两条链路共享责任边界，响应尚无完全统一的版本化适配。</w:t>
      </w:r>
    </w:p>
    <w:p>
      <w:pPr>
        <w:pStyle w:val="Heading1"/>
      </w:pPr>
      <w:r>
        <w:t>模块调用时序与停止点</w:t>
      </w:r>
    </w:p>
    <w:p>
      <w:r>
        <w:t>1. Caller → Backend：携带版本和 request_id；校验失败返回共享错误，尚未生成的 ID 为 null，停止调度。</w:t>
      </w:r>
    </w:p>
    <w:p>
      <w:r>
        <w:t>2. 健康链路 → Harness：装载 Session/Context，核对 task/session 绑定；缺输入 WAITING_INPUT，绑定错配停止。</w:t>
      </w:r>
    </w:p>
    <w:p>
      <w:r>
        <w:t>3. Harness → Tools/Quant：按 Checkpoint 复用或调用四阶段；保留原工具输出、版本与日期。有限重试后失败，停止后续阶段并保留审计。</w:t>
      </w:r>
    </w:p>
    <w:p>
      <w:r>
        <w:t>4. Harness → TaskState/Audit：写 checkpoint.completed/result_refs 和阶段事件；Core Agent 装配健康响应，语义校验 ID 和产物引用，Handoff 为 PENDING_REVIEW 或 null。</w:t>
      </w:r>
    </w:p>
    <w:p>
      <w:r>
        <w:t>5. 模型链路 → provider：创建 request/task/session/run/audit，调用既有配置模型并严格校验提议；有限次数与总超时，失败留审计，不静默换供应商。</w:t>
      </w:r>
    </w:p>
    <w:p>
      <w:r>
        <w:t>6. Core Agent → Audit/Store：绑定提议 hash、六编号和证据，保存 PENDING_RISK。健康主链路不自动读取 Memory；任何 Memory 接口使用继续受既有 consent/范围限制，调用方文本不是可信记忆。</w:t>
      </w:r>
    </w:p>
    <w:p>
      <w:r>
        <w:t>7. 导出包 → 接收方 Schema：本轮 source_task_id 与严格 HandoffPackage 不一致，按 Schema 接收的联调应在此停止；需 Backend/Risk 共同决定兼容策略，不能忽略校验继续声称接收成功。</w:t>
      </w:r>
    </w:p>
    <w:p>
      <w:r>
        <w:t>8. 显式 Risk dispatch → 签名 Owner Bridge：接收未配置时返回 503、保留 FAILED 审计并等待。该结果本轮来自 10 月 17 日旧证据，不是新派发；重试必须绑定同 task/hash。</w:t>
      </w:r>
    </w:p>
    <w:p>
      <w:r>
        <w:t>9. Risk → Backend callback：核对 ID/hash/可信身份；重复幂等，冲突拒绝，取消/过期不能恢复授权；正式 Owner 身份与回写仍待联合验收。</w:t>
      </w:r>
    </w:p>
    <w:p>
      <w:r>
        <w:t>10. 必要可信审批后仅 PAPER；每次状态转换留审计。UI 查询任务/审计，前端 approval 不构成真实授权。execution_allowed=false；市场冲突仅 REVIEW_REQUIRED。</w:t>
      </w:r>
    </w:p>
    <w:p>
      <w:pPr>
        <w:pStyle w:val="Heading1"/>
      </w:pPr>
      <w:r>
        <w:t>统一 Contract 必填字段和消费关系</w:t>
      </w:r>
    </w:p>
    <w:p>
      <w:r>
        <w:t>以下 required 从当前 Schema 读取；可选不等于所有旧任务已具备，允许 null 不等于可省略字段。跨对象编号、hash 和引用还须语义检查。严格 Schema 仅证明其实际声明的约束，不能证明可信身份或授权。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Core Agent/Harness；证据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Core Agent/Harness → Backend/Risk/UI；证据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Backend/ReviewWorkflowStore；证据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 与 model-review.v1；生产消费 Backend/ReviewWorkflowStore → Risk/UI；证据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Agent → Risk；证据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Backend；证据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Agent → Caller/UI/Risk bridge；证据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字段生产权与不可修改边界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source_task_id：模型记录/导出器提供的来源关联；当前 HandoffPackage 未声明，additionalProperties=false。生产者与协议冲突已验证；归属、nullable、消费者必需性和版本/兼容方案待 Backend/Risk 确认，未擅自纳入统一协议。</w:t>
      </w:r>
    </w:p>
    <w:p>
      <w:pPr>
        <w:pStyle w:val="Heading1"/>
      </w:pPr>
      <w:r>
        <w:t>异常与追踪限制</w:t>
      </w:r>
    </w:p>
    <w:p>
      <w:r>
        <w:t>健康 TaskState 的 WAITING_INPUT/BLOCKED/FAILED/CIRCUIT_OPEN 阻断后续阶段；HANDOFF_REQUIRED 是交接停止点。模型状态以 Schema enum 为准，包括 PENDING_RISK/PENDING_APPROVAL/READY_FOR_SIMULATION/SIMULATED/REJECTED/EXPIRED/MODEL_FAILED/FUNDING_BLOCKED/CANCELLED；risk_dispatch.status 另可 FAILED，不将它混作 WorkflowRecord.status。价格新闻冲突只为 REVIEW_REQUIRED 待复核。</w:t>
      </w:r>
    </w:p>
    <w:p>
      <w:r>
        <w:t>健康响应必填 task_state/artifacts/tool_results/audit_evidence/risk_handoff，后者可 null。模型 session_id 未列 required，四个健康字段未定义同名映射。HandoffPackage.session_id 是必填但可 null；回调必填 request/task/run/audit/handoff，不要求独立 session_id，须回查存储记录，不能宣称回调验证六个必填 ID。Audit trace 可含 session，仍需检查其绑定。</w:t>
      </w:r>
    </w:p>
    <w:p>
      <w:r>
        <w:t>结构 Schema 允许失效 checkpoint.result_refs 字符串，本轮结构校验通过而现有语义校验拒绝，说明必须同时验结构与引用。新检查的同进程 Checkpoint 复用不证明跨重启恢复；留存模型合成记录和九事件追踪不证明所有历史任务都完整。Memory、Risk、审批身份和真实执行网关不由审计字段数量证明。</w:t>
      </w:r>
    </w:p>
    <w:p>
      <w:pPr>
        <w:pStyle w:val="Heading1"/>
      </w:pPr>
      <w:r>
        <w:t>今日验证和 Owner 验收要求</w:t>
      </w:r>
    </w:p>
    <w:p>
      <w:r>
        <w:t>两仓库 main 基线 npm run check exit 0；npm test -- --test-reporter=tap 各 193/193 通过。团队以 c243950 的 git archive 独立副本验证；原工作区 200/200 含协作者未提交测试，不作为已提交 main 功能。python docs/daily-closeout-check-2026-10-18.py exit 1，31/32 检查通过；7 个正向对象完整 Schema 校验 6 通过 1 失败，唯一失败为导出包 source_task_id。新合成健康成功/复用/失败可追踪，旧模型九事件六编号与 hash 对齐。证据和复现环境见同日日报、daily-closeout-2026-10-18-trace.json 与脚本。未进行新增公网/模型/Risk 请求。</w:t>
      </w:r>
    </w:p>
    <w:p>
      <w:r>
        <w:t>Backend/Risk 先共同确认 source_task_id 的兼容与版本方案，提交可校验的收发样例；Risk 再提供正式身份、接收、回写及重复/拒绝/重试联合验收。Backend 补跨链路字段映射及健康持久化；Memory 给可信引用与撤回样例；Quant/Data 冻结版本/日期/来源时效；UI 确认等待、失败、冲突及恢复。真实执行保持 false，前端 approval 不替代交易授权。</w:t>
      </w:r>
    </w:p>
    <w:p>
      <w:pPr>
        <w:pStyle w:val="Heading1"/>
      </w:pPr>
      <w:r>
        <w:t>文档版式验收</w:t>
      </w:r>
    </w:p>
    <w:p>
      <w:r>
        <w:t>Word 内嵌可读架构图与模块调用时序图。已尝试 render_docx.py，环境缺少 LibreOffice soffice.exe，未生成页面 PNG，逐页版式验收未完成；OOXML 与源图检查不能代替页面验收。</w:t>
      </w:r>
    </w:p>
    <w:p>
      <w:r>
        <w:br w:type="page"/>
      </w:r>
    </w:p>
    <w:p>
      <w:pPr>
        <w:pStyle w:val="Heading1"/>
      </w:pPr>
      <w:r>
        <w:t>Core Agent 架构图</w:t>
      </w:r>
    </w:p>
    <w:p>
      <w:r>
        <w:drawing>
          <wp:inline xmlns:a="http://schemas.openxmlformats.org/drawingml/2006/main" xmlns:pic="http://schemas.openxmlformats.org/drawingml/2006/picture">
            <wp:extent cx="6217920" cy="485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图中审核步骤表示所需边界，正式跨 Owner Risk 审核闭环尚未验收。严格 Schema 校验发现字段漂移，详见本手册。</w:t>
      </w:r>
    </w:p>
    <w:p>
      <w:r>
        <w:br w:type="page"/>
      </w:r>
    </w:p>
    <w:p>
      <w:pPr>
        <w:pStyle w:val="Heading1"/>
      </w:pPr>
      <w:r>
        <w:t>Core Agent 模块调用时序图</w:t>
      </w:r>
    </w:p>
    <w:p>
      <w:r>
        <w:drawing>
          <wp:inline xmlns:a="http://schemas.openxmlformats.org/drawingml/2006/main" xmlns:pic="http://schemas.openxmlformats.org/drawingml/2006/picture">
            <wp:extent cx="6217920" cy="6334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33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图中审核步骤表示所需边界，正式跨 Owner Risk 审核闭环尚未验收。严格 Schema 校验发现字段漂移，详见本手册。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