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Core Agent Daily Update 2026-10-29</w:t>
      </w:r>
    </w:p>
    <w:p>
      <w:r>
        <w:t>状态：已实现 / 已验证 / 待 Owner 确认。今日 main 无业务代码变更。</w:t>
      </w:r>
    </w:p>
    <w:p>
      <w:pPr>
        <w:pStyle w:val="Heading1"/>
      </w:pPr>
      <w:r>
        <w:t>今日结论与主链路阶段</w:t>
      </w:r>
    </w:p>
    <w:p>
      <w:r>
        <w:t>两个 origin/main 均停留在 2026-10-28 日报提交；今日只完成文档、图和可复现检查。主链路停在 Risk Handoff/PENDING_REVIEW，execution_allowed=false。</w:t>
      </w:r>
    </w:p>
    <w:p>
      <w:pPr>
        <w:pStyle w:val="Heading1"/>
      </w:pPr>
      <w:r>
        <w:t>今日真实产出</w:t>
      </w:r>
    </w:p>
    <w:p>
      <w:r>
        <w:t>更新历史日报、本日日报、架构图、模块时序图和统一 Contract 联调手册；未修改业务代码、Quant、Memory、Risk 或 UI。</w:t>
      </w:r>
    </w:p>
    <w:p>
      <w:pPr>
        <w:pStyle w:val="Heading1"/>
      </w:pPr>
      <w:r>
        <w:t>可验证的集成进度</w:t>
      </w:r>
    </w:p>
    <w:p>
      <w:r>
        <w:t>团队与个人 main 均 npm run check exit 0；npm test -- --test-reporter=tap 各 284/284；git diff --check exit 0。无新公网模型、Risk 派发或人审闭环。</w:t>
      </w:r>
    </w:p>
    <w:p>
      <w:pPr>
        <w:pStyle w:val="Heading1"/>
      </w:pPr>
      <w:r>
        <w:t>A. 已完成的核心接口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生产方 → 消费方</w:t>
            </w:r>
          </w:p>
        </w:tc>
        <w:tc>
          <w:tcPr>
            <w:tcW w:type="dxa" w:w="2880"/>
          </w:tcPr>
          <w:p>
            <w:r>
              <w:t>状态与证据</w:t>
            </w:r>
          </w:p>
        </w:tc>
      </w:tr>
      <w:tr>
        <w:tc>
          <w:tcPr>
            <w:tcW w:type="dxa" w:w="2880"/>
          </w:tcPr>
          <w:p>
            <w:r>
              <w:t>investment-agent.v1</w:t>
            </w:r>
          </w:p>
        </w:tc>
        <w:tc>
          <w:tcPr>
            <w:tcW w:type="dxa" w:w="2880"/>
          </w:tcPr>
          <w:p>
            <w:r>
              <w:t>Caller/Backend → Core/Harness → Risk/UI</w:t>
            </w:r>
          </w:p>
        </w:tc>
        <w:tc>
          <w:tcPr>
            <w:tcW w:type="dxa" w:w="2880"/>
          </w:tcPr>
          <w:p>
            <w:r>
              <w:t>request/task/session、task_state、artifacts、tool_results、risk_handoff、audit_evidence 可追踪</w:t>
            </w:r>
          </w:p>
        </w:tc>
      </w:tr>
      <w:tr>
        <w:tc>
          <w:tcPr>
            <w:tcW w:type="dxa" w:w="2880"/>
          </w:tcPr>
          <w:p>
            <w:r>
              <w:t>model-review.v1 / review-workflow.v1</w:t>
            </w:r>
          </w:p>
        </w:tc>
        <w:tc>
          <w:tcPr>
            <w:tcW w:type="dxa" w:w="2880"/>
          </w:tcPr>
          <w:p>
            <w:r>
              <w:t>Caller → Backend → Risk/UI</w:t>
            </w:r>
          </w:p>
        </w:tc>
        <w:tc>
          <w:tcPr>
            <w:tcW w:type="dxa" w:w="2880"/>
          </w:tcPr>
          <w:p>
            <w:r>
              <w:t>request/task/session/run/audit 可关联；跨链路映射与持久化待确认</w:t>
            </w:r>
          </w:p>
        </w:tc>
      </w:tr>
      <w:tr>
        <w:tc>
          <w:tcPr>
            <w:tcW w:type="dxa" w:w="2880"/>
          </w:tcPr>
          <w:p>
            <w:r>
              <w:t>risk-handoff.v1 / callback</w:t>
            </w:r>
          </w:p>
        </w:tc>
        <w:tc>
          <w:tcPr>
            <w:tcW w:type="dxa" w:w="2880"/>
          </w:tcPr>
          <w:p>
            <w:r>
              <w:t>Core → Risk → Backend</w:t>
            </w:r>
          </w:p>
        </w:tc>
        <w:tc>
          <w:tcPr>
            <w:tcW w:type="dxa" w:w="2880"/>
          </w:tcPr>
          <w:p>
            <w:r>
              <w:t>Handoff/审计绑定已验证；正式接收身份和联合验收待确认</w:t>
            </w:r>
          </w:p>
        </w:tc>
      </w:tr>
      <w:tr>
        <w:tc>
          <w:tcPr>
            <w:tcW w:type="dxa" w:w="2880"/>
          </w:tcPr>
          <w:p>
            <w:r>
              <w:t>core-agent-error.v1</w:t>
            </w:r>
          </w:p>
        </w:tc>
        <w:tc>
          <w:tcPr>
            <w:tcW w:type="dxa" w:w="2880"/>
          </w:tcPr>
          <w:p>
            <w:r>
              <w:t>Core/Backend → Caller/UI</w:t>
            </w:r>
          </w:p>
        </w:tc>
        <w:tc>
          <w:tcPr>
            <w:tcW w:type="dxa" w:w="2880"/>
          </w:tcPr>
          <w:p>
            <w:r>
              <w:t>版本、operation、request_id、trace、error 固定</w:t>
            </w:r>
          </w:p>
        </w:tc>
      </w:tr>
    </w:tbl>
    <w:p>
      <w:pPr>
        <w:pStyle w:val="Heading1"/>
      </w:pPr>
      <w:r>
        <w:t>C. Owner 阻塞项</w:t>
      </w:r>
    </w:p>
    <w:p>
      <w:pPr>
        <w:pStyle w:val="ListBullet"/>
      </w:pPr>
      <w:r>
        <w:t>Risk：正式接收、可信签名回写、幂等/冲突/过期联合验收。</w:t>
      </w:r>
    </w:p>
    <w:p>
      <w:pPr>
        <w:pStyle w:val="ListBullet"/>
      </w:pPr>
      <w:r>
        <w:t>Backend：跨链路字段映射与 Session/TaskState/Checkpoint/audit 持久化。</w:t>
      </w:r>
    </w:p>
    <w:p>
      <w:pPr>
        <w:pStyle w:val="ListBullet"/>
      </w:pPr>
      <w:r>
        <w:t>UI：PENDING_RISK、FAILED、EXPIRED、REVIEW_REQUIRED、409/503 恢复。</w:t>
      </w:r>
    </w:p>
    <w:p>
      <w:pPr>
        <w:pStyle w:val="ListBullet"/>
      </w:pPr>
      <w:r>
        <w:t>Memory：授权 memory_id、来源版本、撤回证据。</w:t>
      </w:r>
    </w:p>
    <w:p>
      <w:pPr>
        <w:pStyle w:val="ListBullet"/>
      </w:pPr>
      <w:r>
        <w:t>Quant/Data：结果版本、日期、持仓/资金来源与冲突样例。</w:t>
      </w:r>
    </w:p>
    <w:p>
      <w:pPr>
        <w:pStyle w:val="Heading1"/>
      </w:pPr>
      <w:r>
        <w:t>金融数据与边界</w:t>
      </w:r>
    </w:p>
    <w:p>
      <w:r>
        <w:t>沿用固定夹具与 REVIEW_REQUIRED/no-drift 回归；Core 只消费现有 Quant 结果，不重算；Memory 规则未改；前端 approval 不授权交易。</w:t>
      </w:r>
    </w:p>
    <w:p>
      <w:pPr>
        <w:pStyle w:val="Heading1"/>
      </w:pPr>
      <w:r>
        <w:t>下一步</w:t>
      </w:r>
    </w:p>
    <w:p>
      <w:r>
        <w:t>Risk/Backend 先冻结 Handoff 接收与字段映射，再补齐 UI、Memory、Quant/Data 回执。</w:t>
      </w:r>
    </w:p>
    <w:p>
      <w:pPr>
        <w:pStyle w:val="Heading1"/>
      </w:pPr>
      <w:r>
        <w:t>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09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模块调用时序图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55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Word 验收：已完成 OOXML/ZIP/图片结构检查；若 render_docx.py 因缺少 soffice.exe 失败，逐页版式验收未完成。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