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pPr>
      <w:r>
        <w:rPr>
          <w:rFonts w:ascii="Arial Unicode MS" w:hAnsi="Arial Unicode MS" w:eastAsia="Arial Unicode MS"/>
        </w:rPr>
        <w:t>MVP1 流程验证合同样例</w:t>
      </w:r>
    </w:p>
    <w:p>
      <w:pPr>
        <w:keepLines/>
      </w:pPr>
      <w:r>
        <w:rPr>
          <w:rFonts w:ascii="Arial Unicode MS" w:hAnsi="Arial Unicode MS" w:eastAsia="Arial Unicode MS"/>
          <w:color w:val="4B4B4B"/>
          <w:sz w:val="18"/>
        </w:rPr>
        <w:t>仅用于 124 测试环境中的流程验证，不构成真实合同，不包含真实签章、地址或个人信息。条款差异是有意设置的验收点。</w:t>
      </w:r>
    </w:p>
    <w:p>
      <w:pPr>
        <w:pStyle w:val="Heading1"/>
        <w:keepLines/>
      </w:pPr>
      <w:r>
        <w:rPr>
          <w:rFonts w:ascii="Arial Unicode MS" w:hAnsi="Arial Unicode MS" w:eastAsia="Arial Unicode MS"/>
        </w:rPr>
        <w:t>基本信息</w:t>
      </w:r>
    </w:p>
    <w:p>
      <w:pPr>
        <w:keepLines/>
      </w:pPr>
      <w:r>
        <w:rPr>
          <w:rFonts w:ascii="Arial Unicode MS" w:hAnsi="Arial Unicode MS" w:eastAsia="Arial Unicode MS"/>
        </w:rPr>
        <w:t>合同编号：MVP1-C-20260925-001</w:t>
      </w:r>
    </w:p>
    <w:p>
      <w:pPr>
        <w:keepLines/>
      </w:pPr>
      <w:r>
        <w:rPr>
          <w:rFonts w:ascii="Arial Unicode MS" w:hAnsi="Arial Unicode MS" w:eastAsia="Arial Unicode MS"/>
        </w:rPr>
        <w:t>客户：青峦工业（测试业务记录）</w:t>
      </w:r>
    </w:p>
    <w:p>
      <w:pPr>
        <w:keepLines/>
      </w:pPr>
      <w:r>
        <w:rPr>
          <w:rFonts w:ascii="Arial Unicode MS" w:hAnsi="Arial Unicode MS" w:eastAsia="Arial Unicode MS"/>
        </w:rPr>
        <w:t>标的：MVP1-EQA-SKU-20260924 设备 20 台，含安装调试及一次操作培训</w:t>
      </w:r>
    </w:p>
    <w:p>
      <w:pPr>
        <w:keepLines/>
      </w:pPr>
      <w:r>
        <w:rPr>
          <w:rFonts w:ascii="Arial Unicode MS" w:hAnsi="Arial Unicode MS" w:eastAsia="Arial Unicode MS"/>
        </w:rPr>
        <w:t>含税总价：人民币 20,000 元</w:t>
      </w:r>
    </w:p>
    <w:p>
      <w:pPr>
        <w:pStyle w:val="Heading1"/>
        <w:keepLines/>
      </w:pPr>
      <w:r>
        <w:rPr>
          <w:rFonts w:ascii="Arial Unicode MS" w:hAnsi="Arial Unicode MS" w:eastAsia="Arial Unicode MS"/>
        </w:rPr>
        <w:t>交付与验收</w:t>
      </w:r>
    </w:p>
    <w:p>
      <w:pPr>
        <w:pStyle w:val="Heading2"/>
        <w:keepLines/>
      </w:pPr>
      <w:r>
        <w:rPr>
          <w:rFonts w:ascii="Arial Unicode MS" w:hAnsi="Arial Unicode MS" w:eastAsia="Arial Unicode MS"/>
        </w:rPr>
        <w:t>第 3.1 条 交付期限</w:t>
      </w:r>
    </w:p>
    <w:p>
      <w:pPr>
        <w:keepLines/>
      </w:pPr>
      <w:r>
        <w:rPr>
          <w:rFonts w:ascii="Arial Unicode MS" w:hAnsi="Arial Unicode MS" w:eastAsia="Arial Unicode MS"/>
        </w:rPr>
        <w:t xml:space="preserve">供应方应在收到首付款后 </w:t>
      </w:r>
      <w:r>
        <w:rPr>
          <w:rFonts w:ascii="Arial Unicode MS" w:hAnsi="Arial Unicode MS" w:eastAsia="Arial Unicode MS"/>
          <w:b/>
        </w:rPr>
        <w:t>20 个日历日</w:t>
      </w:r>
      <w:r>
        <w:rPr>
          <w:rFonts w:ascii="Arial Unicode MS" w:hAnsi="Arial Unicode MS" w:eastAsia="Arial Unicode MS"/>
        </w:rPr>
        <w:t>内将全部设备交付至客户指定地点，并完成安装调试。</w:t>
      </w:r>
    </w:p>
    <w:p>
      <w:pPr>
        <w:pStyle w:val="Heading2"/>
        <w:keepLines/>
      </w:pPr>
      <w:r>
        <w:rPr>
          <w:rFonts w:ascii="Arial Unicode MS" w:hAnsi="Arial Unicode MS" w:eastAsia="Arial Unicode MS"/>
        </w:rPr>
        <w:t>第 4.2 条 验收标准</w:t>
      </w:r>
    </w:p>
    <w:p>
      <w:pPr>
        <w:keepLines/>
      </w:pPr>
      <w:r>
        <w:rPr>
          <w:rFonts w:ascii="Arial Unicode MS" w:hAnsi="Arial Unicode MS" w:eastAsia="Arial Unicode MS"/>
        </w:rPr>
        <w:t xml:space="preserve">设备连续稳定运行 </w:t>
      </w:r>
      <w:r>
        <w:rPr>
          <w:rFonts w:ascii="Arial Unicode MS" w:hAnsi="Arial Unicode MS" w:eastAsia="Arial Unicode MS"/>
          <w:b/>
        </w:rPr>
        <w:t>24 小时</w:t>
      </w:r>
      <w:r>
        <w:rPr>
          <w:rFonts w:ascii="Arial Unicode MS" w:hAnsi="Arial Unicode MS" w:eastAsia="Arial Unicode MS"/>
        </w:rPr>
        <w:t>且无一级故障，客户应在收到验收申请后 5 个工作日内完成验收并签署验收记录。</w:t>
      </w:r>
    </w:p>
    <w:p>
      <w:pPr>
        <w:pStyle w:val="Heading1"/>
        <w:keepLines/>
      </w:pPr>
      <w:r>
        <w:rPr>
          <w:rFonts w:ascii="Arial Unicode MS" w:hAnsi="Arial Unicode MS" w:eastAsia="Arial Unicode MS"/>
        </w:rPr>
        <w:t>商务条款</w:t>
      </w:r>
    </w:p>
    <w:p>
      <w:pPr>
        <w:pStyle w:val="Heading2"/>
        <w:keepLines/>
      </w:pPr>
      <w:r>
        <w:rPr>
          <w:rFonts w:ascii="Arial Unicode MS" w:hAnsi="Arial Unicode MS" w:eastAsia="Arial Unicode MS"/>
        </w:rPr>
        <w:t>第 5.1 条 付款安排</w:t>
      </w:r>
    </w:p>
    <w:p>
      <w:pPr>
        <w:keepLines/>
      </w:pPr>
      <w:r>
        <w:rPr>
          <w:rFonts w:ascii="Arial Unicode MS" w:hAnsi="Arial Unicode MS" w:eastAsia="Arial Unicode MS"/>
        </w:rPr>
        <w:t>合同生效后支付 30% 预付款（人民币 6,000 元）；设备到场后支付 30%（人民币 6,000 元）；验收通过后支付余款 40%（人民币 8,000 元）。</w:t>
      </w:r>
    </w:p>
    <w:p>
      <w:pPr>
        <w:pStyle w:val="Heading2"/>
        <w:keepLines/>
      </w:pPr>
      <w:r>
        <w:rPr>
          <w:rFonts w:ascii="Arial Unicode MS" w:hAnsi="Arial Unicode MS" w:eastAsia="Arial Unicode MS"/>
        </w:rPr>
        <w:t>第 6.1 条 质保</w:t>
      </w:r>
    </w:p>
    <w:p>
      <w:pPr>
        <w:keepLines/>
      </w:pPr>
      <w:r>
        <w:rPr>
          <w:rFonts w:ascii="Arial Unicode MS" w:hAnsi="Arial Unicode MS" w:eastAsia="Arial Unicode MS"/>
        </w:rPr>
        <w:t>质保期为验收通过后 12 个月。质保期内的故障响应时间与费用承担按双方后续书面确认的服务方案执行。</w:t>
      </w:r>
    </w:p>
    <w:p>
      <w:pPr>
        <w:pStyle w:val="Heading1"/>
        <w:keepLines/>
      </w:pPr>
      <w:r>
        <w:rPr>
          <w:rFonts w:ascii="Arial Unicode MS" w:hAnsi="Arial Unicode MS" w:eastAsia="Arial Unicode MS"/>
        </w:rPr>
        <w:t>其他</w:t>
      </w:r>
    </w:p>
    <w:p>
      <w:pPr>
        <w:keepLines/>
      </w:pPr>
      <w:r>
        <w:rPr>
          <w:rFonts w:ascii="Arial Unicode MS" w:hAnsi="Arial Unicode MS" w:eastAsia="Arial Unicode MS"/>
        </w:rPr>
        <w:t>双方主体的登记信息、开户信息及签章均留空，不得据此生成真实签约文件。</w:t>
      </w: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Arial Unicode MS" w:hAnsi="Arial Unicode MS" w:eastAsia="Arial Unicode MS" w:cs="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300" w:lineRule="auto"/>
      <w:outlineLvl w:val="0"/>
    </w:pPr>
    <w:rPr>
      <w:rFonts w:ascii="Arial Unicode MS" w:hAnsi="Arial Unicode MS" w:eastAsia="Arial Unicode MS" w:cs="Arial Unicode MS"/>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00" w:after="100" w:line="300" w:lineRule="auto"/>
      <w:outlineLvl w:val="1"/>
    </w:pPr>
    <w:rPr>
      <w:rFonts w:ascii="Arial Unicode MS" w:hAnsi="Arial Unicode MS" w:eastAsia="Arial Unicode MS" w:cs="Arial Unicode M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300" w:lineRule="auto"/>
      <w:contextualSpacing/>
    </w:pPr>
    <w:rPr>
      <w:rFonts w:ascii="Arial Unicode MS" w:hAnsi="Arial Unicode MS" w:eastAsia="Arial Unicode MS" w:cs="Arial Unicode MS"/>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MVP1 流程验证合同样例</dc:title>
  <dc:subject/>
  <dc:creator>MVP1 场景测试</dc:creator>
  <cp:keywords/>
  <dc:description>generated by python-docx</dc:description>
  <cp:lastModifiedBy/>
  <cp:revision>1</cp:revision>
  <dcterms:created xsi:type="dcterms:W3CDTF">2013-12-23T23:15:00Z</dcterms:created>
  <dcterms:modified xsi:type="dcterms:W3CDTF">2013-12-23T23:15:00Z</dcterms:modified>
  <cp:category/>
</cp:coreProperties>
</file>