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ns0:rsidR="AABBCCDD" ns0:rsidRDefault="AABBCCDD">
      <ns0:r ns0:rsidRPr="AABBCCDD">
        <ns0:t>The semantic content is unchanged.</ns0:t>
      </ns0:r>
    </ns0:p>
    <ns0:sectPr ns0:rsidR="00FC693F" ns0:rsidRPr="0006063C" ns0:rsidSect="00034616"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DocRefract deterministic fixture</dc:title>
  <dc:subject>Regression fixture</dc:subject>
  <dc:creator>After Author</dc:creator>
  <ns0:keywords>docrefract,fixture</ns0:keywords>
  <dc:description>Generated; do not edit by hand.</dc:description>
  <ns0:lastModifiedBy>After Author</ns0:lastModifiedBy>
  <ns0:revision>7</ns0:revision>
  <ns2:created xsi:type="dcterms:W3CDTF">2024-01-02T03:04:05Z</ns2:created>
  <ns2:modified xsi:type="dcterms:W3CDTF">2024-01-08T03:04:05Z</ns2:modified>
  <ns0:category/>
</ns0:coreProperties>
</file>