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B969A">
      <w:pPr>
        <w:widowControl/>
        <w:shd w:val="clear" w:color="auto" w:fill="FFFFFF"/>
        <w:spacing w:before="156" w:beforeLines="50" w:after="156" w:afterLines="50"/>
        <w:jc w:val="center"/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333333"/>
          <w:sz w:val="36"/>
          <w:szCs w:val="36"/>
        </w:rPr>
        <w:t>关于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333333"/>
          <w:sz w:val="36"/>
          <w:szCs w:val="36"/>
          <w:lang w:val="en-US" w:eastAsia="zh-CN"/>
        </w:rPr>
        <w:t>2026年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333333"/>
          <w:sz w:val="36"/>
          <w:szCs w:val="36"/>
        </w:rPr>
        <w:t>《创新创业基础》课程开课的通知</w:t>
      </w:r>
    </w:p>
    <w:p w14:paraId="5DED4AD0">
      <w:pPr>
        <w:pStyle w:val="5"/>
        <w:widowControl/>
        <w:spacing w:beforeAutospacing="0" w:afterAutospacing="0" w:line="300" w:lineRule="atLeast"/>
        <w:rPr>
          <w:rFonts w:hint="eastAsia" w:ascii="仿宋_GB2312" w:hAnsi="仿宋_GB2312" w:eastAsia="仿宋_GB2312" w:cs="仿宋_GB2312"/>
          <w:color w:val="333333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各学院：</w:t>
      </w:r>
    </w:p>
    <w:p w14:paraId="735C0898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根据学校的教学安排，现面向2025级本科生及重修学生开设《创新创业基础》。为确保学生在规定的时间内完成线上线下的课程考核获得相应学分，现就有关事项通知如下：</w:t>
      </w:r>
    </w:p>
    <w:p w14:paraId="2CC292CD">
      <w:pPr>
        <w:pStyle w:val="5"/>
        <w:widowControl/>
        <w:spacing w:beforeAutospacing="0" w:afterAutospacing="0" w:line="300" w:lineRule="atLeast"/>
        <w:ind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  <w:t>一、面向对象</w:t>
      </w:r>
    </w:p>
    <w:p w14:paraId="3F868562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2025级本科学生及需重修本课程的学生（重修学生须自行报名）。</w:t>
      </w:r>
    </w:p>
    <w:p w14:paraId="26B7E24F">
      <w:pPr>
        <w:pStyle w:val="5"/>
        <w:widowControl/>
        <w:spacing w:beforeAutospacing="0" w:afterAutospacing="0" w:line="300" w:lineRule="atLeast"/>
        <w:ind w:firstLine="562" w:firstLineChars="200"/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  <w:t>二、时间安排</w:t>
      </w:r>
    </w:p>
    <w:p w14:paraId="7771C524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1.学习时间：2026年4月1日至2026年5月24日。学生可以根据自己的学习进度，在规定的课程开放时间段内自行安排完成线上学习和提交线下作业。</w:t>
      </w:r>
    </w:p>
    <w:p w14:paraId="62A4EB1D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2.考试时间：2026年5月25日至2026年5月31日。学生必须在该时间段内完成在线考试。</w:t>
      </w:r>
    </w:p>
    <w:p w14:paraId="6BDCAD3F">
      <w:pPr>
        <w:pStyle w:val="5"/>
        <w:widowControl/>
        <w:spacing w:beforeAutospacing="0" w:afterAutospacing="0" w:line="300" w:lineRule="atLeast"/>
        <w:ind w:firstLine="562" w:firstLineChars="200"/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  <w:t>三、学习方式</w:t>
      </w:r>
    </w:p>
    <w:p w14:paraId="0BEF3171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color w:val="333333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1.登录智慧树在线教学平台或手机下载APP“知到”，平台网址：www.zhihuishu.com，首次登录使用学号登录，选择学校、输入学号和密码（初始密码为Zhihuishu@学号后六位，如果学号不足六位，则为全部学号，已有账号的同学用已有账号密码登录）。</w:t>
      </w:r>
    </w:p>
    <w:p w14:paraId="724870B9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2.点击跳出的课程确认卡片，点击确认《大学生创新创业基础》</w:t>
      </w:r>
      <w:r>
        <w:rPr>
          <w:rFonts w:hint="eastAsia" w:ascii="仿宋_GB2312" w:hAnsi="仿宋_GB2312" w:eastAsia="仿宋_GB2312" w:cs="仿宋_GB2312"/>
          <w:color w:val="FF0000"/>
          <w:sz w:val="28"/>
          <w:szCs w:val="28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  <w:highlight w:val="none"/>
        </w:rPr>
        <w:t>&lt;大学生创新创业基础&gt;广西师范大学，蒙志明</w:t>
      </w:r>
      <w:r>
        <w:rPr>
          <w:rFonts w:hint="eastAsia" w:ascii="仿宋_GB2312" w:hAnsi="仿宋_GB2312" w:eastAsia="仿宋_GB2312" w:cs="仿宋_GB2312"/>
          <w:color w:val="FF0000"/>
          <w:sz w:val="28"/>
          <w:szCs w:val="28"/>
        </w:rPr>
        <w:t>）</w:t>
      </w: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课程即可开始学习（若意外退出界面，电脑端或手机端登录账号可再次确认课程），完成所选课程的所有章节视频的学习、章节测验及期末考试后，成绩合格的可以获得相应课程的学分。</w:t>
      </w:r>
    </w:p>
    <w:p w14:paraId="60195DA5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color w:val="333333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3.具体操作流程，请查阅智慧树网站公告栏《智慧树共享课程注册登录流程》（见附件1）。如有问题，请联系在线客服.</w:t>
      </w:r>
    </w:p>
    <w:p w14:paraId="482A6745">
      <w:pPr>
        <w:pStyle w:val="5"/>
        <w:widowControl/>
        <w:spacing w:beforeAutospacing="0" w:afterAutospacing="0" w:line="300" w:lineRule="atLeast"/>
        <w:ind w:firstLine="562" w:firstLineChars="200"/>
        <w:rPr>
          <w:rFonts w:hint="eastAsia" w:ascii="仿宋" w:hAnsi="仿宋" w:eastAsia="仿宋" w:cs="仿宋_GB2312"/>
          <w:b/>
          <w:bCs/>
          <w:color w:val="333333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  <w:t>4.课程具体学习</w:t>
      </w:r>
      <w:r>
        <w:rPr>
          <w:rFonts w:hint="eastAsia" w:ascii="仿宋" w:hAnsi="仿宋" w:eastAsia="仿宋" w:cs="微软雅黑"/>
          <w:b/>
          <w:bCs/>
          <w:color w:val="333333"/>
          <w:sz w:val="28"/>
          <w:szCs w:val="28"/>
        </w:rPr>
        <w:t>步骤</w:t>
      </w:r>
      <w:r>
        <w:rPr>
          <w:rFonts w:hint="eastAsia" w:ascii="仿宋" w:hAnsi="仿宋" w:eastAsia="仿宋" w:cs="___WRD_EMBED_SUB_55"/>
          <w:b/>
          <w:bCs/>
          <w:color w:val="333333"/>
          <w:sz w:val="28"/>
          <w:szCs w:val="28"/>
        </w:rPr>
        <w:t>与流程，请</w:t>
      </w:r>
      <w:r>
        <w:rPr>
          <w:rFonts w:hint="eastAsia" w:ascii="仿宋" w:hAnsi="仿宋" w:eastAsia="仿宋" w:cs="微软雅黑"/>
          <w:b/>
          <w:bCs/>
          <w:color w:val="333333"/>
          <w:sz w:val="28"/>
          <w:szCs w:val="28"/>
        </w:rPr>
        <w:t>严</w:t>
      </w:r>
      <w:r>
        <w:rPr>
          <w:rFonts w:hint="eastAsia" w:ascii="仿宋" w:hAnsi="仿宋" w:eastAsia="仿宋" w:cs="___WRD_EMBED_SUB_55"/>
          <w:b/>
          <w:bCs/>
          <w:color w:val="333333"/>
          <w:sz w:val="28"/>
          <w:szCs w:val="28"/>
        </w:rPr>
        <w:t>格按</w:t>
      </w:r>
      <w:r>
        <w:rPr>
          <w:rFonts w:hint="eastAsia" w:ascii="仿宋" w:hAnsi="仿宋" w:eastAsia="仿宋" w:cs="微软雅黑"/>
          <w:b/>
          <w:bCs/>
          <w:color w:val="333333"/>
          <w:sz w:val="28"/>
          <w:szCs w:val="28"/>
        </w:rPr>
        <w:t>照</w:t>
      </w:r>
      <w:r>
        <w:rPr>
          <w:rFonts w:hint="eastAsia" w:ascii="仿宋" w:hAnsi="仿宋" w:eastAsia="仿宋" w:cs="___WRD_EMBED_SUB_55"/>
          <w:b/>
          <w:bCs/>
          <w:color w:val="333333"/>
          <w:sz w:val="28"/>
          <w:szCs w:val="28"/>
        </w:rPr>
        <w:t>附件</w:t>
      </w: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  <w:t xml:space="preserve"> 1 相关要求</w:t>
      </w:r>
      <w:r>
        <w:rPr>
          <w:rFonts w:hint="eastAsia" w:ascii="仿宋" w:hAnsi="仿宋" w:eastAsia="仿宋" w:cs="微软雅黑"/>
          <w:b/>
          <w:bCs/>
          <w:color w:val="333333"/>
          <w:sz w:val="28"/>
          <w:szCs w:val="28"/>
        </w:rPr>
        <w:t>执</w:t>
      </w:r>
      <w:r>
        <w:rPr>
          <w:rFonts w:hint="eastAsia" w:ascii="仿宋" w:hAnsi="仿宋" w:eastAsia="仿宋" w:cs="___WRD_EMBED_SUB_55"/>
          <w:b/>
          <w:bCs/>
          <w:color w:val="333333"/>
          <w:sz w:val="28"/>
          <w:szCs w:val="28"/>
        </w:rPr>
        <w:t>行</w:t>
      </w:r>
      <w:r>
        <w:rPr>
          <w:rFonts w:hint="eastAsia" w:ascii="仿宋" w:hAnsi="仿宋" w:eastAsia="仿宋" w:cs="仿宋_GB2312"/>
          <w:b/>
          <w:bCs/>
          <w:color w:val="333333"/>
          <w:sz w:val="28"/>
          <w:szCs w:val="28"/>
        </w:rPr>
        <w:t>。</w:t>
      </w:r>
      <w:r>
        <w:rPr>
          <w:rFonts w:eastAsia="仿宋" w:cs="Calibri"/>
          <w:b/>
          <w:bCs/>
          <w:color w:val="333333"/>
          <w:sz w:val="28"/>
          <w:szCs w:val="28"/>
        </w:rPr>
        <w:t>   </w:t>
      </w:r>
    </w:p>
    <w:p w14:paraId="1DC8A43A">
      <w:pPr>
        <w:pStyle w:val="5"/>
        <w:widowControl/>
        <w:spacing w:beforeAutospacing="0" w:afterAutospacing="0" w:line="300" w:lineRule="atLeast"/>
        <w:ind w:firstLine="562" w:firstLineChars="200"/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  <w:t>四、课程考核方式</w:t>
      </w:r>
    </w:p>
    <w:p w14:paraId="3550F699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1.最终考核成绩由线上成绩（50分）和线下作业（50分）组成。</w:t>
      </w:r>
    </w:p>
    <w:p w14:paraId="7E1127E4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2.根据上述考核方法核定的综合成绩达到60分以上者，可以获得相应课程的学分。</w:t>
      </w:r>
    </w:p>
    <w:p w14:paraId="73344DA3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3.根据上述考核方法核定的综合成绩未达到60分以上者，要与2026级学生重新学习、考试。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</w:rPr>
        <w:t>本课程不再单独安排补考</w:t>
      </w: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。</w:t>
      </w:r>
    </w:p>
    <w:p w14:paraId="38935123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4.</w:t>
      </w: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  <w:t>线下作业：由项目计划书、PPT演示文稿、项目展示视频三部分组成</w:t>
      </w: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：</w:t>
      </w:r>
    </w:p>
    <w:p w14:paraId="069C8D5A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（1）项目计划书（见附件3）</w:t>
      </w:r>
    </w:p>
    <w:p w14:paraId="3EE75CCF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字数要求：项目计划书字数不少于8000字。</w:t>
      </w:r>
    </w:p>
    <w:p w14:paraId="4CE043FF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内容要求：内容包括项目概述、项目背景、营销策略、财务分析、等，并附上相应表格数据，图文并茂。</w:t>
      </w:r>
    </w:p>
    <w:p w14:paraId="529D5C76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格式要求：上传文件要求为pdf或word格式。</w:t>
      </w:r>
    </w:p>
    <w:p w14:paraId="79F0F800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评分原则：整个计划书规范，文章前后逻辑紧密，图文并茂，语言流畅，内容全面、系统、科学性强，对整个经营模式的体系设计创新性高，具有很大的商业价值等；内容真实完整不抄袭，否则将以作弊处理。</w:t>
      </w:r>
    </w:p>
    <w:p w14:paraId="2C670FBD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（2）PPT演示文稿（见附件4）</w:t>
      </w:r>
    </w:p>
    <w:p w14:paraId="08D38354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页数要求：PPT演示文稿不少于15页。</w:t>
      </w:r>
    </w:p>
    <w:p w14:paraId="3561F3CD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内容要求：内容包括项目概述，项目背景，商业模式，产品服务模式，核心竞争力、未来规划等。</w:t>
      </w:r>
    </w:p>
    <w:p w14:paraId="09D2C17D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格式要求：文件要求为ppt或pptx格式。</w:t>
      </w:r>
    </w:p>
    <w:p w14:paraId="75558CDB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评分原则：结构合理，逻辑顺畅，内容丰富，整体布局美观合理。  </w:t>
      </w:r>
    </w:p>
    <w:p w14:paraId="6E09B374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（3）项目展示视频</w:t>
      </w:r>
    </w:p>
    <w:p w14:paraId="053659C3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时间要求：一分钟以内，不得少于45s。</w:t>
      </w:r>
    </w:p>
    <w:p w14:paraId="111E419E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内容要求：展现项目的基本内容，突出特色，画面流畅。</w:t>
      </w:r>
    </w:p>
    <w:p w14:paraId="50C81194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格式要求：文件要求为MP4格式。</w:t>
      </w:r>
    </w:p>
    <w:p w14:paraId="26574A09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评分原则：视频流畅清晰，内容完整，能介绍项目的基本情况，突出项目特色；视频禁止搬运，否则将以作弊处理。</w:t>
      </w:r>
    </w:p>
    <w:p w14:paraId="7DC00AFD">
      <w:pPr>
        <w:pStyle w:val="5"/>
        <w:widowControl/>
        <w:spacing w:beforeAutospacing="0" w:afterAutospacing="0" w:line="300" w:lineRule="atLeast"/>
        <w:ind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  <w:t>线下作业按以下格式整理完存至优盘，以学院为单位</w:t>
      </w: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  <w:lang w:val="en-US" w:eastAsia="zh-CN"/>
        </w:rPr>
        <w:t>于5月21日</w:t>
      </w: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  <w:highlight w:val="none"/>
        </w:rPr>
        <w:t>报送</w:t>
      </w: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  <w:highlight w:val="none"/>
          <w:lang w:val="en-US" w:eastAsia="zh-CN"/>
        </w:rPr>
        <w:t>大学生活动中心</w:t>
      </w: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  <w:highlight w:val="none"/>
        </w:rPr>
        <w:t>综合楼3</w:t>
      </w: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  <w:highlight w:val="none"/>
          <w:lang w:val="en-US" w:eastAsia="zh-CN"/>
        </w:rPr>
        <w:t>40</w:t>
      </w: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  <w:highlight w:val="none"/>
          <w:lang w:eastAsia="zh-CN"/>
        </w:rPr>
        <w:t>。</w:t>
      </w:r>
    </w:p>
    <w:p w14:paraId="4B72964D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（1）个人项目材料文件夹命名格式：学</w:t>
      </w:r>
      <w:bookmarkStart w:id="1" w:name="_GoBack"/>
      <w:bookmarkEnd w:id="1"/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号+姓名+班级（例：202510105001+张三+工管251）</w:t>
      </w:r>
    </w:p>
    <w:p w14:paraId="05FCF4B3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（2）班级汇总材料文件夹命名格式：专业名称+班级+上交人数（例：工程管理+工管251+35）</w:t>
      </w:r>
    </w:p>
    <w:p w14:paraId="544419A5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（3）学院材料汇总文件夹命名格式：学院+创新创业基础课作业（例：管理工程学院+创新创业基础课作业）</w:t>
      </w:r>
    </w:p>
    <w:p w14:paraId="5398A5A2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注：请勿出现压缩包套压缩包形式。</w:t>
      </w:r>
    </w:p>
    <w:p w14:paraId="221717C3">
      <w:pPr>
        <w:pStyle w:val="5"/>
        <w:widowControl/>
        <w:spacing w:beforeAutospacing="0" w:afterAutospacing="0" w:line="300" w:lineRule="atLeast"/>
        <w:ind w:firstLine="562" w:firstLineChars="200"/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  <w:t>五、其他事宜</w:t>
      </w:r>
    </w:p>
    <w:p w14:paraId="6AF75A7F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1.请各学院务必通知2025级本科学生及所需重修学生，本门课程为必修课程，设2个必修学分，请务必在规定时间完成学习任务和考试，以免影响该课程成绩。</w:t>
      </w:r>
    </w:p>
    <w:p w14:paraId="2E579EFE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2.咨询方式</w:t>
      </w:r>
    </w:p>
    <w:p w14:paraId="727B3CA1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如果在使用过程中遇到问题，请查阅智慧树网站公告栏《学生平台操作手册》，也可点击平台右侧的“联系客服”进行在线咨询。</w:t>
      </w:r>
    </w:p>
    <w:p w14:paraId="73E133F0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color w:val="333333"/>
          <w:sz w:val="28"/>
          <w:szCs w:val="28"/>
        </w:rPr>
      </w:pPr>
    </w:p>
    <w:p w14:paraId="7CD1DBD4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color w:val="333333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联系人：郭冬梅   86361791</w:t>
      </w:r>
    </w:p>
    <w:p w14:paraId="19EB5139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        包晓宇   18654972367</w:t>
      </w:r>
    </w:p>
    <w:p w14:paraId="7397BF43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        </w:t>
      </w:r>
      <w:r>
        <w:rPr>
          <w:rFonts w:hint="eastAsia" w:ascii="仿宋" w:hAnsi="仿宋" w:eastAsia="仿宋" w:cs="微软雅黑"/>
          <w:sz w:val="28"/>
          <w:szCs w:val="28"/>
        </w:rPr>
        <w:t>杨淑涵</w:t>
      </w:r>
      <w:r>
        <w:rPr>
          <w:rFonts w:hint="eastAsia" w:ascii="仿宋_GB2312" w:hAnsi="仿宋_GB2312" w:eastAsia="仿宋_GB2312" w:cs="仿宋_GB2312"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28"/>
        </w:rPr>
        <w:t xml:space="preserve">  </w:t>
      </w:r>
      <w:r>
        <w:rPr>
          <w:rFonts w:hint="eastAsia" w:ascii="仿宋" w:hAnsi="仿宋" w:eastAsia="仿宋" w:cs="微软雅黑"/>
          <w:sz w:val="28"/>
          <w:szCs w:val="28"/>
        </w:rPr>
        <w:t>17668775405</w:t>
      </w:r>
    </w:p>
    <w:p w14:paraId="1F915917">
      <w:pPr>
        <w:pStyle w:val="5"/>
        <w:widowControl/>
        <w:spacing w:line="300" w:lineRule="atLeast"/>
        <w:ind w:firstLine="562" w:firstLineChars="200"/>
        <w:rPr>
          <w:rFonts w:hint="eastAsia" w:ascii="仿宋" w:hAnsi="仿宋" w:eastAsia="仿宋" w:cs="仿宋_GB2312"/>
          <w:b/>
          <w:bCs/>
          <w:color w:val="333333"/>
          <w:sz w:val="28"/>
          <w:szCs w:val="28"/>
        </w:rPr>
      </w:pPr>
      <w:bookmarkStart w:id="0" w:name="OLE_LINK1"/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  <w:t>未尽事宜，另行通知。请各学院</w:t>
      </w: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  <w:lang w:val="en-US" w:eastAsia="zh-CN"/>
        </w:rPr>
        <w:t>择1名主要</w:t>
      </w:r>
      <w:r>
        <w:rPr>
          <w:rFonts w:hint="eastAsia" w:ascii="仿宋" w:hAnsi="仿宋" w:eastAsia="仿宋" w:cs="微软雅黑"/>
          <w:b/>
          <w:bCs/>
          <w:color w:val="333333"/>
          <w:sz w:val="28"/>
          <w:szCs w:val="28"/>
        </w:rPr>
        <w:t>负责</w:t>
      </w:r>
      <w:r>
        <w:rPr>
          <w:rFonts w:hint="eastAsia" w:ascii="仿宋" w:hAnsi="仿宋" w:eastAsia="仿宋" w:cs="___WRD_EMBED_SUB_47"/>
          <w:b/>
          <w:bCs/>
          <w:color w:val="333333"/>
          <w:sz w:val="28"/>
          <w:szCs w:val="28"/>
        </w:rPr>
        <w:t>人</w:t>
      </w:r>
      <w:r>
        <w:rPr>
          <w:rFonts w:hint="eastAsia" w:ascii="仿宋" w:hAnsi="仿宋" w:eastAsia="仿宋" w:cs="微软雅黑"/>
          <w:b/>
          <w:bCs/>
          <w:color w:val="333333"/>
          <w:sz w:val="28"/>
          <w:szCs w:val="28"/>
        </w:rPr>
        <w:t>加</w:t>
      </w:r>
      <w:r>
        <w:rPr>
          <w:rFonts w:hint="eastAsia" w:ascii="仿宋" w:hAnsi="仿宋" w:eastAsia="仿宋" w:cs="___WRD_EMBED_SUB_47"/>
          <w:b/>
          <w:bCs/>
          <w:color w:val="333333"/>
          <w:sz w:val="28"/>
          <w:szCs w:val="28"/>
        </w:rPr>
        <w:t>入该</w:t>
      </w:r>
      <w:r>
        <w:rPr>
          <w:rFonts w:hint="eastAsia" w:ascii="仿宋" w:hAnsi="仿宋" w:eastAsia="仿宋" w:cs="仿宋_GB2312"/>
          <w:b/>
          <w:bCs/>
          <w:color w:val="333333"/>
          <w:sz w:val="28"/>
          <w:szCs w:val="28"/>
        </w:rPr>
        <w:t xml:space="preserve"> QQ </w:t>
      </w:r>
      <w:r>
        <w:rPr>
          <w:rFonts w:hint="eastAsia" w:ascii="仿宋" w:hAnsi="仿宋" w:eastAsia="仿宋" w:cs="微软雅黑"/>
          <w:b/>
          <w:bCs/>
          <w:color w:val="333333"/>
          <w:sz w:val="28"/>
          <w:szCs w:val="28"/>
        </w:rPr>
        <w:t>群</w:t>
      </w:r>
      <w:r>
        <w:rPr>
          <w:rFonts w:hint="eastAsia" w:ascii="仿宋" w:hAnsi="仿宋" w:eastAsia="仿宋" w:cs="___WRD_EMBED_SUB_47"/>
          <w:b/>
          <w:bCs/>
          <w:color w:val="333333"/>
          <w:sz w:val="28"/>
          <w:szCs w:val="28"/>
        </w:rPr>
        <w:t>：</w:t>
      </w:r>
      <w:r>
        <w:rPr>
          <w:rFonts w:hint="eastAsia" w:ascii="仿宋_GB2312" w:hAnsi="仿宋_GB2312" w:eastAsia="仿宋_GB2312" w:cs="仿宋_GB2312"/>
          <w:b/>
          <w:bCs/>
          <w:color w:val="333333"/>
          <w:sz w:val="28"/>
          <w:szCs w:val="28"/>
        </w:rPr>
        <w:t>1082615099，后</w:t>
      </w:r>
      <w:r>
        <w:rPr>
          <w:rFonts w:hint="eastAsia" w:ascii="仿宋" w:hAnsi="仿宋" w:eastAsia="仿宋" w:cs="微软雅黑"/>
          <w:b/>
          <w:bCs/>
          <w:color w:val="333333"/>
          <w:sz w:val="28"/>
          <w:szCs w:val="28"/>
        </w:rPr>
        <w:t>续</w:t>
      </w:r>
      <w:r>
        <w:rPr>
          <w:rFonts w:hint="eastAsia" w:ascii="仿宋" w:hAnsi="仿宋" w:eastAsia="仿宋" w:cs="___WRD_EMBED_SUB_47"/>
          <w:b/>
          <w:bCs/>
          <w:color w:val="333333"/>
          <w:sz w:val="28"/>
          <w:szCs w:val="28"/>
        </w:rPr>
        <w:t>相关安排将在</w:t>
      </w:r>
      <w:r>
        <w:rPr>
          <w:rFonts w:hint="eastAsia" w:ascii="仿宋" w:hAnsi="仿宋" w:eastAsia="仿宋" w:cs="微软雅黑"/>
          <w:b/>
          <w:bCs/>
          <w:color w:val="333333"/>
          <w:sz w:val="28"/>
          <w:szCs w:val="28"/>
        </w:rPr>
        <w:t>群</w:t>
      </w:r>
      <w:r>
        <w:rPr>
          <w:rFonts w:hint="eastAsia" w:ascii="仿宋" w:hAnsi="仿宋" w:eastAsia="仿宋" w:cs="___WRD_EMBED_SUB_47"/>
          <w:b/>
          <w:bCs/>
          <w:color w:val="333333"/>
          <w:sz w:val="28"/>
          <w:szCs w:val="28"/>
        </w:rPr>
        <w:t>内发布</w:t>
      </w:r>
      <w:r>
        <w:rPr>
          <w:rFonts w:hint="eastAsia" w:ascii="仿宋" w:hAnsi="仿宋" w:eastAsia="仿宋" w:cs="仿宋_GB2312"/>
          <w:b/>
          <w:bCs/>
          <w:color w:val="333333"/>
          <w:sz w:val="28"/>
          <w:szCs w:val="28"/>
        </w:rPr>
        <w:t>。</w:t>
      </w:r>
    </w:p>
    <w:p w14:paraId="261382A0">
      <w:pPr>
        <w:pStyle w:val="5"/>
        <w:widowControl/>
        <w:spacing w:line="300" w:lineRule="atLeast"/>
        <w:ind w:firstLine="560" w:firstLineChars="200"/>
        <w:jc w:val="center"/>
        <w:rPr>
          <w:rFonts w:hint="eastAsia" w:ascii="仿宋_GB2312" w:hAnsi="仿宋_GB2312" w:eastAsia="仿宋_GB2312" w:cs="仿宋_GB2312"/>
          <w:color w:val="333333"/>
          <w:sz w:val="28"/>
          <w:szCs w:val="28"/>
        </w:rPr>
      </w:pPr>
      <w:r>
        <w:rPr>
          <w:rFonts w:ascii="仿宋_GB2312" w:hAnsi="仿宋_GB2312" w:eastAsia="仿宋_GB2312" w:cs="仿宋_GB2312"/>
          <w:color w:val="333333"/>
          <w:sz w:val="28"/>
          <w:szCs w:val="28"/>
        </w:rPr>
        <w:drawing>
          <wp:inline distT="0" distB="0" distL="0" distR="0">
            <wp:extent cx="2398395" cy="2903855"/>
            <wp:effectExtent l="0" t="0" r="1905" b="1270"/>
            <wp:docPr id="586740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40152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5587019A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附件1：智慧树共享课程注册登录流程</w:t>
      </w:r>
    </w:p>
    <w:p w14:paraId="375543BE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附件2：项目计划书参考样式</w:t>
      </w:r>
    </w:p>
    <w:p w14:paraId="5D149ED9">
      <w:pPr>
        <w:pStyle w:val="5"/>
        <w:widowControl/>
        <w:spacing w:beforeAutospacing="0" w:afterAutospacing="0" w:line="300" w:lineRule="atLeast"/>
        <w:ind w:firstLine="560" w:firstLineChars="200"/>
        <w:rPr>
          <w:rFonts w:hint="eastAsia" w:ascii="仿宋_GB2312" w:hAnsi="仿宋_GB2312" w:eastAsia="仿宋_GB2312" w:cs="仿宋_GB2312"/>
          <w:color w:val="333333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附件3：PPT演示文稿参考样式</w:t>
      </w:r>
    </w:p>
    <w:p w14:paraId="062FB665">
      <w:pPr>
        <w:pStyle w:val="5"/>
        <w:widowControl/>
        <w:spacing w:beforeAutospacing="0" w:afterAutospacing="0" w:line="300" w:lineRule="atLeast"/>
        <w:ind w:firstLine="560" w:firstLineChars="200"/>
        <w:rPr>
          <w:rFonts w:hint="default" w:ascii="仿宋_GB2312" w:hAnsi="仿宋_GB2312" w:eastAsia="仿宋_GB2312" w:cs="仿宋_GB2312"/>
          <w:color w:val="333333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  <w:lang w:val="en-US" w:eastAsia="zh-CN"/>
        </w:rPr>
        <w:t>附件4：大学生创新创业基础选课名单</w:t>
      </w:r>
    </w:p>
    <w:p w14:paraId="7B1EC7F7">
      <w:pPr>
        <w:pStyle w:val="5"/>
        <w:widowControl/>
        <w:spacing w:beforeAutospacing="0" w:afterAutospacing="0" w:line="320" w:lineRule="atLeast"/>
        <w:ind w:firstLine="560" w:firstLineChars="200"/>
        <w:jc w:val="right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22A6F7C6">
      <w:pPr>
        <w:pStyle w:val="5"/>
        <w:widowControl/>
        <w:spacing w:beforeAutospacing="0" w:afterAutospacing="0" w:line="320" w:lineRule="atLeast"/>
        <w:ind w:firstLine="560" w:firstLineChars="200"/>
        <w:jc w:val="righ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团委（创新创业学院）</w:t>
      </w:r>
    </w:p>
    <w:p w14:paraId="449E2743">
      <w:pPr>
        <w:pStyle w:val="5"/>
        <w:widowControl/>
        <w:spacing w:beforeAutospacing="0" w:afterAutospacing="0" w:line="320" w:lineRule="atLeast"/>
        <w:ind w:firstLine="560" w:firstLineChars="200"/>
        <w:jc w:val="righ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2026年3月</w:t>
      </w:r>
      <w:r>
        <w:rPr>
          <w:rFonts w:hint="eastAsia" w:ascii="仿宋_GB2312" w:hAnsi="仿宋_GB2312" w:eastAsia="仿宋_GB2312" w:cs="仿宋_GB2312"/>
          <w:color w:val="333333"/>
          <w:sz w:val="28"/>
          <w:szCs w:val="28"/>
          <w:lang w:val="en-US" w:eastAsia="zh-CN"/>
        </w:rPr>
        <w:t>27</w:t>
      </w:r>
      <w:r>
        <w:rPr>
          <w:rFonts w:hint="eastAsia" w:ascii="仿宋_GB2312" w:hAnsi="仿宋_GB2312" w:eastAsia="仿宋_GB2312" w:cs="仿宋_GB2312"/>
          <w:color w:val="333333"/>
          <w:sz w:val="28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B3473318-111B-4063-BA42-8A83C28A5837}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97757994-877E-4EA8-AAF0-B73CF8A6184A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AACDCB8-9DD8-448E-8067-5726FF2EB452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D78BC29F-C548-425B-9205-20088715782F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A6F4ACBE-BBD6-45F4-98AC-2388EBAB1562}"/>
  </w:font>
  <w:font w:name="___WRD_EMBED_SUB_55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6" w:fontKey="{B0960C50-10C1-4F46-A8B2-1412BDE29AF7}"/>
  </w:font>
  <w:font w:name="___WRD_EMBED_SUB_47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7" w:fontKey="{B1D1AE22-5CFB-4756-8534-A9DD13A90B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c5YzAzNzI0Y2E3NmEzOTU5MGQ4ZWJkNmQ3MTY4MjkifQ=="/>
  </w:docVars>
  <w:rsids>
    <w:rsidRoot w:val="00C16D65"/>
    <w:rsid w:val="00106DD6"/>
    <w:rsid w:val="002C6777"/>
    <w:rsid w:val="002E6D65"/>
    <w:rsid w:val="00314587"/>
    <w:rsid w:val="00380DDF"/>
    <w:rsid w:val="003A5B0D"/>
    <w:rsid w:val="004806F7"/>
    <w:rsid w:val="004A572D"/>
    <w:rsid w:val="00722159"/>
    <w:rsid w:val="007E40FA"/>
    <w:rsid w:val="0081592E"/>
    <w:rsid w:val="008924B3"/>
    <w:rsid w:val="00935069"/>
    <w:rsid w:val="00974E59"/>
    <w:rsid w:val="00B841A0"/>
    <w:rsid w:val="00C16D65"/>
    <w:rsid w:val="00D26878"/>
    <w:rsid w:val="00D432D7"/>
    <w:rsid w:val="00D70C85"/>
    <w:rsid w:val="00E77BE9"/>
    <w:rsid w:val="00ED40E0"/>
    <w:rsid w:val="00FD4095"/>
    <w:rsid w:val="0475126B"/>
    <w:rsid w:val="0493595F"/>
    <w:rsid w:val="08D84047"/>
    <w:rsid w:val="09B10087"/>
    <w:rsid w:val="0A8304B2"/>
    <w:rsid w:val="0CC95EDC"/>
    <w:rsid w:val="0D946CC0"/>
    <w:rsid w:val="0E7705BF"/>
    <w:rsid w:val="0EC87A33"/>
    <w:rsid w:val="103435D2"/>
    <w:rsid w:val="1239330E"/>
    <w:rsid w:val="125C471A"/>
    <w:rsid w:val="12AB56A1"/>
    <w:rsid w:val="147B060C"/>
    <w:rsid w:val="15962639"/>
    <w:rsid w:val="18574099"/>
    <w:rsid w:val="188D5986"/>
    <w:rsid w:val="1B447AD8"/>
    <w:rsid w:val="1C4E2FEB"/>
    <w:rsid w:val="1EE066D3"/>
    <w:rsid w:val="24661428"/>
    <w:rsid w:val="24747FE9"/>
    <w:rsid w:val="262E14DF"/>
    <w:rsid w:val="283E55A9"/>
    <w:rsid w:val="2A87085C"/>
    <w:rsid w:val="2E7035CF"/>
    <w:rsid w:val="2FD933F6"/>
    <w:rsid w:val="311961A0"/>
    <w:rsid w:val="31570A76"/>
    <w:rsid w:val="3180534C"/>
    <w:rsid w:val="34E25723"/>
    <w:rsid w:val="35357321"/>
    <w:rsid w:val="355C48AD"/>
    <w:rsid w:val="3F687D9E"/>
    <w:rsid w:val="3FDF7331"/>
    <w:rsid w:val="40A239FF"/>
    <w:rsid w:val="454B79E8"/>
    <w:rsid w:val="455455A1"/>
    <w:rsid w:val="46D1677D"/>
    <w:rsid w:val="47CB7671"/>
    <w:rsid w:val="485F65C7"/>
    <w:rsid w:val="487321E2"/>
    <w:rsid w:val="4C76723A"/>
    <w:rsid w:val="4E136974"/>
    <w:rsid w:val="4F6A068F"/>
    <w:rsid w:val="4FF71E72"/>
    <w:rsid w:val="51580C87"/>
    <w:rsid w:val="54E56216"/>
    <w:rsid w:val="54E96B59"/>
    <w:rsid w:val="57B91294"/>
    <w:rsid w:val="57DE6EB5"/>
    <w:rsid w:val="59F662DA"/>
    <w:rsid w:val="5CB81A6A"/>
    <w:rsid w:val="5DD17A54"/>
    <w:rsid w:val="60213E7A"/>
    <w:rsid w:val="606621B4"/>
    <w:rsid w:val="616044A2"/>
    <w:rsid w:val="63414F5F"/>
    <w:rsid w:val="63846BFA"/>
    <w:rsid w:val="655F16CC"/>
    <w:rsid w:val="65AF4EFD"/>
    <w:rsid w:val="69986E64"/>
    <w:rsid w:val="6A030ABB"/>
    <w:rsid w:val="6B7441D2"/>
    <w:rsid w:val="73CB43D1"/>
    <w:rsid w:val="74B1420B"/>
    <w:rsid w:val="75157FF9"/>
    <w:rsid w:val="758B3E18"/>
    <w:rsid w:val="7AC86E71"/>
    <w:rsid w:val="7BF25701"/>
    <w:rsid w:val="7D594C1F"/>
    <w:rsid w:val="7E8F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页眉 字符"/>
    <w:basedOn w:val="7"/>
    <w:link w:val="4"/>
    <w:qFormat/>
    <w:uiPriority w:val="0"/>
    <w:rPr>
      <w:rFonts w:ascii="Calibri" w:hAnsi="Calibri" w:cs="宋体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="Calibri" w:hAnsi="Calibri" w:cs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1595</Words>
  <Characters>1754</Characters>
  <Lines>49</Lines>
  <Paragraphs>53</Paragraphs>
  <TotalTime>15</TotalTime>
  <ScaleCrop>false</ScaleCrop>
  <LinksUpToDate>false</LinksUpToDate>
  <CharactersWithSpaces>1789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2026-03-20T12:28:00Z</dcterms:created>
  <dc:creator>G</dc:creator>
  <cp:lastModifiedBy>人生若只如初见</cp:lastModifiedBy>
  <dcterms:modified xsi:type="dcterms:W3CDTF">2026-03-27T08:00:35Z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66E68E59444041CA81B88918DFF7557D_13</vt:lpwstr>
  </property>
  <property fmtid="{D5CDD505-2E9C-101B-9397-08002B2CF9AE}" pid="4" name="KSOTemplateDocerSaveRecord">
    <vt:lpwstr>eyJoZGlkIjoiNzg5YjI3ZmZmODdjNTIxNjhhMWM1MWFkNjczNWU4ZDkifQ==</vt:lpwstr>
  </property>
</Properties>
</file>