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B888" w14:textId="77777777" w:rsidR="009E4610" w:rsidRDefault="009E4610" w:rsidP="00F14535">
      <w:pPr>
        <w:spacing w:line="720" w:lineRule="auto"/>
        <w:jc w:val="center"/>
        <w:rPr>
          <w:rFonts w:ascii="宋体" w:eastAsia="宋体" w:hAnsi="宋体"/>
          <w:bCs/>
          <w:sz w:val="52"/>
          <w:szCs w:val="52"/>
        </w:rPr>
      </w:pPr>
    </w:p>
    <w:p w14:paraId="4F62F6B7" w14:textId="1A693714" w:rsidR="002B4376" w:rsidRPr="002B4376" w:rsidRDefault="00F14535" w:rsidP="00F14535">
      <w:pPr>
        <w:spacing w:line="720" w:lineRule="auto"/>
        <w:jc w:val="center"/>
        <w:rPr>
          <w:rFonts w:ascii="宋体" w:eastAsia="宋体" w:hAnsi="宋体"/>
          <w:bCs/>
          <w:sz w:val="52"/>
          <w:szCs w:val="52"/>
        </w:rPr>
      </w:pPr>
      <w:r w:rsidRPr="002B4376">
        <w:rPr>
          <w:rFonts w:ascii="宋体" w:eastAsia="宋体" w:hAnsi="宋体" w:hint="eastAsia"/>
          <w:bCs/>
          <w:sz w:val="52"/>
          <w:szCs w:val="52"/>
        </w:rPr>
        <w:t>德清县“标准地”企业投资项目</w:t>
      </w:r>
    </w:p>
    <w:p w14:paraId="4503E109" w14:textId="0D3718E5" w:rsidR="00F14535" w:rsidRDefault="00F14535" w:rsidP="00F14535">
      <w:pPr>
        <w:spacing w:line="720" w:lineRule="auto"/>
        <w:jc w:val="center"/>
        <w:rPr>
          <w:rFonts w:ascii="宋体" w:eastAsia="宋体" w:hAnsi="宋体"/>
          <w:bCs/>
          <w:sz w:val="52"/>
          <w:szCs w:val="52"/>
        </w:rPr>
      </w:pPr>
      <w:r w:rsidRPr="002B4376">
        <w:rPr>
          <w:rFonts w:ascii="宋体" w:eastAsia="宋体" w:hAnsi="宋体" w:hint="eastAsia"/>
          <w:bCs/>
          <w:sz w:val="52"/>
          <w:szCs w:val="52"/>
        </w:rPr>
        <w:t>信用监管服务平台</w:t>
      </w:r>
    </w:p>
    <w:p w14:paraId="15C2BF25" w14:textId="77777777" w:rsidR="002B5D8C" w:rsidRPr="002B4376" w:rsidRDefault="002B5D8C" w:rsidP="00F14535">
      <w:pPr>
        <w:spacing w:line="720" w:lineRule="auto"/>
        <w:jc w:val="center"/>
        <w:rPr>
          <w:rFonts w:ascii="宋体" w:eastAsia="宋体" w:hAnsi="宋体"/>
          <w:bCs/>
          <w:sz w:val="52"/>
          <w:szCs w:val="52"/>
        </w:rPr>
      </w:pPr>
    </w:p>
    <w:p w14:paraId="61EB49E6" w14:textId="77777777" w:rsidR="002B4376" w:rsidRPr="002B5D8C" w:rsidRDefault="00580522" w:rsidP="002107EE">
      <w:pPr>
        <w:spacing w:line="720" w:lineRule="auto"/>
        <w:jc w:val="center"/>
        <w:rPr>
          <w:rFonts w:ascii="隶书" w:eastAsia="隶书"/>
          <w:bCs/>
          <w:sz w:val="72"/>
          <w:szCs w:val="72"/>
        </w:rPr>
      </w:pPr>
      <w:r w:rsidRPr="002B5D8C">
        <w:rPr>
          <w:rFonts w:ascii="隶书" w:eastAsia="隶书" w:hint="eastAsia"/>
          <w:bCs/>
          <w:sz w:val="72"/>
          <w:szCs w:val="72"/>
        </w:rPr>
        <w:t>需</w:t>
      </w:r>
    </w:p>
    <w:p w14:paraId="1112F9ED" w14:textId="77777777" w:rsidR="002B4376" w:rsidRPr="002B5D8C" w:rsidRDefault="00580522" w:rsidP="002107EE">
      <w:pPr>
        <w:spacing w:line="720" w:lineRule="auto"/>
        <w:jc w:val="center"/>
        <w:rPr>
          <w:rFonts w:ascii="隶书" w:eastAsia="隶书"/>
          <w:bCs/>
          <w:sz w:val="72"/>
          <w:szCs w:val="72"/>
        </w:rPr>
      </w:pPr>
      <w:r w:rsidRPr="002B5D8C">
        <w:rPr>
          <w:rFonts w:ascii="隶书" w:eastAsia="隶书" w:hint="eastAsia"/>
          <w:bCs/>
          <w:sz w:val="72"/>
          <w:szCs w:val="72"/>
        </w:rPr>
        <w:t>求</w:t>
      </w:r>
    </w:p>
    <w:p w14:paraId="52BC89E5" w14:textId="77777777" w:rsidR="002B4376" w:rsidRPr="002B5D8C" w:rsidRDefault="00580522" w:rsidP="002107EE">
      <w:pPr>
        <w:spacing w:line="720" w:lineRule="auto"/>
        <w:jc w:val="center"/>
        <w:rPr>
          <w:rFonts w:ascii="隶书" w:eastAsia="隶书"/>
          <w:bCs/>
          <w:sz w:val="72"/>
          <w:szCs w:val="72"/>
        </w:rPr>
      </w:pPr>
      <w:r w:rsidRPr="002B5D8C">
        <w:rPr>
          <w:rFonts w:ascii="隶书" w:eastAsia="隶书" w:hint="eastAsia"/>
          <w:bCs/>
          <w:sz w:val="72"/>
          <w:szCs w:val="72"/>
        </w:rPr>
        <w:t>规</w:t>
      </w:r>
    </w:p>
    <w:p w14:paraId="5B6001D3" w14:textId="77777777" w:rsidR="002B4376" w:rsidRPr="002B5D8C" w:rsidRDefault="00580522" w:rsidP="002107EE">
      <w:pPr>
        <w:spacing w:line="720" w:lineRule="auto"/>
        <w:jc w:val="center"/>
        <w:rPr>
          <w:rFonts w:ascii="隶书" w:eastAsia="隶书"/>
          <w:bCs/>
          <w:sz w:val="72"/>
          <w:szCs w:val="72"/>
        </w:rPr>
      </w:pPr>
      <w:r w:rsidRPr="002B5D8C">
        <w:rPr>
          <w:rFonts w:ascii="隶书" w:eastAsia="隶书" w:hint="eastAsia"/>
          <w:bCs/>
          <w:sz w:val="72"/>
          <w:szCs w:val="72"/>
        </w:rPr>
        <w:t>格</w:t>
      </w:r>
    </w:p>
    <w:p w14:paraId="74939928" w14:textId="77777777" w:rsidR="002B4376" w:rsidRPr="002B5D8C" w:rsidRDefault="00580522" w:rsidP="002107EE">
      <w:pPr>
        <w:spacing w:line="720" w:lineRule="auto"/>
        <w:jc w:val="center"/>
        <w:rPr>
          <w:rFonts w:ascii="隶书" w:eastAsia="隶书"/>
          <w:bCs/>
          <w:sz w:val="72"/>
          <w:szCs w:val="72"/>
        </w:rPr>
      </w:pPr>
      <w:r w:rsidRPr="002B5D8C">
        <w:rPr>
          <w:rFonts w:ascii="隶书" w:eastAsia="隶书" w:hint="eastAsia"/>
          <w:bCs/>
          <w:sz w:val="72"/>
          <w:szCs w:val="72"/>
        </w:rPr>
        <w:t>说</w:t>
      </w:r>
    </w:p>
    <w:p w14:paraId="65B5F1D8" w14:textId="77777777" w:rsidR="002B4376" w:rsidRPr="002B5D8C" w:rsidRDefault="00580522" w:rsidP="002107EE">
      <w:pPr>
        <w:spacing w:line="720" w:lineRule="auto"/>
        <w:jc w:val="center"/>
        <w:rPr>
          <w:rFonts w:ascii="隶书" w:eastAsia="隶书"/>
          <w:bCs/>
          <w:sz w:val="72"/>
          <w:szCs w:val="72"/>
        </w:rPr>
      </w:pPr>
      <w:r w:rsidRPr="002B5D8C">
        <w:rPr>
          <w:rFonts w:ascii="隶书" w:eastAsia="隶书" w:hint="eastAsia"/>
          <w:bCs/>
          <w:sz w:val="72"/>
          <w:szCs w:val="72"/>
        </w:rPr>
        <w:t>明</w:t>
      </w:r>
    </w:p>
    <w:p w14:paraId="621E7603" w14:textId="5D6779BB" w:rsidR="00A17968" w:rsidRPr="002B5D8C" w:rsidRDefault="00580522" w:rsidP="002107EE">
      <w:pPr>
        <w:spacing w:line="720" w:lineRule="auto"/>
        <w:jc w:val="center"/>
        <w:rPr>
          <w:rFonts w:ascii="隶书" w:eastAsia="隶书"/>
          <w:bCs/>
          <w:sz w:val="72"/>
          <w:szCs w:val="72"/>
        </w:rPr>
      </w:pPr>
      <w:r w:rsidRPr="002B5D8C">
        <w:rPr>
          <w:rFonts w:ascii="隶书" w:eastAsia="隶书" w:hint="eastAsia"/>
          <w:bCs/>
          <w:sz w:val="72"/>
          <w:szCs w:val="72"/>
        </w:rPr>
        <w:t>书</w:t>
      </w:r>
    </w:p>
    <w:p w14:paraId="78723846" w14:textId="7304136F" w:rsidR="00820A44" w:rsidRDefault="00820A44" w:rsidP="00D90FEF">
      <w:pPr>
        <w:jc w:val="center"/>
        <w:rPr>
          <w:b/>
          <w:sz w:val="36"/>
          <w:szCs w:val="36"/>
        </w:rPr>
      </w:pPr>
    </w:p>
    <w:p w14:paraId="7A2FD681" w14:textId="77777777" w:rsidR="004D3222" w:rsidRPr="002B4376" w:rsidRDefault="004D3222" w:rsidP="006016F3">
      <w:pPr>
        <w:jc w:val="center"/>
        <w:rPr>
          <w:rFonts w:ascii="宋体" w:eastAsia="宋体" w:hAnsi="宋体"/>
          <w:bCs/>
          <w:sz w:val="44"/>
          <w:szCs w:val="44"/>
        </w:rPr>
      </w:pPr>
      <w:r w:rsidRPr="002B4376">
        <w:rPr>
          <w:rFonts w:ascii="宋体" w:eastAsia="宋体" w:hAnsi="宋体" w:hint="eastAsia"/>
          <w:bCs/>
          <w:sz w:val="44"/>
          <w:szCs w:val="44"/>
        </w:rPr>
        <w:t>浙江至元数据科技有限公司</w:t>
      </w:r>
    </w:p>
    <w:p w14:paraId="2EF038F0" w14:textId="38348253" w:rsidR="00820A44" w:rsidRPr="002B4376" w:rsidRDefault="0081617F" w:rsidP="006016F3">
      <w:pPr>
        <w:jc w:val="center"/>
        <w:rPr>
          <w:rFonts w:ascii="宋体" w:eastAsia="宋体" w:hAnsi="宋体"/>
          <w:bCs/>
          <w:sz w:val="44"/>
          <w:szCs w:val="44"/>
        </w:rPr>
      </w:pPr>
      <w:r w:rsidRPr="002B4376">
        <w:rPr>
          <w:rFonts w:ascii="宋体" w:eastAsia="宋体" w:hAnsi="宋体"/>
          <w:bCs/>
          <w:sz w:val="44"/>
          <w:szCs w:val="44"/>
        </w:rPr>
        <w:t>2019</w:t>
      </w:r>
      <w:r w:rsidR="004D3222" w:rsidRPr="002B4376">
        <w:rPr>
          <w:rFonts w:ascii="宋体" w:eastAsia="宋体" w:hAnsi="宋体" w:hint="eastAsia"/>
          <w:bCs/>
          <w:sz w:val="44"/>
          <w:szCs w:val="44"/>
        </w:rPr>
        <w:t>年</w:t>
      </w:r>
      <w:r w:rsidRPr="002B4376">
        <w:rPr>
          <w:rFonts w:ascii="宋体" w:eastAsia="宋体" w:hAnsi="宋体"/>
          <w:bCs/>
          <w:sz w:val="44"/>
          <w:szCs w:val="44"/>
        </w:rPr>
        <w:t>3</w:t>
      </w:r>
      <w:r w:rsidR="004D3222" w:rsidRPr="002B4376">
        <w:rPr>
          <w:rFonts w:ascii="宋体" w:eastAsia="宋体" w:hAnsi="宋体" w:hint="eastAsia"/>
          <w:bCs/>
          <w:sz w:val="44"/>
          <w:szCs w:val="44"/>
        </w:rPr>
        <w:t>月</w:t>
      </w:r>
    </w:p>
    <w:p w14:paraId="7A48E9F3" w14:textId="77777777" w:rsidR="004F6A37" w:rsidRDefault="004F6A37" w:rsidP="00FD3165">
      <w:pPr>
        <w:widowControl/>
        <w:jc w:val="left"/>
        <w:rPr>
          <w:szCs w:val="24"/>
        </w:rPr>
        <w:sectPr w:rsidR="004F6A37" w:rsidSect="00D23CA6">
          <w:footerReference w:type="default" r:id="rId8"/>
          <w:pgSz w:w="11906" w:h="16838"/>
          <w:pgMar w:top="1440" w:right="1800" w:bottom="1440" w:left="1800" w:header="851" w:footer="992" w:gutter="0"/>
          <w:pgNumType w:start="1"/>
          <w:cols w:space="425"/>
          <w:docGrid w:type="lines" w:linePitch="326"/>
        </w:sectPr>
      </w:pPr>
    </w:p>
    <w:p w14:paraId="58BA7A58" w14:textId="13C01900" w:rsidR="009630AA" w:rsidRPr="009630AA" w:rsidRDefault="009630AA" w:rsidP="00883798">
      <w:pPr>
        <w:spacing w:line="720" w:lineRule="auto"/>
        <w:jc w:val="center"/>
        <w:rPr>
          <w:szCs w:val="24"/>
        </w:rPr>
      </w:pPr>
      <w:r w:rsidRPr="009630AA">
        <w:rPr>
          <w:rFonts w:hint="eastAsia"/>
          <w:szCs w:val="24"/>
        </w:rPr>
        <w:lastRenderedPageBreak/>
        <w:t>文档修改记录</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418"/>
        <w:gridCol w:w="1842"/>
        <w:gridCol w:w="1701"/>
        <w:gridCol w:w="2064"/>
      </w:tblGrid>
      <w:tr w:rsidR="00F33877" w14:paraId="2A7E6874" w14:textId="77777777" w:rsidTr="0080156F">
        <w:trPr>
          <w:trHeight w:val="558"/>
        </w:trPr>
        <w:tc>
          <w:tcPr>
            <w:tcW w:w="1271" w:type="dxa"/>
            <w:tcBorders>
              <w:bottom w:val="single" w:sz="4" w:space="0" w:color="000000"/>
            </w:tcBorders>
            <w:shd w:val="clear" w:color="auto" w:fill="BFBFBF"/>
            <w:vAlign w:val="center"/>
          </w:tcPr>
          <w:p w14:paraId="61579EE1" w14:textId="27BAE05B" w:rsidR="00F33877" w:rsidRPr="00822E3F" w:rsidRDefault="00F33877" w:rsidP="001B603E">
            <w:pPr>
              <w:spacing w:beforeLines="50" w:before="163" w:afterLines="50" w:after="163" w:line="312" w:lineRule="auto"/>
              <w:jc w:val="center"/>
              <w:rPr>
                <w:sz w:val="21"/>
                <w:szCs w:val="21"/>
              </w:rPr>
            </w:pPr>
            <w:r w:rsidRPr="00822E3F">
              <w:rPr>
                <w:sz w:val="21"/>
                <w:szCs w:val="21"/>
              </w:rPr>
              <w:br w:type="page"/>
            </w:r>
            <w:r w:rsidRPr="00822E3F">
              <w:rPr>
                <w:rFonts w:hint="eastAsia"/>
                <w:sz w:val="21"/>
                <w:szCs w:val="21"/>
              </w:rPr>
              <w:t>版本号</w:t>
            </w:r>
          </w:p>
        </w:tc>
        <w:tc>
          <w:tcPr>
            <w:tcW w:w="1418" w:type="dxa"/>
            <w:tcBorders>
              <w:bottom w:val="single" w:sz="4" w:space="0" w:color="000000"/>
            </w:tcBorders>
            <w:shd w:val="clear" w:color="auto" w:fill="BFBFBF"/>
            <w:vAlign w:val="center"/>
          </w:tcPr>
          <w:p w14:paraId="7976FB9F" w14:textId="2A53E4C6" w:rsidR="00F33877" w:rsidRPr="00822E3F" w:rsidRDefault="00305F5E" w:rsidP="001B603E">
            <w:pPr>
              <w:spacing w:beforeLines="50" w:before="163" w:afterLines="50" w:after="163" w:line="312" w:lineRule="auto"/>
              <w:jc w:val="center"/>
              <w:rPr>
                <w:sz w:val="21"/>
                <w:szCs w:val="21"/>
              </w:rPr>
            </w:pPr>
            <w:r w:rsidRPr="00822E3F">
              <w:rPr>
                <w:rFonts w:hint="eastAsia"/>
                <w:sz w:val="21"/>
                <w:szCs w:val="21"/>
              </w:rPr>
              <w:t>日期</w:t>
            </w:r>
          </w:p>
        </w:tc>
        <w:tc>
          <w:tcPr>
            <w:tcW w:w="1842" w:type="dxa"/>
            <w:tcBorders>
              <w:bottom w:val="single" w:sz="4" w:space="0" w:color="000000"/>
            </w:tcBorders>
            <w:shd w:val="clear" w:color="auto" w:fill="BFBFBF"/>
            <w:vAlign w:val="center"/>
          </w:tcPr>
          <w:p w14:paraId="649FF374" w14:textId="5A9C7D48" w:rsidR="00F33877" w:rsidRPr="00822E3F" w:rsidRDefault="00822E3F" w:rsidP="001B603E">
            <w:pPr>
              <w:spacing w:beforeLines="50" w:before="163" w:afterLines="50" w:after="163" w:line="312" w:lineRule="auto"/>
              <w:jc w:val="center"/>
              <w:rPr>
                <w:sz w:val="21"/>
                <w:szCs w:val="21"/>
              </w:rPr>
            </w:pPr>
            <w:r w:rsidRPr="00822E3F">
              <w:rPr>
                <w:rFonts w:hint="eastAsia"/>
                <w:sz w:val="21"/>
                <w:szCs w:val="21"/>
              </w:rPr>
              <w:t>修改页</w:t>
            </w:r>
          </w:p>
        </w:tc>
        <w:tc>
          <w:tcPr>
            <w:tcW w:w="1701" w:type="dxa"/>
            <w:tcBorders>
              <w:bottom w:val="single" w:sz="4" w:space="0" w:color="000000"/>
            </w:tcBorders>
            <w:shd w:val="clear" w:color="auto" w:fill="BFBFBF"/>
            <w:vAlign w:val="center"/>
          </w:tcPr>
          <w:p w14:paraId="674B8A2C" w14:textId="4B1F013A" w:rsidR="00F33877" w:rsidRPr="00822E3F" w:rsidRDefault="00020647" w:rsidP="001B603E">
            <w:pPr>
              <w:spacing w:beforeLines="50" w:before="163" w:afterLines="50" w:after="163" w:line="312" w:lineRule="auto"/>
              <w:jc w:val="center"/>
              <w:rPr>
                <w:sz w:val="21"/>
                <w:szCs w:val="21"/>
              </w:rPr>
            </w:pPr>
            <w:r>
              <w:rPr>
                <w:rFonts w:hint="eastAsia"/>
                <w:sz w:val="21"/>
                <w:szCs w:val="21"/>
              </w:rPr>
              <w:t>修改人</w:t>
            </w:r>
          </w:p>
        </w:tc>
        <w:tc>
          <w:tcPr>
            <w:tcW w:w="2064" w:type="dxa"/>
            <w:tcBorders>
              <w:bottom w:val="single" w:sz="4" w:space="0" w:color="000000"/>
            </w:tcBorders>
            <w:shd w:val="clear" w:color="auto" w:fill="BFBFBF"/>
            <w:vAlign w:val="center"/>
          </w:tcPr>
          <w:p w14:paraId="58009C70" w14:textId="249BC28E" w:rsidR="00F33877" w:rsidRPr="00822E3F" w:rsidRDefault="0080156F" w:rsidP="001B603E">
            <w:pPr>
              <w:spacing w:beforeLines="50" w:before="163" w:afterLines="50" w:after="163" w:line="312" w:lineRule="auto"/>
              <w:jc w:val="center"/>
              <w:rPr>
                <w:sz w:val="21"/>
                <w:szCs w:val="21"/>
              </w:rPr>
            </w:pPr>
            <w:r>
              <w:rPr>
                <w:rFonts w:hint="eastAsia"/>
                <w:sz w:val="21"/>
                <w:szCs w:val="21"/>
              </w:rPr>
              <w:t>修改内容</w:t>
            </w:r>
          </w:p>
        </w:tc>
      </w:tr>
      <w:tr w:rsidR="00822E3F" w14:paraId="6A9844EC" w14:textId="77777777" w:rsidTr="0080156F">
        <w:trPr>
          <w:trHeight w:val="558"/>
        </w:trPr>
        <w:tc>
          <w:tcPr>
            <w:tcW w:w="1271" w:type="dxa"/>
            <w:shd w:val="clear" w:color="auto" w:fill="FFFFFF" w:themeFill="background1"/>
            <w:vAlign w:val="center"/>
          </w:tcPr>
          <w:p w14:paraId="3E4641D8" w14:textId="1A75EC27" w:rsidR="00822E3F" w:rsidRPr="00822E3F" w:rsidRDefault="00462419" w:rsidP="00462419">
            <w:pPr>
              <w:spacing w:beforeLines="50" w:before="163" w:afterLines="50" w:after="163" w:line="312" w:lineRule="auto"/>
              <w:jc w:val="center"/>
              <w:rPr>
                <w:sz w:val="21"/>
                <w:szCs w:val="21"/>
              </w:rPr>
            </w:pPr>
            <w:r>
              <w:rPr>
                <w:sz w:val="21"/>
                <w:szCs w:val="21"/>
              </w:rPr>
              <w:t>V1.0</w:t>
            </w:r>
          </w:p>
        </w:tc>
        <w:tc>
          <w:tcPr>
            <w:tcW w:w="1418" w:type="dxa"/>
            <w:shd w:val="clear" w:color="auto" w:fill="FFFFFF" w:themeFill="background1"/>
            <w:vAlign w:val="center"/>
          </w:tcPr>
          <w:p w14:paraId="2858CDBE" w14:textId="31145B42" w:rsidR="00822E3F" w:rsidRPr="00822E3F" w:rsidRDefault="004218E4" w:rsidP="00462419">
            <w:pPr>
              <w:spacing w:beforeLines="50" w:before="163" w:afterLines="50" w:after="163" w:line="312" w:lineRule="auto"/>
              <w:jc w:val="center"/>
              <w:rPr>
                <w:sz w:val="21"/>
                <w:szCs w:val="21"/>
              </w:rPr>
            </w:pPr>
            <w:r>
              <w:rPr>
                <w:sz w:val="21"/>
                <w:szCs w:val="21"/>
              </w:rPr>
              <w:t>2019/</w:t>
            </w:r>
            <w:r w:rsidR="002A5809">
              <w:rPr>
                <w:sz w:val="21"/>
                <w:szCs w:val="21"/>
              </w:rPr>
              <w:t>3</w:t>
            </w:r>
            <w:r>
              <w:rPr>
                <w:sz w:val="21"/>
                <w:szCs w:val="21"/>
              </w:rPr>
              <w:t>/</w:t>
            </w:r>
            <w:r w:rsidR="002A5809">
              <w:rPr>
                <w:sz w:val="21"/>
                <w:szCs w:val="21"/>
              </w:rPr>
              <w:t>1</w:t>
            </w:r>
          </w:p>
        </w:tc>
        <w:tc>
          <w:tcPr>
            <w:tcW w:w="1842" w:type="dxa"/>
            <w:shd w:val="clear" w:color="auto" w:fill="FFFFFF" w:themeFill="background1"/>
            <w:vAlign w:val="center"/>
          </w:tcPr>
          <w:p w14:paraId="71D9B66E" w14:textId="29F47653" w:rsidR="00822E3F" w:rsidRPr="00822E3F" w:rsidRDefault="00F9283F" w:rsidP="00462419">
            <w:pPr>
              <w:spacing w:beforeLines="50" w:before="163" w:afterLines="50" w:after="163" w:line="312" w:lineRule="auto"/>
              <w:jc w:val="center"/>
              <w:rPr>
                <w:sz w:val="21"/>
                <w:szCs w:val="21"/>
              </w:rPr>
            </w:pPr>
            <w:r>
              <w:rPr>
                <w:rFonts w:hint="eastAsia"/>
                <w:sz w:val="21"/>
                <w:szCs w:val="21"/>
              </w:rPr>
              <w:t>全部</w:t>
            </w:r>
          </w:p>
        </w:tc>
        <w:tc>
          <w:tcPr>
            <w:tcW w:w="1701" w:type="dxa"/>
            <w:shd w:val="clear" w:color="auto" w:fill="FFFFFF" w:themeFill="background1"/>
            <w:vAlign w:val="center"/>
          </w:tcPr>
          <w:p w14:paraId="483893F2" w14:textId="226C1B08" w:rsidR="00822E3F" w:rsidRPr="00822E3F" w:rsidRDefault="00F9283F" w:rsidP="00462419">
            <w:pPr>
              <w:spacing w:beforeLines="50" w:before="163" w:afterLines="50" w:after="163" w:line="312" w:lineRule="auto"/>
              <w:jc w:val="center"/>
              <w:rPr>
                <w:sz w:val="21"/>
                <w:szCs w:val="21"/>
              </w:rPr>
            </w:pPr>
            <w:r>
              <w:rPr>
                <w:rFonts w:hint="eastAsia"/>
                <w:sz w:val="21"/>
                <w:szCs w:val="21"/>
              </w:rPr>
              <w:t>胡晋林</w:t>
            </w:r>
          </w:p>
        </w:tc>
        <w:tc>
          <w:tcPr>
            <w:tcW w:w="2064" w:type="dxa"/>
            <w:shd w:val="clear" w:color="auto" w:fill="FFFFFF" w:themeFill="background1"/>
            <w:vAlign w:val="center"/>
          </w:tcPr>
          <w:p w14:paraId="3D9079AA" w14:textId="2855C352" w:rsidR="00822E3F" w:rsidRPr="00822E3F" w:rsidRDefault="00F9283F" w:rsidP="00462419">
            <w:pPr>
              <w:spacing w:beforeLines="50" w:before="163" w:afterLines="50" w:after="163" w:line="312" w:lineRule="auto"/>
              <w:jc w:val="center"/>
              <w:rPr>
                <w:sz w:val="21"/>
                <w:szCs w:val="21"/>
              </w:rPr>
            </w:pPr>
            <w:r>
              <w:rPr>
                <w:rFonts w:hint="eastAsia"/>
                <w:sz w:val="21"/>
                <w:szCs w:val="21"/>
              </w:rPr>
              <w:t>全部</w:t>
            </w:r>
          </w:p>
        </w:tc>
      </w:tr>
    </w:tbl>
    <w:p w14:paraId="095E26CE" w14:textId="1478C988" w:rsidR="00002641" w:rsidRDefault="00002641" w:rsidP="00820A44">
      <w:pPr>
        <w:ind w:firstLine="720"/>
        <w:rPr>
          <w:sz w:val="36"/>
          <w:szCs w:val="36"/>
        </w:rPr>
      </w:pPr>
    </w:p>
    <w:p w14:paraId="09AD7823" w14:textId="77777777" w:rsidR="003D60B2" w:rsidRDefault="003D60B2" w:rsidP="0082355F">
      <w:pPr>
        <w:widowControl/>
        <w:ind w:firstLine="720"/>
        <w:jc w:val="left"/>
        <w:rPr>
          <w:sz w:val="36"/>
          <w:szCs w:val="36"/>
        </w:rPr>
        <w:sectPr w:rsidR="003D60B2" w:rsidSect="00D23CA6">
          <w:pgSz w:w="11906" w:h="16838"/>
          <w:pgMar w:top="1440" w:right="1800" w:bottom="1440" w:left="1800" w:header="851" w:footer="992" w:gutter="0"/>
          <w:pgNumType w:start="1"/>
          <w:cols w:space="425"/>
          <w:docGrid w:type="lines" w:linePitch="326"/>
        </w:sectPr>
      </w:pPr>
    </w:p>
    <w:sdt>
      <w:sdtPr>
        <w:rPr>
          <w:rFonts w:asciiTheme="minorHAnsi" w:eastAsia="微软雅黑" w:hAnsiTheme="minorHAnsi" w:cstheme="minorBidi"/>
          <w:color w:val="auto"/>
          <w:kern w:val="2"/>
          <w:sz w:val="24"/>
          <w:szCs w:val="22"/>
          <w:lang w:val="zh-CN"/>
        </w:rPr>
        <w:id w:val="-1558771501"/>
        <w:docPartObj>
          <w:docPartGallery w:val="Table of Contents"/>
          <w:docPartUnique/>
        </w:docPartObj>
      </w:sdtPr>
      <w:sdtEndPr>
        <w:rPr>
          <w:b/>
          <w:bCs/>
        </w:rPr>
      </w:sdtEndPr>
      <w:sdtContent>
        <w:p w14:paraId="178FA896" w14:textId="62BEECB7" w:rsidR="0082355F" w:rsidRPr="00850BDB" w:rsidRDefault="0082355F" w:rsidP="006D6B4E">
          <w:pPr>
            <w:pStyle w:val="TOC"/>
            <w:jc w:val="center"/>
            <w:rPr>
              <w:color w:val="000000" w:themeColor="text1"/>
            </w:rPr>
          </w:pPr>
          <w:r w:rsidRPr="00850BDB">
            <w:rPr>
              <w:color w:val="000000" w:themeColor="text1"/>
              <w:lang w:val="zh-CN"/>
            </w:rPr>
            <w:t>目录</w:t>
          </w:r>
        </w:p>
        <w:p w14:paraId="016A5DDC" w14:textId="310E98DF" w:rsidR="00181450" w:rsidRDefault="0082355F">
          <w:pPr>
            <w:pStyle w:val="TOC1"/>
            <w:tabs>
              <w:tab w:val="left" w:pos="1050"/>
              <w:tab w:val="right" w:leader="dot" w:pos="8296"/>
            </w:tabs>
            <w:rPr>
              <w:rFonts w:eastAsiaTheme="minorEastAsia"/>
              <w:noProof/>
              <w:sz w:val="21"/>
            </w:rPr>
          </w:pPr>
          <w:r>
            <w:fldChar w:fldCharType="begin"/>
          </w:r>
          <w:r>
            <w:instrText xml:space="preserve"> TOC \o "1-3" \h \z \u </w:instrText>
          </w:r>
          <w:r>
            <w:fldChar w:fldCharType="separate"/>
          </w:r>
          <w:hyperlink w:anchor="_Toc14183435" w:history="1">
            <w:r w:rsidR="00181450" w:rsidRPr="00B861F4">
              <w:rPr>
                <w:rStyle w:val="a9"/>
                <w:noProof/>
              </w:rPr>
              <w:t>第一章</w:t>
            </w:r>
            <w:r w:rsidR="00181450">
              <w:rPr>
                <w:rFonts w:eastAsiaTheme="minorEastAsia"/>
                <w:noProof/>
                <w:sz w:val="21"/>
              </w:rPr>
              <w:tab/>
            </w:r>
            <w:r w:rsidR="00181450" w:rsidRPr="00B861F4">
              <w:rPr>
                <w:rStyle w:val="a9"/>
                <w:noProof/>
              </w:rPr>
              <w:t>引言</w:t>
            </w:r>
            <w:r w:rsidR="00181450">
              <w:rPr>
                <w:noProof/>
                <w:webHidden/>
              </w:rPr>
              <w:tab/>
            </w:r>
            <w:r w:rsidR="00181450">
              <w:rPr>
                <w:noProof/>
                <w:webHidden/>
              </w:rPr>
              <w:fldChar w:fldCharType="begin"/>
            </w:r>
            <w:r w:rsidR="00181450">
              <w:rPr>
                <w:noProof/>
                <w:webHidden/>
              </w:rPr>
              <w:instrText xml:space="preserve"> PAGEREF _Toc14183435 \h </w:instrText>
            </w:r>
            <w:r w:rsidR="00181450">
              <w:rPr>
                <w:noProof/>
                <w:webHidden/>
              </w:rPr>
            </w:r>
            <w:r w:rsidR="00181450">
              <w:rPr>
                <w:noProof/>
                <w:webHidden/>
              </w:rPr>
              <w:fldChar w:fldCharType="separate"/>
            </w:r>
            <w:r w:rsidR="00181450">
              <w:rPr>
                <w:noProof/>
                <w:webHidden/>
              </w:rPr>
              <w:t>3</w:t>
            </w:r>
            <w:r w:rsidR="00181450">
              <w:rPr>
                <w:noProof/>
                <w:webHidden/>
              </w:rPr>
              <w:fldChar w:fldCharType="end"/>
            </w:r>
          </w:hyperlink>
        </w:p>
        <w:p w14:paraId="689F7286" w14:textId="358BEE71" w:rsidR="00181450" w:rsidRDefault="001763E9">
          <w:pPr>
            <w:pStyle w:val="TOC2"/>
            <w:tabs>
              <w:tab w:val="left" w:pos="1050"/>
              <w:tab w:val="right" w:leader="dot" w:pos="8296"/>
            </w:tabs>
            <w:ind w:left="480"/>
            <w:rPr>
              <w:rFonts w:eastAsiaTheme="minorEastAsia"/>
              <w:noProof/>
              <w:sz w:val="21"/>
            </w:rPr>
          </w:pPr>
          <w:hyperlink w:anchor="_Toc14183436" w:history="1">
            <w:r w:rsidR="00181450" w:rsidRPr="00B861F4">
              <w:rPr>
                <w:rStyle w:val="a9"/>
                <w:noProof/>
              </w:rPr>
              <w:t>1.1</w:t>
            </w:r>
            <w:r w:rsidR="00181450">
              <w:rPr>
                <w:rFonts w:eastAsiaTheme="minorEastAsia"/>
                <w:noProof/>
                <w:sz w:val="21"/>
              </w:rPr>
              <w:tab/>
            </w:r>
            <w:r w:rsidR="00181450" w:rsidRPr="00B861F4">
              <w:rPr>
                <w:rStyle w:val="a9"/>
                <w:noProof/>
              </w:rPr>
              <w:t>编制目的</w:t>
            </w:r>
            <w:r w:rsidR="00181450">
              <w:rPr>
                <w:noProof/>
                <w:webHidden/>
              </w:rPr>
              <w:tab/>
            </w:r>
            <w:r w:rsidR="00181450">
              <w:rPr>
                <w:noProof/>
                <w:webHidden/>
              </w:rPr>
              <w:fldChar w:fldCharType="begin"/>
            </w:r>
            <w:r w:rsidR="00181450">
              <w:rPr>
                <w:noProof/>
                <w:webHidden/>
              </w:rPr>
              <w:instrText xml:space="preserve"> PAGEREF _Toc14183436 \h </w:instrText>
            </w:r>
            <w:r w:rsidR="00181450">
              <w:rPr>
                <w:noProof/>
                <w:webHidden/>
              </w:rPr>
            </w:r>
            <w:r w:rsidR="00181450">
              <w:rPr>
                <w:noProof/>
                <w:webHidden/>
              </w:rPr>
              <w:fldChar w:fldCharType="separate"/>
            </w:r>
            <w:r w:rsidR="00181450">
              <w:rPr>
                <w:noProof/>
                <w:webHidden/>
              </w:rPr>
              <w:t>3</w:t>
            </w:r>
            <w:r w:rsidR="00181450">
              <w:rPr>
                <w:noProof/>
                <w:webHidden/>
              </w:rPr>
              <w:fldChar w:fldCharType="end"/>
            </w:r>
          </w:hyperlink>
        </w:p>
        <w:p w14:paraId="47F961F6" w14:textId="1EF29635" w:rsidR="00181450" w:rsidRDefault="001763E9">
          <w:pPr>
            <w:pStyle w:val="TOC2"/>
            <w:tabs>
              <w:tab w:val="left" w:pos="1050"/>
              <w:tab w:val="right" w:leader="dot" w:pos="8296"/>
            </w:tabs>
            <w:ind w:left="480"/>
            <w:rPr>
              <w:rFonts w:eastAsiaTheme="minorEastAsia"/>
              <w:noProof/>
              <w:sz w:val="21"/>
            </w:rPr>
          </w:pPr>
          <w:hyperlink w:anchor="_Toc14183437" w:history="1">
            <w:r w:rsidR="00181450" w:rsidRPr="00B861F4">
              <w:rPr>
                <w:rStyle w:val="a9"/>
                <w:noProof/>
              </w:rPr>
              <w:t>1.2</w:t>
            </w:r>
            <w:r w:rsidR="00181450">
              <w:rPr>
                <w:rFonts w:eastAsiaTheme="minorEastAsia"/>
                <w:noProof/>
                <w:sz w:val="21"/>
              </w:rPr>
              <w:tab/>
            </w:r>
            <w:r w:rsidR="00181450" w:rsidRPr="00B861F4">
              <w:rPr>
                <w:rStyle w:val="a9"/>
                <w:noProof/>
              </w:rPr>
              <w:t>术语定义</w:t>
            </w:r>
            <w:r w:rsidR="00181450">
              <w:rPr>
                <w:noProof/>
                <w:webHidden/>
              </w:rPr>
              <w:tab/>
            </w:r>
            <w:r w:rsidR="00181450">
              <w:rPr>
                <w:noProof/>
                <w:webHidden/>
              </w:rPr>
              <w:fldChar w:fldCharType="begin"/>
            </w:r>
            <w:r w:rsidR="00181450">
              <w:rPr>
                <w:noProof/>
                <w:webHidden/>
              </w:rPr>
              <w:instrText xml:space="preserve"> PAGEREF _Toc14183437 \h </w:instrText>
            </w:r>
            <w:r w:rsidR="00181450">
              <w:rPr>
                <w:noProof/>
                <w:webHidden/>
              </w:rPr>
            </w:r>
            <w:r w:rsidR="00181450">
              <w:rPr>
                <w:noProof/>
                <w:webHidden/>
              </w:rPr>
              <w:fldChar w:fldCharType="separate"/>
            </w:r>
            <w:r w:rsidR="00181450">
              <w:rPr>
                <w:noProof/>
                <w:webHidden/>
              </w:rPr>
              <w:t>3</w:t>
            </w:r>
            <w:r w:rsidR="00181450">
              <w:rPr>
                <w:noProof/>
                <w:webHidden/>
              </w:rPr>
              <w:fldChar w:fldCharType="end"/>
            </w:r>
          </w:hyperlink>
        </w:p>
        <w:p w14:paraId="452FF328" w14:textId="05CA7CAE" w:rsidR="00181450" w:rsidRDefault="001763E9">
          <w:pPr>
            <w:pStyle w:val="TOC2"/>
            <w:tabs>
              <w:tab w:val="left" w:pos="1050"/>
              <w:tab w:val="right" w:leader="dot" w:pos="8296"/>
            </w:tabs>
            <w:ind w:left="480"/>
            <w:rPr>
              <w:rFonts w:eastAsiaTheme="minorEastAsia"/>
              <w:noProof/>
              <w:sz w:val="21"/>
            </w:rPr>
          </w:pPr>
          <w:hyperlink w:anchor="_Toc14183438" w:history="1">
            <w:r w:rsidR="00181450" w:rsidRPr="00B861F4">
              <w:rPr>
                <w:rStyle w:val="a9"/>
                <w:noProof/>
              </w:rPr>
              <w:t>1.3</w:t>
            </w:r>
            <w:r w:rsidR="00181450">
              <w:rPr>
                <w:rFonts w:eastAsiaTheme="minorEastAsia"/>
                <w:noProof/>
                <w:sz w:val="21"/>
              </w:rPr>
              <w:tab/>
            </w:r>
            <w:r w:rsidR="00181450" w:rsidRPr="00B861F4">
              <w:rPr>
                <w:rStyle w:val="a9"/>
                <w:noProof/>
              </w:rPr>
              <w:t>参考资料</w:t>
            </w:r>
            <w:r w:rsidR="00181450">
              <w:rPr>
                <w:noProof/>
                <w:webHidden/>
              </w:rPr>
              <w:tab/>
            </w:r>
            <w:r w:rsidR="00181450">
              <w:rPr>
                <w:noProof/>
                <w:webHidden/>
              </w:rPr>
              <w:fldChar w:fldCharType="begin"/>
            </w:r>
            <w:r w:rsidR="00181450">
              <w:rPr>
                <w:noProof/>
                <w:webHidden/>
              </w:rPr>
              <w:instrText xml:space="preserve"> PAGEREF _Toc14183438 \h </w:instrText>
            </w:r>
            <w:r w:rsidR="00181450">
              <w:rPr>
                <w:noProof/>
                <w:webHidden/>
              </w:rPr>
            </w:r>
            <w:r w:rsidR="00181450">
              <w:rPr>
                <w:noProof/>
                <w:webHidden/>
              </w:rPr>
              <w:fldChar w:fldCharType="separate"/>
            </w:r>
            <w:r w:rsidR="00181450">
              <w:rPr>
                <w:noProof/>
                <w:webHidden/>
              </w:rPr>
              <w:t>3</w:t>
            </w:r>
            <w:r w:rsidR="00181450">
              <w:rPr>
                <w:noProof/>
                <w:webHidden/>
              </w:rPr>
              <w:fldChar w:fldCharType="end"/>
            </w:r>
          </w:hyperlink>
        </w:p>
        <w:p w14:paraId="5B9028BC" w14:textId="0B96553C" w:rsidR="00181450" w:rsidRDefault="001763E9">
          <w:pPr>
            <w:pStyle w:val="TOC1"/>
            <w:tabs>
              <w:tab w:val="left" w:pos="1050"/>
              <w:tab w:val="right" w:leader="dot" w:pos="8296"/>
            </w:tabs>
            <w:rPr>
              <w:rFonts w:eastAsiaTheme="minorEastAsia"/>
              <w:noProof/>
              <w:sz w:val="21"/>
            </w:rPr>
          </w:pPr>
          <w:hyperlink w:anchor="_Toc14183439" w:history="1">
            <w:r w:rsidR="00181450" w:rsidRPr="00B861F4">
              <w:rPr>
                <w:rStyle w:val="a9"/>
                <w:noProof/>
              </w:rPr>
              <w:t>第二章</w:t>
            </w:r>
            <w:r w:rsidR="00181450">
              <w:rPr>
                <w:rFonts w:eastAsiaTheme="minorEastAsia"/>
                <w:noProof/>
                <w:sz w:val="21"/>
              </w:rPr>
              <w:tab/>
            </w:r>
            <w:r w:rsidR="00181450" w:rsidRPr="00B861F4">
              <w:rPr>
                <w:rStyle w:val="a9"/>
                <w:noProof/>
              </w:rPr>
              <w:t>需求概述</w:t>
            </w:r>
            <w:r w:rsidR="00181450">
              <w:rPr>
                <w:noProof/>
                <w:webHidden/>
              </w:rPr>
              <w:tab/>
            </w:r>
            <w:r w:rsidR="00181450">
              <w:rPr>
                <w:noProof/>
                <w:webHidden/>
              </w:rPr>
              <w:fldChar w:fldCharType="begin"/>
            </w:r>
            <w:r w:rsidR="00181450">
              <w:rPr>
                <w:noProof/>
                <w:webHidden/>
              </w:rPr>
              <w:instrText xml:space="preserve"> PAGEREF _Toc14183439 \h </w:instrText>
            </w:r>
            <w:r w:rsidR="00181450">
              <w:rPr>
                <w:noProof/>
                <w:webHidden/>
              </w:rPr>
            </w:r>
            <w:r w:rsidR="00181450">
              <w:rPr>
                <w:noProof/>
                <w:webHidden/>
              </w:rPr>
              <w:fldChar w:fldCharType="separate"/>
            </w:r>
            <w:r w:rsidR="00181450">
              <w:rPr>
                <w:noProof/>
                <w:webHidden/>
              </w:rPr>
              <w:t>3</w:t>
            </w:r>
            <w:r w:rsidR="00181450">
              <w:rPr>
                <w:noProof/>
                <w:webHidden/>
              </w:rPr>
              <w:fldChar w:fldCharType="end"/>
            </w:r>
          </w:hyperlink>
        </w:p>
        <w:p w14:paraId="4477A105" w14:textId="1AA1B2FE" w:rsidR="00181450" w:rsidRDefault="001763E9">
          <w:pPr>
            <w:pStyle w:val="TOC2"/>
            <w:tabs>
              <w:tab w:val="left" w:pos="1050"/>
              <w:tab w:val="right" w:leader="dot" w:pos="8296"/>
            </w:tabs>
            <w:ind w:left="480"/>
            <w:rPr>
              <w:rFonts w:eastAsiaTheme="minorEastAsia"/>
              <w:noProof/>
              <w:sz w:val="21"/>
            </w:rPr>
          </w:pPr>
          <w:hyperlink w:anchor="_Toc14183440" w:history="1">
            <w:r w:rsidR="00181450" w:rsidRPr="00B861F4">
              <w:rPr>
                <w:rStyle w:val="a9"/>
                <w:noProof/>
              </w:rPr>
              <w:t>2.1</w:t>
            </w:r>
            <w:r w:rsidR="00181450">
              <w:rPr>
                <w:rFonts w:eastAsiaTheme="minorEastAsia"/>
                <w:noProof/>
                <w:sz w:val="21"/>
              </w:rPr>
              <w:tab/>
            </w:r>
            <w:r w:rsidR="00181450" w:rsidRPr="00B861F4">
              <w:rPr>
                <w:rStyle w:val="a9"/>
                <w:noProof/>
              </w:rPr>
              <w:t>项目背景</w:t>
            </w:r>
            <w:r w:rsidR="00181450">
              <w:rPr>
                <w:noProof/>
                <w:webHidden/>
              </w:rPr>
              <w:tab/>
            </w:r>
            <w:r w:rsidR="00181450">
              <w:rPr>
                <w:noProof/>
                <w:webHidden/>
              </w:rPr>
              <w:fldChar w:fldCharType="begin"/>
            </w:r>
            <w:r w:rsidR="00181450">
              <w:rPr>
                <w:noProof/>
                <w:webHidden/>
              </w:rPr>
              <w:instrText xml:space="preserve"> PAGEREF _Toc14183440 \h </w:instrText>
            </w:r>
            <w:r w:rsidR="00181450">
              <w:rPr>
                <w:noProof/>
                <w:webHidden/>
              </w:rPr>
            </w:r>
            <w:r w:rsidR="00181450">
              <w:rPr>
                <w:noProof/>
                <w:webHidden/>
              </w:rPr>
              <w:fldChar w:fldCharType="separate"/>
            </w:r>
            <w:r w:rsidR="00181450">
              <w:rPr>
                <w:noProof/>
                <w:webHidden/>
              </w:rPr>
              <w:t>3</w:t>
            </w:r>
            <w:r w:rsidR="00181450">
              <w:rPr>
                <w:noProof/>
                <w:webHidden/>
              </w:rPr>
              <w:fldChar w:fldCharType="end"/>
            </w:r>
          </w:hyperlink>
        </w:p>
        <w:p w14:paraId="3C6905CC" w14:textId="06D6FCD2" w:rsidR="00181450" w:rsidRDefault="001763E9">
          <w:pPr>
            <w:pStyle w:val="TOC2"/>
            <w:tabs>
              <w:tab w:val="left" w:pos="1050"/>
              <w:tab w:val="right" w:leader="dot" w:pos="8296"/>
            </w:tabs>
            <w:ind w:left="480"/>
            <w:rPr>
              <w:rFonts w:eastAsiaTheme="minorEastAsia"/>
              <w:noProof/>
              <w:sz w:val="21"/>
            </w:rPr>
          </w:pPr>
          <w:hyperlink w:anchor="_Toc14183441" w:history="1">
            <w:r w:rsidR="00181450" w:rsidRPr="00B861F4">
              <w:rPr>
                <w:rStyle w:val="a9"/>
                <w:noProof/>
              </w:rPr>
              <w:t>2.2</w:t>
            </w:r>
            <w:r w:rsidR="00181450">
              <w:rPr>
                <w:rFonts w:eastAsiaTheme="minorEastAsia"/>
                <w:noProof/>
                <w:sz w:val="21"/>
              </w:rPr>
              <w:tab/>
            </w:r>
            <w:r w:rsidR="00181450" w:rsidRPr="00B861F4">
              <w:rPr>
                <w:rStyle w:val="a9"/>
                <w:noProof/>
              </w:rPr>
              <w:t>项目目标</w:t>
            </w:r>
            <w:r w:rsidR="00181450">
              <w:rPr>
                <w:noProof/>
                <w:webHidden/>
              </w:rPr>
              <w:tab/>
            </w:r>
            <w:r w:rsidR="00181450">
              <w:rPr>
                <w:noProof/>
                <w:webHidden/>
              </w:rPr>
              <w:fldChar w:fldCharType="begin"/>
            </w:r>
            <w:r w:rsidR="00181450">
              <w:rPr>
                <w:noProof/>
                <w:webHidden/>
              </w:rPr>
              <w:instrText xml:space="preserve"> PAGEREF _Toc14183441 \h </w:instrText>
            </w:r>
            <w:r w:rsidR="00181450">
              <w:rPr>
                <w:noProof/>
                <w:webHidden/>
              </w:rPr>
            </w:r>
            <w:r w:rsidR="00181450">
              <w:rPr>
                <w:noProof/>
                <w:webHidden/>
              </w:rPr>
              <w:fldChar w:fldCharType="separate"/>
            </w:r>
            <w:r w:rsidR="00181450">
              <w:rPr>
                <w:noProof/>
                <w:webHidden/>
              </w:rPr>
              <w:t>4</w:t>
            </w:r>
            <w:r w:rsidR="00181450">
              <w:rPr>
                <w:noProof/>
                <w:webHidden/>
              </w:rPr>
              <w:fldChar w:fldCharType="end"/>
            </w:r>
          </w:hyperlink>
        </w:p>
        <w:p w14:paraId="241039CE" w14:textId="4D8D4041" w:rsidR="00181450" w:rsidRDefault="001763E9">
          <w:pPr>
            <w:pStyle w:val="TOC2"/>
            <w:tabs>
              <w:tab w:val="left" w:pos="1050"/>
              <w:tab w:val="right" w:leader="dot" w:pos="8296"/>
            </w:tabs>
            <w:ind w:left="480"/>
            <w:rPr>
              <w:rFonts w:eastAsiaTheme="minorEastAsia"/>
              <w:noProof/>
              <w:sz w:val="21"/>
            </w:rPr>
          </w:pPr>
          <w:hyperlink w:anchor="_Toc14183442" w:history="1">
            <w:r w:rsidR="00181450" w:rsidRPr="00B861F4">
              <w:rPr>
                <w:rStyle w:val="a9"/>
                <w:noProof/>
              </w:rPr>
              <w:t>2.3</w:t>
            </w:r>
            <w:r w:rsidR="00181450">
              <w:rPr>
                <w:rFonts w:eastAsiaTheme="minorEastAsia"/>
                <w:noProof/>
                <w:sz w:val="21"/>
              </w:rPr>
              <w:tab/>
            </w:r>
            <w:r w:rsidR="00181450" w:rsidRPr="00B861F4">
              <w:rPr>
                <w:rStyle w:val="a9"/>
                <w:noProof/>
              </w:rPr>
              <w:t>运行环境</w:t>
            </w:r>
            <w:r w:rsidR="00181450">
              <w:rPr>
                <w:noProof/>
                <w:webHidden/>
              </w:rPr>
              <w:tab/>
            </w:r>
            <w:r w:rsidR="00181450">
              <w:rPr>
                <w:noProof/>
                <w:webHidden/>
              </w:rPr>
              <w:fldChar w:fldCharType="begin"/>
            </w:r>
            <w:r w:rsidR="00181450">
              <w:rPr>
                <w:noProof/>
                <w:webHidden/>
              </w:rPr>
              <w:instrText xml:space="preserve"> PAGEREF _Toc14183442 \h </w:instrText>
            </w:r>
            <w:r w:rsidR="00181450">
              <w:rPr>
                <w:noProof/>
                <w:webHidden/>
              </w:rPr>
            </w:r>
            <w:r w:rsidR="00181450">
              <w:rPr>
                <w:noProof/>
                <w:webHidden/>
              </w:rPr>
              <w:fldChar w:fldCharType="separate"/>
            </w:r>
            <w:r w:rsidR="00181450">
              <w:rPr>
                <w:noProof/>
                <w:webHidden/>
              </w:rPr>
              <w:t>4</w:t>
            </w:r>
            <w:r w:rsidR="00181450">
              <w:rPr>
                <w:noProof/>
                <w:webHidden/>
              </w:rPr>
              <w:fldChar w:fldCharType="end"/>
            </w:r>
          </w:hyperlink>
        </w:p>
        <w:p w14:paraId="1D864D62" w14:textId="5589C48D" w:rsidR="00181450" w:rsidRDefault="001763E9">
          <w:pPr>
            <w:pStyle w:val="TOC2"/>
            <w:tabs>
              <w:tab w:val="left" w:pos="1050"/>
              <w:tab w:val="right" w:leader="dot" w:pos="8296"/>
            </w:tabs>
            <w:ind w:left="480"/>
            <w:rPr>
              <w:rFonts w:eastAsiaTheme="minorEastAsia"/>
              <w:noProof/>
              <w:sz w:val="21"/>
            </w:rPr>
          </w:pPr>
          <w:hyperlink w:anchor="_Toc14183443" w:history="1">
            <w:r w:rsidR="00181450" w:rsidRPr="00B861F4">
              <w:rPr>
                <w:rStyle w:val="a9"/>
                <w:noProof/>
              </w:rPr>
              <w:t>2.4</w:t>
            </w:r>
            <w:r w:rsidR="00181450">
              <w:rPr>
                <w:rFonts w:eastAsiaTheme="minorEastAsia"/>
                <w:noProof/>
                <w:sz w:val="21"/>
              </w:rPr>
              <w:tab/>
            </w:r>
            <w:r w:rsidR="00181450" w:rsidRPr="00B861F4">
              <w:rPr>
                <w:rStyle w:val="a9"/>
                <w:noProof/>
              </w:rPr>
              <w:t>条件和限制</w:t>
            </w:r>
            <w:r w:rsidR="00181450">
              <w:rPr>
                <w:noProof/>
                <w:webHidden/>
              </w:rPr>
              <w:tab/>
            </w:r>
            <w:r w:rsidR="00181450">
              <w:rPr>
                <w:noProof/>
                <w:webHidden/>
              </w:rPr>
              <w:fldChar w:fldCharType="begin"/>
            </w:r>
            <w:r w:rsidR="00181450">
              <w:rPr>
                <w:noProof/>
                <w:webHidden/>
              </w:rPr>
              <w:instrText xml:space="preserve"> PAGEREF _Toc14183443 \h </w:instrText>
            </w:r>
            <w:r w:rsidR="00181450">
              <w:rPr>
                <w:noProof/>
                <w:webHidden/>
              </w:rPr>
            </w:r>
            <w:r w:rsidR="00181450">
              <w:rPr>
                <w:noProof/>
                <w:webHidden/>
              </w:rPr>
              <w:fldChar w:fldCharType="separate"/>
            </w:r>
            <w:r w:rsidR="00181450">
              <w:rPr>
                <w:noProof/>
                <w:webHidden/>
              </w:rPr>
              <w:t>4</w:t>
            </w:r>
            <w:r w:rsidR="00181450">
              <w:rPr>
                <w:noProof/>
                <w:webHidden/>
              </w:rPr>
              <w:fldChar w:fldCharType="end"/>
            </w:r>
          </w:hyperlink>
        </w:p>
        <w:p w14:paraId="44536F42" w14:textId="0B55E675" w:rsidR="00181450" w:rsidRDefault="001763E9">
          <w:pPr>
            <w:pStyle w:val="TOC1"/>
            <w:tabs>
              <w:tab w:val="left" w:pos="1050"/>
              <w:tab w:val="right" w:leader="dot" w:pos="8296"/>
            </w:tabs>
            <w:rPr>
              <w:rFonts w:eastAsiaTheme="minorEastAsia"/>
              <w:noProof/>
              <w:sz w:val="21"/>
            </w:rPr>
          </w:pPr>
          <w:hyperlink w:anchor="_Toc14183444" w:history="1">
            <w:r w:rsidR="00181450" w:rsidRPr="00B861F4">
              <w:rPr>
                <w:rStyle w:val="a9"/>
                <w:noProof/>
              </w:rPr>
              <w:t>第三章</w:t>
            </w:r>
            <w:r w:rsidR="00181450">
              <w:rPr>
                <w:rFonts w:eastAsiaTheme="minorEastAsia"/>
                <w:noProof/>
                <w:sz w:val="21"/>
              </w:rPr>
              <w:tab/>
            </w:r>
            <w:r w:rsidR="00181450" w:rsidRPr="00B861F4">
              <w:rPr>
                <w:rStyle w:val="a9"/>
                <w:noProof/>
              </w:rPr>
              <w:t>功能需求</w:t>
            </w:r>
            <w:r w:rsidR="00181450">
              <w:rPr>
                <w:noProof/>
                <w:webHidden/>
              </w:rPr>
              <w:tab/>
            </w:r>
            <w:r w:rsidR="00181450">
              <w:rPr>
                <w:noProof/>
                <w:webHidden/>
              </w:rPr>
              <w:fldChar w:fldCharType="begin"/>
            </w:r>
            <w:r w:rsidR="00181450">
              <w:rPr>
                <w:noProof/>
                <w:webHidden/>
              </w:rPr>
              <w:instrText xml:space="preserve"> PAGEREF _Toc14183444 \h </w:instrText>
            </w:r>
            <w:r w:rsidR="00181450">
              <w:rPr>
                <w:noProof/>
                <w:webHidden/>
              </w:rPr>
            </w:r>
            <w:r w:rsidR="00181450">
              <w:rPr>
                <w:noProof/>
                <w:webHidden/>
              </w:rPr>
              <w:fldChar w:fldCharType="separate"/>
            </w:r>
            <w:r w:rsidR="00181450">
              <w:rPr>
                <w:noProof/>
                <w:webHidden/>
              </w:rPr>
              <w:t>5</w:t>
            </w:r>
            <w:r w:rsidR="00181450">
              <w:rPr>
                <w:noProof/>
                <w:webHidden/>
              </w:rPr>
              <w:fldChar w:fldCharType="end"/>
            </w:r>
          </w:hyperlink>
        </w:p>
        <w:p w14:paraId="4FE01BD4" w14:textId="6FB5FCEC" w:rsidR="00181450" w:rsidRDefault="001763E9">
          <w:pPr>
            <w:pStyle w:val="TOC2"/>
            <w:tabs>
              <w:tab w:val="left" w:pos="1050"/>
              <w:tab w:val="right" w:leader="dot" w:pos="8296"/>
            </w:tabs>
            <w:ind w:left="480"/>
            <w:rPr>
              <w:rFonts w:eastAsiaTheme="minorEastAsia"/>
              <w:noProof/>
              <w:sz w:val="21"/>
            </w:rPr>
          </w:pPr>
          <w:hyperlink w:anchor="_Toc14183445" w:history="1">
            <w:r w:rsidR="00181450" w:rsidRPr="00B861F4">
              <w:rPr>
                <w:rStyle w:val="a9"/>
                <w:noProof/>
              </w:rPr>
              <w:t>3.1</w:t>
            </w:r>
            <w:r w:rsidR="00181450">
              <w:rPr>
                <w:rFonts w:eastAsiaTheme="minorEastAsia"/>
                <w:noProof/>
                <w:sz w:val="21"/>
              </w:rPr>
              <w:tab/>
            </w:r>
            <w:r w:rsidR="00181450" w:rsidRPr="00B861F4">
              <w:rPr>
                <w:rStyle w:val="a9"/>
                <w:noProof/>
              </w:rPr>
              <w:t>事前信用查询，实行主体承诺</w:t>
            </w:r>
            <w:r w:rsidR="00181450">
              <w:rPr>
                <w:noProof/>
                <w:webHidden/>
              </w:rPr>
              <w:tab/>
            </w:r>
            <w:r w:rsidR="00181450">
              <w:rPr>
                <w:noProof/>
                <w:webHidden/>
              </w:rPr>
              <w:fldChar w:fldCharType="begin"/>
            </w:r>
            <w:r w:rsidR="00181450">
              <w:rPr>
                <w:noProof/>
                <w:webHidden/>
              </w:rPr>
              <w:instrText xml:space="preserve"> PAGEREF _Toc14183445 \h </w:instrText>
            </w:r>
            <w:r w:rsidR="00181450">
              <w:rPr>
                <w:noProof/>
                <w:webHidden/>
              </w:rPr>
            </w:r>
            <w:r w:rsidR="00181450">
              <w:rPr>
                <w:noProof/>
                <w:webHidden/>
              </w:rPr>
              <w:fldChar w:fldCharType="separate"/>
            </w:r>
            <w:r w:rsidR="00181450">
              <w:rPr>
                <w:noProof/>
                <w:webHidden/>
              </w:rPr>
              <w:t>5</w:t>
            </w:r>
            <w:r w:rsidR="00181450">
              <w:rPr>
                <w:noProof/>
                <w:webHidden/>
              </w:rPr>
              <w:fldChar w:fldCharType="end"/>
            </w:r>
          </w:hyperlink>
        </w:p>
        <w:p w14:paraId="63988096" w14:textId="54A60C52" w:rsidR="00181450" w:rsidRDefault="001763E9">
          <w:pPr>
            <w:pStyle w:val="TOC2"/>
            <w:tabs>
              <w:tab w:val="left" w:pos="1050"/>
              <w:tab w:val="right" w:leader="dot" w:pos="8296"/>
            </w:tabs>
            <w:ind w:left="480"/>
            <w:rPr>
              <w:rFonts w:eastAsiaTheme="minorEastAsia"/>
              <w:noProof/>
              <w:sz w:val="21"/>
            </w:rPr>
          </w:pPr>
          <w:hyperlink w:anchor="_Toc14183446" w:history="1">
            <w:r w:rsidR="00181450" w:rsidRPr="00B861F4">
              <w:rPr>
                <w:rStyle w:val="a9"/>
                <w:noProof/>
              </w:rPr>
              <w:t>3.2</w:t>
            </w:r>
            <w:r w:rsidR="00181450">
              <w:rPr>
                <w:rFonts w:eastAsiaTheme="minorEastAsia"/>
                <w:noProof/>
                <w:sz w:val="21"/>
              </w:rPr>
              <w:tab/>
            </w:r>
            <w:r w:rsidR="00181450" w:rsidRPr="00B861F4">
              <w:rPr>
                <w:rStyle w:val="a9"/>
                <w:noProof/>
              </w:rPr>
              <w:t>事中实行分类监管，完善信用信息记录</w:t>
            </w:r>
            <w:r w:rsidR="00181450">
              <w:rPr>
                <w:noProof/>
                <w:webHidden/>
              </w:rPr>
              <w:tab/>
            </w:r>
            <w:r w:rsidR="00181450">
              <w:rPr>
                <w:noProof/>
                <w:webHidden/>
              </w:rPr>
              <w:fldChar w:fldCharType="begin"/>
            </w:r>
            <w:r w:rsidR="00181450">
              <w:rPr>
                <w:noProof/>
                <w:webHidden/>
              </w:rPr>
              <w:instrText xml:space="preserve"> PAGEREF _Toc14183446 \h </w:instrText>
            </w:r>
            <w:r w:rsidR="00181450">
              <w:rPr>
                <w:noProof/>
                <w:webHidden/>
              </w:rPr>
            </w:r>
            <w:r w:rsidR="00181450">
              <w:rPr>
                <w:noProof/>
                <w:webHidden/>
              </w:rPr>
              <w:fldChar w:fldCharType="separate"/>
            </w:r>
            <w:r w:rsidR="00181450">
              <w:rPr>
                <w:noProof/>
                <w:webHidden/>
              </w:rPr>
              <w:t>5</w:t>
            </w:r>
            <w:r w:rsidR="00181450">
              <w:rPr>
                <w:noProof/>
                <w:webHidden/>
              </w:rPr>
              <w:fldChar w:fldCharType="end"/>
            </w:r>
          </w:hyperlink>
        </w:p>
        <w:p w14:paraId="6C89DBE6" w14:textId="1D4E676B" w:rsidR="00181450" w:rsidRDefault="001763E9">
          <w:pPr>
            <w:pStyle w:val="TOC2"/>
            <w:tabs>
              <w:tab w:val="left" w:pos="1050"/>
              <w:tab w:val="right" w:leader="dot" w:pos="8296"/>
            </w:tabs>
            <w:ind w:left="480"/>
            <w:rPr>
              <w:rFonts w:eastAsiaTheme="minorEastAsia"/>
              <w:noProof/>
              <w:sz w:val="21"/>
            </w:rPr>
          </w:pPr>
          <w:hyperlink w:anchor="_Toc14183447" w:history="1">
            <w:r w:rsidR="00181450" w:rsidRPr="00B861F4">
              <w:rPr>
                <w:rStyle w:val="a9"/>
                <w:noProof/>
              </w:rPr>
              <w:t>3.3</w:t>
            </w:r>
            <w:r w:rsidR="00181450">
              <w:rPr>
                <w:rFonts w:eastAsiaTheme="minorEastAsia"/>
                <w:noProof/>
                <w:sz w:val="21"/>
              </w:rPr>
              <w:tab/>
            </w:r>
            <w:r w:rsidR="00181450" w:rsidRPr="00B861F4">
              <w:rPr>
                <w:rStyle w:val="a9"/>
                <w:noProof/>
              </w:rPr>
              <w:t>事后应用监管结果，建立联合奖惩机制</w:t>
            </w:r>
            <w:r w:rsidR="00181450">
              <w:rPr>
                <w:noProof/>
                <w:webHidden/>
              </w:rPr>
              <w:tab/>
            </w:r>
            <w:r w:rsidR="00181450">
              <w:rPr>
                <w:noProof/>
                <w:webHidden/>
              </w:rPr>
              <w:fldChar w:fldCharType="begin"/>
            </w:r>
            <w:r w:rsidR="00181450">
              <w:rPr>
                <w:noProof/>
                <w:webHidden/>
              </w:rPr>
              <w:instrText xml:space="preserve"> PAGEREF _Toc14183447 \h </w:instrText>
            </w:r>
            <w:r w:rsidR="00181450">
              <w:rPr>
                <w:noProof/>
                <w:webHidden/>
              </w:rPr>
            </w:r>
            <w:r w:rsidR="00181450">
              <w:rPr>
                <w:noProof/>
                <w:webHidden/>
              </w:rPr>
              <w:fldChar w:fldCharType="separate"/>
            </w:r>
            <w:r w:rsidR="00181450">
              <w:rPr>
                <w:noProof/>
                <w:webHidden/>
              </w:rPr>
              <w:t>6</w:t>
            </w:r>
            <w:r w:rsidR="00181450">
              <w:rPr>
                <w:noProof/>
                <w:webHidden/>
              </w:rPr>
              <w:fldChar w:fldCharType="end"/>
            </w:r>
          </w:hyperlink>
        </w:p>
        <w:p w14:paraId="7FC5E57C" w14:textId="2BB16AC0" w:rsidR="00181450" w:rsidRDefault="001763E9">
          <w:pPr>
            <w:pStyle w:val="TOC1"/>
            <w:tabs>
              <w:tab w:val="left" w:pos="1050"/>
              <w:tab w:val="right" w:leader="dot" w:pos="8296"/>
            </w:tabs>
            <w:rPr>
              <w:rFonts w:eastAsiaTheme="minorEastAsia"/>
              <w:noProof/>
              <w:sz w:val="21"/>
            </w:rPr>
          </w:pPr>
          <w:hyperlink w:anchor="_Toc14183448" w:history="1">
            <w:r w:rsidR="00181450" w:rsidRPr="00B861F4">
              <w:rPr>
                <w:rStyle w:val="a9"/>
                <w:noProof/>
              </w:rPr>
              <w:t>第四章</w:t>
            </w:r>
            <w:r w:rsidR="00181450">
              <w:rPr>
                <w:rFonts w:eastAsiaTheme="minorEastAsia"/>
                <w:noProof/>
                <w:sz w:val="21"/>
              </w:rPr>
              <w:tab/>
            </w:r>
            <w:r w:rsidR="00181450" w:rsidRPr="00B861F4">
              <w:rPr>
                <w:rStyle w:val="a9"/>
                <w:noProof/>
              </w:rPr>
              <w:t>非功能需求</w:t>
            </w:r>
            <w:r w:rsidR="00181450">
              <w:rPr>
                <w:noProof/>
                <w:webHidden/>
              </w:rPr>
              <w:tab/>
            </w:r>
            <w:r w:rsidR="00181450">
              <w:rPr>
                <w:noProof/>
                <w:webHidden/>
              </w:rPr>
              <w:fldChar w:fldCharType="begin"/>
            </w:r>
            <w:r w:rsidR="00181450">
              <w:rPr>
                <w:noProof/>
                <w:webHidden/>
              </w:rPr>
              <w:instrText xml:space="preserve"> PAGEREF _Toc14183448 \h </w:instrText>
            </w:r>
            <w:r w:rsidR="00181450">
              <w:rPr>
                <w:noProof/>
                <w:webHidden/>
              </w:rPr>
            </w:r>
            <w:r w:rsidR="00181450">
              <w:rPr>
                <w:noProof/>
                <w:webHidden/>
              </w:rPr>
              <w:fldChar w:fldCharType="separate"/>
            </w:r>
            <w:r w:rsidR="00181450">
              <w:rPr>
                <w:noProof/>
                <w:webHidden/>
              </w:rPr>
              <w:t>10</w:t>
            </w:r>
            <w:r w:rsidR="00181450">
              <w:rPr>
                <w:noProof/>
                <w:webHidden/>
              </w:rPr>
              <w:fldChar w:fldCharType="end"/>
            </w:r>
          </w:hyperlink>
        </w:p>
        <w:p w14:paraId="6601CBA4" w14:textId="6F400951" w:rsidR="00181450" w:rsidRDefault="001763E9">
          <w:pPr>
            <w:pStyle w:val="TOC2"/>
            <w:tabs>
              <w:tab w:val="left" w:pos="1050"/>
              <w:tab w:val="right" w:leader="dot" w:pos="8296"/>
            </w:tabs>
            <w:ind w:left="480"/>
            <w:rPr>
              <w:rFonts w:eastAsiaTheme="minorEastAsia"/>
              <w:noProof/>
              <w:sz w:val="21"/>
            </w:rPr>
          </w:pPr>
          <w:hyperlink w:anchor="_Toc14183449" w:history="1">
            <w:r w:rsidR="00181450" w:rsidRPr="00B861F4">
              <w:rPr>
                <w:rStyle w:val="a9"/>
                <w:noProof/>
              </w:rPr>
              <w:t>4.1</w:t>
            </w:r>
            <w:r w:rsidR="00181450">
              <w:rPr>
                <w:rFonts w:eastAsiaTheme="minorEastAsia"/>
                <w:noProof/>
                <w:sz w:val="21"/>
              </w:rPr>
              <w:tab/>
            </w:r>
            <w:r w:rsidR="00181450" w:rsidRPr="00B861F4">
              <w:rPr>
                <w:rStyle w:val="a9"/>
                <w:noProof/>
              </w:rPr>
              <w:t>软件质量需求</w:t>
            </w:r>
            <w:r w:rsidR="00181450">
              <w:rPr>
                <w:noProof/>
                <w:webHidden/>
              </w:rPr>
              <w:tab/>
            </w:r>
            <w:r w:rsidR="00181450">
              <w:rPr>
                <w:noProof/>
                <w:webHidden/>
              </w:rPr>
              <w:fldChar w:fldCharType="begin"/>
            </w:r>
            <w:r w:rsidR="00181450">
              <w:rPr>
                <w:noProof/>
                <w:webHidden/>
              </w:rPr>
              <w:instrText xml:space="preserve"> PAGEREF _Toc14183449 \h </w:instrText>
            </w:r>
            <w:r w:rsidR="00181450">
              <w:rPr>
                <w:noProof/>
                <w:webHidden/>
              </w:rPr>
            </w:r>
            <w:r w:rsidR="00181450">
              <w:rPr>
                <w:noProof/>
                <w:webHidden/>
              </w:rPr>
              <w:fldChar w:fldCharType="separate"/>
            </w:r>
            <w:r w:rsidR="00181450">
              <w:rPr>
                <w:noProof/>
                <w:webHidden/>
              </w:rPr>
              <w:t>10</w:t>
            </w:r>
            <w:r w:rsidR="00181450">
              <w:rPr>
                <w:noProof/>
                <w:webHidden/>
              </w:rPr>
              <w:fldChar w:fldCharType="end"/>
            </w:r>
          </w:hyperlink>
        </w:p>
        <w:p w14:paraId="6DEE4DAF" w14:textId="40ECA07D" w:rsidR="00181450" w:rsidRDefault="001763E9">
          <w:pPr>
            <w:pStyle w:val="TOC2"/>
            <w:tabs>
              <w:tab w:val="left" w:pos="1050"/>
              <w:tab w:val="right" w:leader="dot" w:pos="8296"/>
            </w:tabs>
            <w:ind w:left="480"/>
            <w:rPr>
              <w:rFonts w:eastAsiaTheme="minorEastAsia"/>
              <w:noProof/>
              <w:sz w:val="21"/>
            </w:rPr>
          </w:pPr>
          <w:hyperlink w:anchor="_Toc14183450" w:history="1">
            <w:r w:rsidR="00181450" w:rsidRPr="00B861F4">
              <w:rPr>
                <w:rStyle w:val="a9"/>
                <w:noProof/>
              </w:rPr>
              <w:t>4.2</w:t>
            </w:r>
            <w:r w:rsidR="00181450">
              <w:rPr>
                <w:rFonts w:eastAsiaTheme="minorEastAsia"/>
                <w:noProof/>
                <w:sz w:val="21"/>
              </w:rPr>
              <w:tab/>
            </w:r>
            <w:r w:rsidR="00181450" w:rsidRPr="00B861F4">
              <w:rPr>
                <w:rStyle w:val="a9"/>
                <w:noProof/>
              </w:rPr>
              <w:t>实施与服务需求</w:t>
            </w:r>
            <w:r w:rsidR="00181450">
              <w:rPr>
                <w:noProof/>
                <w:webHidden/>
              </w:rPr>
              <w:tab/>
            </w:r>
            <w:r w:rsidR="00181450">
              <w:rPr>
                <w:noProof/>
                <w:webHidden/>
              </w:rPr>
              <w:fldChar w:fldCharType="begin"/>
            </w:r>
            <w:r w:rsidR="00181450">
              <w:rPr>
                <w:noProof/>
                <w:webHidden/>
              </w:rPr>
              <w:instrText xml:space="preserve"> PAGEREF _Toc14183450 \h </w:instrText>
            </w:r>
            <w:r w:rsidR="00181450">
              <w:rPr>
                <w:noProof/>
                <w:webHidden/>
              </w:rPr>
            </w:r>
            <w:r w:rsidR="00181450">
              <w:rPr>
                <w:noProof/>
                <w:webHidden/>
              </w:rPr>
              <w:fldChar w:fldCharType="separate"/>
            </w:r>
            <w:r w:rsidR="00181450">
              <w:rPr>
                <w:noProof/>
                <w:webHidden/>
              </w:rPr>
              <w:t>11</w:t>
            </w:r>
            <w:r w:rsidR="00181450">
              <w:rPr>
                <w:noProof/>
                <w:webHidden/>
              </w:rPr>
              <w:fldChar w:fldCharType="end"/>
            </w:r>
          </w:hyperlink>
        </w:p>
        <w:p w14:paraId="6A271D1F" w14:textId="6DC7BDAD" w:rsidR="00181450" w:rsidRDefault="001763E9">
          <w:pPr>
            <w:pStyle w:val="TOC2"/>
            <w:tabs>
              <w:tab w:val="left" w:pos="1050"/>
              <w:tab w:val="right" w:leader="dot" w:pos="8296"/>
            </w:tabs>
            <w:ind w:left="480"/>
            <w:rPr>
              <w:rFonts w:eastAsiaTheme="minorEastAsia"/>
              <w:noProof/>
              <w:sz w:val="21"/>
            </w:rPr>
          </w:pPr>
          <w:hyperlink w:anchor="_Toc14183451" w:history="1">
            <w:r w:rsidR="00181450" w:rsidRPr="00B861F4">
              <w:rPr>
                <w:rStyle w:val="a9"/>
                <w:noProof/>
              </w:rPr>
              <w:t>4.3</w:t>
            </w:r>
            <w:r w:rsidR="00181450">
              <w:rPr>
                <w:rFonts w:eastAsiaTheme="minorEastAsia"/>
                <w:noProof/>
                <w:sz w:val="21"/>
              </w:rPr>
              <w:tab/>
            </w:r>
            <w:r w:rsidR="00181450" w:rsidRPr="00B861F4">
              <w:rPr>
                <w:rStyle w:val="a9"/>
                <w:noProof/>
              </w:rPr>
              <w:t>系统安全体系设计</w:t>
            </w:r>
            <w:r w:rsidR="00181450">
              <w:rPr>
                <w:noProof/>
                <w:webHidden/>
              </w:rPr>
              <w:tab/>
            </w:r>
            <w:r w:rsidR="00181450">
              <w:rPr>
                <w:noProof/>
                <w:webHidden/>
              </w:rPr>
              <w:fldChar w:fldCharType="begin"/>
            </w:r>
            <w:r w:rsidR="00181450">
              <w:rPr>
                <w:noProof/>
                <w:webHidden/>
              </w:rPr>
              <w:instrText xml:space="preserve"> PAGEREF _Toc14183451 \h </w:instrText>
            </w:r>
            <w:r w:rsidR="00181450">
              <w:rPr>
                <w:noProof/>
                <w:webHidden/>
              </w:rPr>
            </w:r>
            <w:r w:rsidR="00181450">
              <w:rPr>
                <w:noProof/>
                <w:webHidden/>
              </w:rPr>
              <w:fldChar w:fldCharType="separate"/>
            </w:r>
            <w:r w:rsidR="00181450">
              <w:rPr>
                <w:noProof/>
                <w:webHidden/>
              </w:rPr>
              <w:t>13</w:t>
            </w:r>
            <w:r w:rsidR="00181450">
              <w:rPr>
                <w:noProof/>
                <w:webHidden/>
              </w:rPr>
              <w:fldChar w:fldCharType="end"/>
            </w:r>
          </w:hyperlink>
        </w:p>
        <w:p w14:paraId="7995137D" w14:textId="33286C6A" w:rsidR="00181450" w:rsidRDefault="001763E9">
          <w:pPr>
            <w:pStyle w:val="TOC2"/>
            <w:tabs>
              <w:tab w:val="left" w:pos="1050"/>
              <w:tab w:val="right" w:leader="dot" w:pos="8296"/>
            </w:tabs>
            <w:ind w:left="480"/>
            <w:rPr>
              <w:rFonts w:eastAsiaTheme="minorEastAsia"/>
              <w:noProof/>
              <w:sz w:val="21"/>
            </w:rPr>
          </w:pPr>
          <w:hyperlink w:anchor="_Toc14183452" w:history="1">
            <w:r w:rsidR="00181450" w:rsidRPr="00B861F4">
              <w:rPr>
                <w:rStyle w:val="a9"/>
                <w:noProof/>
              </w:rPr>
              <w:t>4.4</w:t>
            </w:r>
            <w:r w:rsidR="00181450">
              <w:rPr>
                <w:rFonts w:eastAsiaTheme="minorEastAsia"/>
                <w:noProof/>
                <w:sz w:val="21"/>
              </w:rPr>
              <w:tab/>
            </w:r>
            <w:r w:rsidR="00181450" w:rsidRPr="00B861F4">
              <w:rPr>
                <w:rStyle w:val="a9"/>
                <w:noProof/>
              </w:rPr>
              <w:t>性能需求</w:t>
            </w:r>
            <w:r w:rsidR="00181450">
              <w:rPr>
                <w:noProof/>
                <w:webHidden/>
              </w:rPr>
              <w:tab/>
            </w:r>
            <w:r w:rsidR="00181450">
              <w:rPr>
                <w:noProof/>
                <w:webHidden/>
              </w:rPr>
              <w:fldChar w:fldCharType="begin"/>
            </w:r>
            <w:r w:rsidR="00181450">
              <w:rPr>
                <w:noProof/>
                <w:webHidden/>
              </w:rPr>
              <w:instrText xml:space="preserve"> PAGEREF _Toc14183452 \h </w:instrText>
            </w:r>
            <w:r w:rsidR="00181450">
              <w:rPr>
                <w:noProof/>
                <w:webHidden/>
              </w:rPr>
            </w:r>
            <w:r w:rsidR="00181450">
              <w:rPr>
                <w:noProof/>
                <w:webHidden/>
              </w:rPr>
              <w:fldChar w:fldCharType="separate"/>
            </w:r>
            <w:r w:rsidR="00181450">
              <w:rPr>
                <w:noProof/>
                <w:webHidden/>
              </w:rPr>
              <w:t>14</w:t>
            </w:r>
            <w:r w:rsidR="00181450">
              <w:rPr>
                <w:noProof/>
                <w:webHidden/>
              </w:rPr>
              <w:fldChar w:fldCharType="end"/>
            </w:r>
          </w:hyperlink>
        </w:p>
        <w:p w14:paraId="67198B75" w14:textId="20058C9B" w:rsidR="00181450" w:rsidRDefault="001763E9">
          <w:pPr>
            <w:pStyle w:val="TOC1"/>
            <w:tabs>
              <w:tab w:val="left" w:pos="1050"/>
              <w:tab w:val="right" w:leader="dot" w:pos="8296"/>
            </w:tabs>
            <w:rPr>
              <w:rFonts w:eastAsiaTheme="minorEastAsia"/>
              <w:noProof/>
              <w:sz w:val="21"/>
            </w:rPr>
          </w:pPr>
          <w:hyperlink w:anchor="_Toc14183453" w:history="1">
            <w:r w:rsidR="00181450" w:rsidRPr="00B861F4">
              <w:rPr>
                <w:rStyle w:val="a9"/>
                <w:noProof/>
              </w:rPr>
              <w:t>第五章</w:t>
            </w:r>
            <w:r w:rsidR="00181450">
              <w:rPr>
                <w:rFonts w:eastAsiaTheme="minorEastAsia"/>
                <w:noProof/>
                <w:sz w:val="21"/>
              </w:rPr>
              <w:tab/>
            </w:r>
            <w:r w:rsidR="00181450" w:rsidRPr="00B861F4">
              <w:rPr>
                <w:rStyle w:val="a9"/>
                <w:noProof/>
              </w:rPr>
              <w:t>其他需求</w:t>
            </w:r>
            <w:r w:rsidR="00181450">
              <w:rPr>
                <w:noProof/>
                <w:webHidden/>
              </w:rPr>
              <w:tab/>
            </w:r>
            <w:r w:rsidR="00181450">
              <w:rPr>
                <w:noProof/>
                <w:webHidden/>
              </w:rPr>
              <w:fldChar w:fldCharType="begin"/>
            </w:r>
            <w:r w:rsidR="00181450">
              <w:rPr>
                <w:noProof/>
                <w:webHidden/>
              </w:rPr>
              <w:instrText xml:space="preserve"> PAGEREF _Toc14183453 \h </w:instrText>
            </w:r>
            <w:r w:rsidR="00181450">
              <w:rPr>
                <w:noProof/>
                <w:webHidden/>
              </w:rPr>
            </w:r>
            <w:r w:rsidR="00181450">
              <w:rPr>
                <w:noProof/>
                <w:webHidden/>
              </w:rPr>
              <w:fldChar w:fldCharType="separate"/>
            </w:r>
            <w:r w:rsidR="00181450">
              <w:rPr>
                <w:noProof/>
                <w:webHidden/>
              </w:rPr>
              <w:t>14</w:t>
            </w:r>
            <w:r w:rsidR="00181450">
              <w:rPr>
                <w:noProof/>
                <w:webHidden/>
              </w:rPr>
              <w:fldChar w:fldCharType="end"/>
            </w:r>
          </w:hyperlink>
        </w:p>
        <w:p w14:paraId="7D434BC5" w14:textId="0FBDDA3F" w:rsidR="0082355F" w:rsidRDefault="0082355F">
          <w:pPr>
            <w:ind w:firstLine="480"/>
          </w:pPr>
          <w:r>
            <w:rPr>
              <w:b/>
              <w:bCs/>
              <w:lang w:val="zh-CN"/>
            </w:rPr>
            <w:fldChar w:fldCharType="end"/>
          </w:r>
        </w:p>
      </w:sdtContent>
    </w:sdt>
    <w:p w14:paraId="5CDAB519" w14:textId="335D729F" w:rsidR="005E1707" w:rsidRDefault="005B34AA" w:rsidP="005E1707">
      <w:pPr>
        <w:widowControl/>
        <w:ind w:firstLine="480"/>
        <w:jc w:val="left"/>
      </w:pPr>
      <w:r>
        <w:lastRenderedPageBreak/>
        <w:br w:type="page"/>
      </w:r>
    </w:p>
    <w:p w14:paraId="41CBE894" w14:textId="7C810FA4" w:rsidR="00EB30BC" w:rsidRDefault="00C00A4A" w:rsidP="006C778E">
      <w:pPr>
        <w:pStyle w:val="1"/>
      </w:pPr>
      <w:bookmarkStart w:id="0" w:name="_Toc14183435"/>
      <w:r>
        <w:rPr>
          <w:rFonts w:hint="eastAsia"/>
        </w:rPr>
        <w:lastRenderedPageBreak/>
        <w:t>引言</w:t>
      </w:r>
      <w:bookmarkEnd w:id="0"/>
    </w:p>
    <w:p w14:paraId="60A86D9A" w14:textId="3F43D3B3" w:rsidR="00AD5DB2" w:rsidRDefault="00143DF6" w:rsidP="006C778E">
      <w:pPr>
        <w:pStyle w:val="2"/>
      </w:pPr>
      <w:bookmarkStart w:id="1" w:name="_Toc31616"/>
      <w:bookmarkStart w:id="2" w:name="_Toc14183436"/>
      <w:r>
        <w:rPr>
          <w:rFonts w:hint="eastAsia"/>
        </w:rPr>
        <w:t>编制目的</w:t>
      </w:r>
      <w:bookmarkEnd w:id="1"/>
      <w:bookmarkEnd w:id="2"/>
    </w:p>
    <w:p w14:paraId="281D5DD5" w14:textId="2D5E6764" w:rsidR="00166E25" w:rsidRPr="00166E25" w:rsidRDefault="00166E25" w:rsidP="00166E25">
      <w:r w:rsidRPr="00166E25">
        <w:rPr>
          <w:rFonts w:hint="eastAsia"/>
        </w:rPr>
        <w:t>为明确软件需求、安排项目规划与进度、组织软件开发与测试，撰写本文档</w:t>
      </w:r>
      <w:r>
        <w:rPr>
          <w:rFonts w:hint="eastAsia"/>
        </w:rPr>
        <w:t>。</w:t>
      </w:r>
    </w:p>
    <w:p w14:paraId="1194B65D" w14:textId="0EAA1861" w:rsidR="00D0030E" w:rsidRDefault="00FD27B7" w:rsidP="00D0030E">
      <w:pPr>
        <w:pStyle w:val="2"/>
      </w:pPr>
      <w:bookmarkStart w:id="3" w:name="_Toc14183437"/>
      <w:r>
        <w:rPr>
          <w:rFonts w:hint="eastAsia"/>
        </w:rPr>
        <w:t>术语定义</w:t>
      </w:r>
      <w:bookmarkEnd w:id="3"/>
    </w:p>
    <w:p w14:paraId="2E76020D" w14:textId="00398B23" w:rsidR="000731E6" w:rsidRPr="001B4509" w:rsidRDefault="000731E6" w:rsidP="001B4509">
      <w:pPr>
        <w:ind w:firstLineChars="200" w:firstLine="480"/>
        <w:rPr>
          <w:bCs/>
        </w:rPr>
      </w:pPr>
      <w:r w:rsidRPr="001B4509">
        <w:rPr>
          <w:rFonts w:hint="eastAsia"/>
          <w:bCs/>
        </w:rPr>
        <w:t>/</w:t>
      </w:r>
    </w:p>
    <w:p w14:paraId="426DA68D" w14:textId="212DE521" w:rsidR="00FD27B7" w:rsidRDefault="00FD27B7" w:rsidP="006C778E">
      <w:pPr>
        <w:pStyle w:val="2"/>
      </w:pPr>
      <w:bookmarkStart w:id="4" w:name="_Toc14183438"/>
      <w:r>
        <w:rPr>
          <w:rFonts w:hint="eastAsia"/>
        </w:rPr>
        <w:t>参考资料</w:t>
      </w:r>
      <w:bookmarkEnd w:id="4"/>
    </w:p>
    <w:p w14:paraId="78BBD650" w14:textId="5A58A196" w:rsidR="00B05448" w:rsidRPr="00B05448" w:rsidRDefault="00B05448" w:rsidP="00933CCB">
      <w:pPr>
        <w:ind w:firstLineChars="200" w:firstLine="480"/>
      </w:pPr>
      <w:r w:rsidRPr="00AB1E31">
        <w:rPr>
          <w:rFonts w:hint="eastAsia"/>
          <w:bCs/>
        </w:rPr>
        <w:t>《省发展改革委关于印发</w:t>
      </w:r>
      <w:r w:rsidRPr="00AB1E31">
        <w:rPr>
          <w:rFonts w:hint="eastAsia"/>
          <w:bCs/>
        </w:rPr>
        <w:t>&lt;</w:t>
      </w:r>
      <w:r w:rsidRPr="00AB1E31">
        <w:rPr>
          <w:rFonts w:hint="eastAsia"/>
          <w:bCs/>
        </w:rPr>
        <w:t>“标准地”</w:t>
      </w:r>
      <w:r w:rsidRPr="00AB1E31">
        <w:rPr>
          <w:bCs/>
        </w:rPr>
        <w:t>&gt;</w:t>
      </w:r>
      <w:r w:rsidRPr="00AB1E31">
        <w:rPr>
          <w:rFonts w:hint="eastAsia"/>
          <w:bCs/>
        </w:rPr>
        <w:t>试点德清县实施方案和</w:t>
      </w:r>
      <w:r w:rsidRPr="00AB1E31">
        <w:rPr>
          <w:rFonts w:hint="eastAsia"/>
          <w:bCs/>
        </w:rPr>
        <w:t>&lt;</w:t>
      </w:r>
      <w:r w:rsidRPr="00AB1E31">
        <w:rPr>
          <w:rFonts w:hint="eastAsia"/>
          <w:bCs/>
        </w:rPr>
        <w:t>企业投资项目发展改革部门“一窗服务”试点德清县实施方案</w:t>
      </w:r>
      <w:r w:rsidRPr="00AB1E31">
        <w:rPr>
          <w:bCs/>
        </w:rPr>
        <w:t>&gt;</w:t>
      </w:r>
      <w:r w:rsidRPr="00AB1E31">
        <w:rPr>
          <w:rFonts w:hint="eastAsia"/>
          <w:bCs/>
        </w:rPr>
        <w:t>的通知》</w:t>
      </w:r>
      <w:r w:rsidR="00933CCB">
        <w:rPr>
          <w:rFonts w:hint="eastAsia"/>
          <w:bCs/>
        </w:rPr>
        <w:t>（</w:t>
      </w:r>
      <w:r w:rsidRPr="00AB1E31">
        <w:rPr>
          <w:rFonts w:hint="eastAsia"/>
          <w:bCs/>
        </w:rPr>
        <w:t>浙发改投资</w:t>
      </w:r>
      <w:r w:rsidRPr="00AB1E31">
        <w:rPr>
          <w:rFonts w:hint="eastAsia"/>
          <w:bCs/>
        </w:rPr>
        <w:t>[</w:t>
      </w:r>
      <w:r w:rsidRPr="00AB1E31">
        <w:rPr>
          <w:bCs/>
        </w:rPr>
        <w:t>2018]97</w:t>
      </w:r>
      <w:r w:rsidRPr="00AB1E31">
        <w:rPr>
          <w:rFonts w:hint="eastAsia"/>
          <w:bCs/>
        </w:rPr>
        <w:t>号）</w:t>
      </w:r>
    </w:p>
    <w:p w14:paraId="398273EF" w14:textId="131CDDD8" w:rsidR="00FE4639" w:rsidRDefault="008B02AC" w:rsidP="00933CCB">
      <w:pPr>
        <w:ind w:firstLineChars="200" w:firstLine="480"/>
        <w:rPr>
          <w:bCs/>
        </w:rPr>
      </w:pPr>
      <w:r w:rsidRPr="00AB1E31">
        <w:rPr>
          <w:bCs/>
        </w:rPr>
        <w:t>《企业投资项目</w:t>
      </w:r>
      <w:r w:rsidRPr="00AB1E31">
        <w:rPr>
          <w:bCs/>
        </w:rPr>
        <w:t>“</w:t>
      </w:r>
      <w:r w:rsidRPr="00AB1E31">
        <w:rPr>
          <w:bCs/>
        </w:rPr>
        <w:t>最多跑一次</w:t>
      </w:r>
      <w:r w:rsidRPr="00AB1E31">
        <w:rPr>
          <w:bCs/>
        </w:rPr>
        <w:t>”</w:t>
      </w:r>
      <w:r w:rsidRPr="00AB1E31">
        <w:rPr>
          <w:bCs/>
        </w:rPr>
        <w:t>改革实施方案》（浙政办发〔</w:t>
      </w:r>
      <w:r w:rsidRPr="00AB1E31">
        <w:rPr>
          <w:bCs/>
        </w:rPr>
        <w:t>2017</w:t>
      </w:r>
      <w:r w:rsidRPr="00AB1E31">
        <w:rPr>
          <w:bCs/>
        </w:rPr>
        <w:t>〕</w:t>
      </w:r>
      <w:r w:rsidRPr="00AB1E31">
        <w:rPr>
          <w:bCs/>
        </w:rPr>
        <w:t>91</w:t>
      </w:r>
      <w:r w:rsidRPr="00AB1E31">
        <w:rPr>
          <w:bCs/>
        </w:rPr>
        <w:t>号）</w:t>
      </w:r>
    </w:p>
    <w:p w14:paraId="754B6D7C" w14:textId="093CDB63" w:rsidR="00776521" w:rsidRDefault="00C77FB7" w:rsidP="006C778E">
      <w:pPr>
        <w:pStyle w:val="1"/>
      </w:pPr>
      <w:bookmarkStart w:id="5" w:name="_Toc14183439"/>
      <w:r>
        <w:rPr>
          <w:rFonts w:hint="eastAsia"/>
        </w:rPr>
        <w:t>需求概述</w:t>
      </w:r>
      <w:bookmarkEnd w:id="5"/>
    </w:p>
    <w:p w14:paraId="4FBA6C26" w14:textId="2D4D366F" w:rsidR="00B67E2A" w:rsidRDefault="00B67E2A" w:rsidP="006C778E">
      <w:pPr>
        <w:pStyle w:val="2"/>
      </w:pPr>
      <w:bookmarkStart w:id="6" w:name="_Toc14183440"/>
      <w:r w:rsidRPr="006C778E">
        <w:t>项目背景</w:t>
      </w:r>
      <w:bookmarkEnd w:id="6"/>
    </w:p>
    <w:p w14:paraId="308F1BDD" w14:textId="77777777" w:rsidR="004C36D5" w:rsidRDefault="004C36D5" w:rsidP="004C36D5">
      <w:pPr>
        <w:snapToGrid w:val="0"/>
        <w:spacing w:line="360" w:lineRule="auto"/>
        <w:ind w:firstLineChars="200" w:firstLine="480"/>
        <w:rPr>
          <w:rFonts w:ascii="宋体" w:hAnsi="宋体" w:cs="宋体"/>
          <w:color w:val="000000"/>
        </w:rPr>
      </w:pPr>
      <w:r>
        <w:rPr>
          <w:rFonts w:ascii="宋体" w:hAnsi="宋体" w:cs="宋体" w:hint="eastAsia"/>
          <w:color w:val="000000"/>
        </w:rPr>
        <w:t>为落实省委、省政府关于推进企业投资项目“最多跑一次”改革，提高政府公共服务能力，加强“标准地”事中事后监管，根据《浙江省公共信用信息管理条例》和《省发展改革委关于印发</w:t>
      </w:r>
      <w:r>
        <w:rPr>
          <w:rFonts w:ascii="宋体" w:hAnsi="宋体" w:cs="宋体" w:hint="eastAsia"/>
          <w:color w:val="000000"/>
        </w:rPr>
        <w:t>&lt;</w:t>
      </w:r>
      <w:r>
        <w:rPr>
          <w:rFonts w:ascii="宋体" w:hAnsi="宋体" w:cs="宋体" w:hint="eastAsia"/>
          <w:color w:val="000000"/>
        </w:rPr>
        <w:t>”标准地”试点德清县实施方案</w:t>
      </w:r>
      <w:r>
        <w:rPr>
          <w:rFonts w:ascii="宋体" w:hAnsi="宋体" w:cs="宋体" w:hint="eastAsia"/>
          <w:color w:val="000000"/>
        </w:rPr>
        <w:t>&gt;</w:t>
      </w:r>
      <w:r>
        <w:rPr>
          <w:rFonts w:ascii="宋体" w:hAnsi="宋体" w:cs="宋体" w:hint="eastAsia"/>
          <w:color w:val="000000"/>
        </w:rPr>
        <w:t>和</w:t>
      </w:r>
      <w:r>
        <w:rPr>
          <w:rFonts w:ascii="宋体" w:hAnsi="宋体" w:cs="宋体" w:hint="eastAsia"/>
          <w:color w:val="000000"/>
        </w:rPr>
        <w:t>&lt;</w:t>
      </w:r>
      <w:r>
        <w:rPr>
          <w:rFonts w:ascii="宋体" w:hAnsi="宋体" w:cs="宋体" w:hint="eastAsia"/>
          <w:color w:val="000000"/>
        </w:rPr>
        <w:t>企业投资项目发展改革部门“一窗服务”试点德清县实施方案</w:t>
      </w:r>
      <w:r>
        <w:rPr>
          <w:rFonts w:ascii="宋体" w:hAnsi="宋体" w:cs="宋体" w:hint="eastAsia"/>
          <w:color w:val="000000"/>
        </w:rPr>
        <w:t>&gt;</w:t>
      </w:r>
      <w:r>
        <w:rPr>
          <w:rFonts w:ascii="宋体" w:hAnsi="宋体" w:cs="宋体" w:hint="eastAsia"/>
          <w:color w:val="000000"/>
        </w:rPr>
        <w:t>的通知》（浙发改投资</w:t>
      </w:r>
      <w:r>
        <w:rPr>
          <w:rFonts w:ascii="宋体" w:hAnsi="宋体" w:cs="宋体" w:hint="eastAsia"/>
          <w:color w:val="000000"/>
        </w:rPr>
        <w:t>[2018]97</w:t>
      </w:r>
      <w:r>
        <w:rPr>
          <w:rFonts w:ascii="宋体" w:hAnsi="宋体" w:cs="宋体" w:hint="eastAsia"/>
          <w:color w:val="000000"/>
        </w:rPr>
        <w:t>号）等法律法规和文件精神，现就在德清开展“标准地”企业投资项目信用监管试点。</w:t>
      </w:r>
    </w:p>
    <w:p w14:paraId="062E12AD" w14:textId="7D2CBCC8" w:rsidR="004C36D5" w:rsidRPr="004C36D5" w:rsidRDefault="004C36D5" w:rsidP="004C36D5">
      <w:pPr>
        <w:ind w:firstLineChars="200" w:firstLine="480"/>
        <w:rPr>
          <w:bCs/>
        </w:rPr>
      </w:pPr>
      <w:r w:rsidRPr="004C36D5">
        <w:rPr>
          <w:rFonts w:hint="eastAsia"/>
          <w:bCs/>
        </w:rPr>
        <w:lastRenderedPageBreak/>
        <w:t>全面贯彻落实党的十九大、中央省委经济工作会议和省委全面深化改革会议等精神，以推动高质量发展为主线，立足持续优化营商环境、再造体制机制新优势，坚持问题导向、完善配套制度，充分运用大数据理念、技术和资源，推动政府数字化转型，加强对“标准地”投资项目企业主体的“一窗服务”和“信用监管”，实现监管过程的合理合规、履约评价的高效高质，切实推进政府职能转变，全面落实企业投资项目“最多跑一次”改革要求。</w:t>
      </w:r>
    </w:p>
    <w:p w14:paraId="73EECD5E" w14:textId="26071629" w:rsidR="00B67E2A" w:rsidRDefault="00B67E2A" w:rsidP="006C778E">
      <w:pPr>
        <w:pStyle w:val="2"/>
      </w:pPr>
      <w:bookmarkStart w:id="7" w:name="_Toc14183441"/>
      <w:r w:rsidRPr="006C778E">
        <w:rPr>
          <w:rFonts w:hint="eastAsia"/>
        </w:rPr>
        <w:t>项目目标</w:t>
      </w:r>
      <w:bookmarkEnd w:id="7"/>
    </w:p>
    <w:p w14:paraId="78E9D7A4" w14:textId="3E02A9FC" w:rsidR="00191A86" w:rsidRPr="00191A86" w:rsidRDefault="00191A86" w:rsidP="00191A86">
      <w:pPr>
        <w:ind w:firstLineChars="200" w:firstLine="480"/>
        <w:rPr>
          <w:bCs/>
        </w:rPr>
      </w:pPr>
      <w:r w:rsidRPr="00191A86">
        <w:rPr>
          <w:rFonts w:hint="eastAsia"/>
          <w:bCs/>
        </w:rPr>
        <w:t>进一步贯彻落实信用建设“</w:t>
      </w:r>
      <w:r w:rsidRPr="00191A86">
        <w:rPr>
          <w:rFonts w:hint="eastAsia"/>
          <w:bCs/>
        </w:rPr>
        <w:t>531X</w:t>
      </w:r>
      <w:r w:rsidRPr="00191A86">
        <w:rPr>
          <w:rFonts w:hint="eastAsia"/>
          <w:bCs/>
        </w:rPr>
        <w:t>”工程，探索企业投资项目“标准地”市场主体承诺、信用评价</w:t>
      </w:r>
      <w:r w:rsidRPr="00191A86">
        <w:rPr>
          <w:rFonts w:hint="eastAsia"/>
          <w:bCs/>
        </w:rPr>
        <w:t>+</w:t>
      </w:r>
      <w:r w:rsidRPr="00191A86">
        <w:rPr>
          <w:rFonts w:hint="eastAsia"/>
          <w:bCs/>
        </w:rPr>
        <w:t>数字应用的“一诺双用”监管机制，实现公共信用评价、“标准地”企业投资项目承诺履约评价与“标准地”信用监管的深度融合。合理运用“严重失信”和“严重失诺”名单的认定管理，完善企业主体信用档案，健全联合奖惩机制，进一步防范企业主体违约风险，打造对“标准地”企业主体的全过程、双闭环的新型信用监管的“德清模式”。</w:t>
      </w:r>
    </w:p>
    <w:p w14:paraId="58C214B7" w14:textId="101BAB44" w:rsidR="00DE563E" w:rsidRDefault="0011295F" w:rsidP="006C778E">
      <w:pPr>
        <w:pStyle w:val="2"/>
      </w:pPr>
      <w:bookmarkStart w:id="8" w:name="_Toc14183442"/>
      <w:r w:rsidRPr="006C778E">
        <w:rPr>
          <w:rFonts w:hint="eastAsia"/>
        </w:rPr>
        <w:t>运行</w:t>
      </w:r>
      <w:r w:rsidR="00DE563E" w:rsidRPr="006C778E">
        <w:t>环境</w:t>
      </w:r>
      <w:bookmarkEnd w:id="8"/>
    </w:p>
    <w:p w14:paraId="108614B8" w14:textId="00E01B53" w:rsidR="00F40316" w:rsidRPr="00681FA7" w:rsidRDefault="008D5107" w:rsidP="007534A3">
      <w:pPr>
        <w:ind w:firstLineChars="200" w:firstLine="480"/>
        <w:rPr>
          <w:rFonts w:ascii="微软雅黑" w:hAnsi="微软雅黑"/>
          <w:color w:val="333333"/>
          <w:shd w:val="clear" w:color="auto" w:fill="FFFFFF"/>
        </w:rPr>
      </w:pPr>
      <w:r w:rsidRPr="008D5107">
        <w:rPr>
          <w:rFonts w:hint="eastAsia"/>
          <w:bCs/>
        </w:rPr>
        <w:t>本期项目依托政务</w:t>
      </w:r>
      <w:r>
        <w:rPr>
          <w:rFonts w:hint="eastAsia"/>
          <w:bCs/>
        </w:rPr>
        <w:t>外网云</w:t>
      </w:r>
      <w:r w:rsidRPr="008D5107">
        <w:rPr>
          <w:rFonts w:hint="eastAsia"/>
          <w:bCs/>
        </w:rPr>
        <w:t>平台</w:t>
      </w:r>
      <w:r w:rsidR="007D0521">
        <w:rPr>
          <w:rFonts w:hint="eastAsia"/>
          <w:bCs/>
        </w:rPr>
        <w:t>，</w:t>
      </w:r>
      <w:r w:rsidRPr="008D5107">
        <w:rPr>
          <w:rFonts w:hint="eastAsia"/>
          <w:bCs/>
        </w:rPr>
        <w:t>充分利用德清县大数据中心基础设施资源</w:t>
      </w:r>
      <w:r w:rsidR="007D0521" w:rsidRPr="008D5107">
        <w:rPr>
          <w:rFonts w:hint="eastAsia"/>
          <w:bCs/>
        </w:rPr>
        <w:t>组织建设</w:t>
      </w:r>
      <w:r w:rsidR="007D0521">
        <w:rPr>
          <w:rFonts w:hint="eastAsia"/>
          <w:bCs/>
        </w:rPr>
        <w:t>。</w:t>
      </w:r>
    </w:p>
    <w:p w14:paraId="10F03119" w14:textId="1702CA26" w:rsidR="00DD263C" w:rsidRDefault="00DD263C" w:rsidP="006C778E">
      <w:pPr>
        <w:pStyle w:val="2"/>
      </w:pPr>
      <w:bookmarkStart w:id="9" w:name="_Toc14183443"/>
      <w:r w:rsidRPr="006C778E">
        <w:t>条件和限制</w:t>
      </w:r>
      <w:bookmarkEnd w:id="9"/>
    </w:p>
    <w:p w14:paraId="6111D97C" w14:textId="014A5E26" w:rsidR="00C66492" w:rsidRPr="00681FA7" w:rsidRDefault="00F0033A" w:rsidP="006D22C1">
      <w:pPr>
        <w:snapToGrid w:val="0"/>
        <w:spacing w:line="360" w:lineRule="auto"/>
        <w:ind w:firstLineChars="200" w:firstLine="480"/>
        <w:rPr>
          <w:rFonts w:ascii="微软雅黑" w:hAnsi="微软雅黑"/>
          <w:color w:val="333333"/>
          <w:shd w:val="clear" w:color="auto" w:fill="FFFFFF"/>
        </w:rPr>
      </w:pPr>
      <w:r>
        <w:rPr>
          <w:rFonts w:ascii="微软雅黑" w:hAnsi="微软雅黑" w:hint="eastAsia"/>
          <w:color w:val="333333"/>
          <w:shd w:val="clear" w:color="auto" w:fill="FFFFFF"/>
        </w:rPr>
        <w:t>/</w:t>
      </w:r>
    </w:p>
    <w:p w14:paraId="27F52EFA" w14:textId="1DA39322" w:rsidR="00B67E2A" w:rsidRDefault="00DA0368" w:rsidP="006C778E">
      <w:pPr>
        <w:pStyle w:val="1"/>
      </w:pPr>
      <w:bookmarkStart w:id="10" w:name="_Toc14183444"/>
      <w:r>
        <w:rPr>
          <w:rFonts w:hint="eastAsia"/>
        </w:rPr>
        <w:lastRenderedPageBreak/>
        <w:t>功能需求</w:t>
      </w:r>
      <w:bookmarkEnd w:id="10"/>
    </w:p>
    <w:p w14:paraId="2750390C" w14:textId="138AE050" w:rsidR="009A4FB2" w:rsidRDefault="006F4065" w:rsidP="008532E9">
      <w:pPr>
        <w:pStyle w:val="2"/>
      </w:pPr>
      <w:bookmarkStart w:id="11" w:name="_Toc14183445"/>
      <w:r>
        <w:rPr>
          <w:rFonts w:hint="eastAsia"/>
        </w:rPr>
        <w:t>事前信用查询，实行主体承诺</w:t>
      </w:r>
      <w:bookmarkEnd w:id="11"/>
    </w:p>
    <w:p w14:paraId="53CA0E10" w14:textId="77777777" w:rsidR="00850BDB" w:rsidRDefault="00850BDB" w:rsidP="00850BDB">
      <w:pPr>
        <w:numPr>
          <w:ilvl w:val="0"/>
          <w:numId w:val="17"/>
        </w:numPr>
        <w:snapToGrid w:val="0"/>
        <w:spacing w:line="360" w:lineRule="auto"/>
        <w:rPr>
          <w:rFonts w:ascii="宋体" w:hAnsi="宋体" w:cs="宋体"/>
          <w:color w:val="000000"/>
        </w:rPr>
      </w:pPr>
      <w:r>
        <w:rPr>
          <w:rFonts w:ascii="宋体" w:hAnsi="宋体" w:cs="宋体" w:hint="eastAsia"/>
          <w:color w:val="000000"/>
        </w:rPr>
        <w:t>建立事前信用查询机制</w:t>
      </w:r>
    </w:p>
    <w:p w14:paraId="098A5368"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基于全省统一信用评价结果，在项目准入评价时，对企业及法定代表人、主要负责人、控股自然人、控股股东的公共信用评价进行查询，作为准入条件和资格审查的重要参考。对于公共信用评价中等以下，进一步查询相关信用档案，公共信用确实较差或存在严重失信信息的，不予准入。</w:t>
      </w:r>
    </w:p>
    <w:p w14:paraId="1AAE7D39" w14:textId="77777777" w:rsidR="00850BDB" w:rsidRDefault="00850BDB" w:rsidP="00850BDB">
      <w:pPr>
        <w:numPr>
          <w:ilvl w:val="0"/>
          <w:numId w:val="17"/>
        </w:numPr>
        <w:snapToGrid w:val="0"/>
        <w:spacing w:line="360" w:lineRule="auto"/>
        <w:rPr>
          <w:rFonts w:ascii="宋体" w:hAnsi="宋体" w:cs="宋体"/>
          <w:color w:val="000000"/>
        </w:rPr>
      </w:pPr>
      <w:r>
        <w:rPr>
          <w:rFonts w:ascii="宋体" w:hAnsi="宋体" w:cs="宋体" w:hint="eastAsia"/>
          <w:color w:val="000000"/>
        </w:rPr>
        <w:t>建立事前主体承诺机制</w:t>
      </w:r>
    </w:p>
    <w:p w14:paraId="51CC12C9" w14:textId="6BDA0D6A" w:rsidR="00850BDB" w:rsidRP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投资主体在签订“标准地”开发建设合同时应当同时签订《德清县“标准地”投资项目企业主体信用承诺书》，承诺遵守相关法律法规、规范性文件要求和协议规定，承诺履行“标准地”有关标准指标要求等约定事项。</w:t>
      </w:r>
    </w:p>
    <w:p w14:paraId="646C6704" w14:textId="1CF98BED" w:rsidR="00850BDB" w:rsidRDefault="00850BDB" w:rsidP="00850BDB">
      <w:pPr>
        <w:pStyle w:val="2"/>
      </w:pPr>
      <w:bookmarkStart w:id="12" w:name="_Toc14183446"/>
      <w:r>
        <w:rPr>
          <w:rFonts w:hint="eastAsia"/>
        </w:rPr>
        <w:t>事中实行分类监管，完善信用信息记录</w:t>
      </w:r>
      <w:bookmarkEnd w:id="12"/>
    </w:p>
    <w:p w14:paraId="4A0749AF" w14:textId="77777777" w:rsidR="00850BDB" w:rsidRDefault="00850BDB" w:rsidP="00850BDB">
      <w:pPr>
        <w:numPr>
          <w:ilvl w:val="0"/>
          <w:numId w:val="18"/>
        </w:numPr>
        <w:snapToGrid w:val="0"/>
        <w:spacing w:line="360" w:lineRule="auto"/>
        <w:rPr>
          <w:rFonts w:ascii="宋体" w:hAnsi="宋体" w:cs="宋体"/>
          <w:color w:val="000000"/>
        </w:rPr>
      </w:pPr>
      <w:r>
        <w:rPr>
          <w:rFonts w:ascii="宋体" w:hAnsi="宋体" w:cs="宋体" w:hint="eastAsia"/>
          <w:color w:val="000000"/>
        </w:rPr>
        <w:t>事中实施信用分类监管</w:t>
      </w:r>
    </w:p>
    <w:p w14:paraId="14A29891"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各行业主管部门根据企业信用评价结果和信用档案实施分类监管。信用评价良好可适当减少检查频次，中等以下进行重点监管，增加抽查频次，加大检查力度。</w:t>
      </w:r>
    </w:p>
    <w:p w14:paraId="3CC3ABEC" w14:textId="77777777" w:rsidR="00850BDB" w:rsidRDefault="00850BDB" w:rsidP="00850BDB">
      <w:pPr>
        <w:numPr>
          <w:ilvl w:val="0"/>
          <w:numId w:val="18"/>
        </w:numPr>
        <w:snapToGrid w:val="0"/>
        <w:spacing w:line="360" w:lineRule="auto"/>
        <w:rPr>
          <w:rFonts w:ascii="宋体" w:hAnsi="宋体" w:cs="宋体"/>
          <w:color w:val="000000"/>
        </w:rPr>
      </w:pPr>
      <w:r>
        <w:rPr>
          <w:rFonts w:ascii="宋体" w:hAnsi="宋体" w:cs="宋体" w:hint="eastAsia"/>
          <w:color w:val="000000"/>
        </w:rPr>
        <w:t>建立承诺履约评价体系</w:t>
      </w:r>
    </w:p>
    <w:p w14:paraId="39A74DE2"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针对企业主体的承诺履约情况进行汇总展示，包含建设期和运行期，其中建设期包括承诺情况、开工时间、竣工时间、达产时间、容积率、投资强度、提前开工、提前竣工、提前达产；运行期承诺履约评价指标包括亩均税收、能耗、环</w:t>
      </w:r>
      <w:r>
        <w:rPr>
          <w:rFonts w:ascii="宋体" w:hAnsi="宋体" w:cs="宋体" w:hint="eastAsia"/>
          <w:color w:val="000000"/>
        </w:rPr>
        <w:lastRenderedPageBreak/>
        <w:t>境保护、建设期绩效、亩均税收超额等。建立评价模型，明确数据采集的信息项和数据来源，通过科学论证、先行先试、动态完善，不断优化承诺履约评价体系。</w:t>
      </w:r>
    </w:p>
    <w:p w14:paraId="6263A613" w14:textId="77777777" w:rsidR="00850BDB" w:rsidRDefault="00850BDB" w:rsidP="00850BDB">
      <w:pPr>
        <w:numPr>
          <w:ilvl w:val="0"/>
          <w:numId w:val="18"/>
        </w:numPr>
        <w:snapToGrid w:val="0"/>
        <w:spacing w:line="360" w:lineRule="auto"/>
        <w:rPr>
          <w:rFonts w:ascii="宋体" w:hAnsi="宋体" w:cs="宋体"/>
          <w:color w:val="000000"/>
        </w:rPr>
      </w:pPr>
      <w:r>
        <w:rPr>
          <w:rFonts w:ascii="宋体" w:hAnsi="宋体" w:cs="宋体" w:hint="eastAsia"/>
          <w:color w:val="000000"/>
        </w:rPr>
        <w:t>完善信用数据记录</w:t>
      </w:r>
    </w:p>
    <w:p w14:paraId="2C79D3F2" w14:textId="23E711FA" w:rsidR="00850BDB" w:rsidRPr="00850BDB" w:rsidRDefault="00850BDB" w:rsidP="00850BDB">
      <w:r>
        <w:rPr>
          <w:rFonts w:ascii="宋体" w:hAnsi="宋体" w:cs="宋体" w:hint="eastAsia"/>
          <w:color w:val="000000"/>
        </w:rPr>
        <w:t>记录企业在投资项目建设和达产运营中产生的违反公共信用的信息，如违反安全生产、建筑质量、环境保护及其他行政处罚和“严重失信”名单信息，并上报至公共信用基础库。针对德清县“标准地”企业投资项目履约情况，将监管中产生履约信息，实时归集至德清县有关平台。</w:t>
      </w:r>
    </w:p>
    <w:p w14:paraId="0A205098" w14:textId="58C4C461" w:rsidR="000B45A6" w:rsidRDefault="00850BDB" w:rsidP="000B45A6">
      <w:pPr>
        <w:pStyle w:val="2"/>
      </w:pPr>
      <w:bookmarkStart w:id="13" w:name="_Toc14183447"/>
      <w:r>
        <w:rPr>
          <w:rFonts w:hint="eastAsia"/>
        </w:rPr>
        <w:t>事后应用监管结果，建立联合奖惩机制</w:t>
      </w:r>
      <w:bookmarkEnd w:id="13"/>
    </w:p>
    <w:p w14:paraId="1031C973" w14:textId="77777777" w:rsidR="00850BDB" w:rsidRDefault="00850BDB" w:rsidP="00850BDB">
      <w:pPr>
        <w:numPr>
          <w:ilvl w:val="0"/>
          <w:numId w:val="19"/>
        </w:numPr>
        <w:snapToGrid w:val="0"/>
        <w:spacing w:line="360" w:lineRule="auto"/>
        <w:rPr>
          <w:rFonts w:ascii="宋体" w:hAnsi="宋体" w:cs="宋体"/>
          <w:color w:val="000000"/>
        </w:rPr>
      </w:pPr>
      <w:r>
        <w:rPr>
          <w:rFonts w:ascii="宋体" w:hAnsi="宋体" w:cs="宋体" w:hint="eastAsia"/>
          <w:color w:val="000000"/>
        </w:rPr>
        <w:t>建立“严重失诺”名单的认定管理制度</w:t>
      </w:r>
    </w:p>
    <w:p w14:paraId="610A09AE"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依据信用监管办法和细则，建立“严重失诺”名单管理制度，完善名单发布和失诺惩戒等配套措施。</w:t>
      </w:r>
    </w:p>
    <w:p w14:paraId="59224E4C" w14:textId="77777777" w:rsidR="00850BDB" w:rsidRDefault="00850BDB" w:rsidP="00850BDB">
      <w:pPr>
        <w:numPr>
          <w:ilvl w:val="0"/>
          <w:numId w:val="19"/>
        </w:numPr>
        <w:snapToGrid w:val="0"/>
        <w:spacing w:line="360" w:lineRule="auto"/>
        <w:rPr>
          <w:rFonts w:ascii="宋体" w:hAnsi="宋体" w:cs="宋体"/>
          <w:color w:val="000000"/>
        </w:rPr>
      </w:pPr>
      <w:r>
        <w:rPr>
          <w:rFonts w:ascii="宋体" w:hAnsi="宋体" w:cs="宋体" w:hint="eastAsia"/>
          <w:color w:val="000000"/>
        </w:rPr>
        <w:t>开展“严重失诺”名单的信息记录</w:t>
      </w:r>
    </w:p>
    <w:p w14:paraId="14229DA4"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德清县各监管部门在作出行政处罚的同时，要依据省级有关国家机关制定的“严重失信”标准依照程序进行“严重失信”名单认定，做好信息记录，根据程序及实际情况实时动态管理。</w:t>
      </w:r>
    </w:p>
    <w:p w14:paraId="0F0662DD" w14:textId="77777777" w:rsidR="00850BDB" w:rsidRDefault="00850BDB" w:rsidP="00850BDB">
      <w:pPr>
        <w:numPr>
          <w:ilvl w:val="0"/>
          <w:numId w:val="19"/>
        </w:numPr>
        <w:snapToGrid w:val="0"/>
        <w:spacing w:line="360" w:lineRule="auto"/>
        <w:rPr>
          <w:rFonts w:ascii="宋体" w:hAnsi="宋体" w:cs="宋体"/>
          <w:color w:val="000000"/>
        </w:rPr>
      </w:pPr>
      <w:r>
        <w:rPr>
          <w:rFonts w:ascii="宋体" w:hAnsi="宋体" w:cs="宋体" w:hint="eastAsia"/>
          <w:color w:val="000000"/>
        </w:rPr>
        <w:t>应用信用监管结果，建立联合奖惩机制</w:t>
      </w:r>
    </w:p>
    <w:p w14:paraId="030B7A4D"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德清县“标准地”企业投资项目承诺履约评价结果作为财政奖罚和其他联合奖惩的重要参考。对公共信用评价和承诺履约评价均达到良好以上的企业主体，满足一定条件的可享受德清县财政奖励；对存在一般“失诺行为”的企业主体取消享受各类政府性奖励政策的资格；对存在“严重失诺”行为的企业主体依照《德清县“标准地”企业投资项目“严重失诺”名单管理制度》认定为“严重失诺”</w:t>
      </w:r>
      <w:r>
        <w:rPr>
          <w:rFonts w:ascii="宋体" w:hAnsi="宋体" w:cs="宋体" w:hint="eastAsia"/>
          <w:color w:val="000000"/>
        </w:rPr>
        <w:lastRenderedPageBreak/>
        <w:t>企业，予以惩戒，并通过信用平台进行公示。</w:t>
      </w:r>
    </w:p>
    <w:p w14:paraId="6A5F906C" w14:textId="624EDA8B" w:rsidR="00850BDB" w:rsidRDefault="00850BDB" w:rsidP="00047552">
      <w:pPr>
        <w:ind w:firstLineChars="200" w:firstLine="480"/>
      </w:pPr>
      <w:r>
        <w:rPr>
          <w:rFonts w:hint="eastAsia"/>
        </w:rPr>
        <w:t>功能规划与描述</w:t>
      </w:r>
    </w:p>
    <w:p w14:paraId="6F345EC5"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标准地管理</w:t>
      </w:r>
    </w:p>
    <w:p w14:paraId="47248CC0"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实现标准地系统化管理，归集管理标准地基础信息及标准地的固定资产投资强度、建筑容积率、亩均税收、单位能耗标准、单位排放标准等出让指标。</w:t>
      </w:r>
    </w:p>
    <w:p w14:paraId="60386BDA"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企业准入评价</w:t>
      </w:r>
    </w:p>
    <w:p w14:paraId="6F8E7CAF"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基于全省统一信用评价结果，建立事前信用查询机制。在企业投资项目准入评价时，对企业及法定代表人、主要负责人等公共信用进行查询，作为准入条件和资格审查的重要参考。</w:t>
      </w:r>
    </w:p>
    <w:p w14:paraId="48523465"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企业承诺办理</w:t>
      </w:r>
    </w:p>
    <w:p w14:paraId="14B0D30C"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依据标准地出让指标范围生成主体承诺表单，部门业务人员依照企业承诺指标填写相应信息；实现在线打印主体信用承诺书，承诺书经法定代表人签字或盖章回传至系统。</w:t>
      </w:r>
    </w:p>
    <w:p w14:paraId="5E9D2A5B"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企业承诺函管理</w:t>
      </w:r>
    </w:p>
    <w:p w14:paraId="4E6ECB56"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实现投资项目企业主体承诺书的统一赋码，即承诺书的唯一编号。</w:t>
      </w:r>
    </w:p>
    <w:p w14:paraId="0B7B79C3"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项目全景画像</w:t>
      </w:r>
    </w:p>
    <w:p w14:paraId="1AFAE750"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从项目角度归集展示项目基础信息和全流程信息。</w:t>
      </w:r>
    </w:p>
    <w:p w14:paraId="2688A7C1"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企业信用画像</w:t>
      </w:r>
    </w:p>
    <w:p w14:paraId="639859B9"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对接省信用库平台和市场监管局企业信息，多维度展现企业的基本信息、项目信息等。</w:t>
      </w:r>
    </w:p>
    <w:p w14:paraId="66B6FA67"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部门执法检查反馈</w:t>
      </w:r>
    </w:p>
    <w:p w14:paraId="14B12659"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提供业务部门对项目进行执法检查结果的录入反馈，分别从项目、部门角度</w:t>
      </w:r>
      <w:r>
        <w:rPr>
          <w:rFonts w:ascii="宋体" w:hAnsi="宋体" w:cs="宋体" w:hint="eastAsia"/>
          <w:color w:val="000000"/>
        </w:rPr>
        <w:lastRenderedPageBreak/>
        <w:t>统计展示项目的的执法检查情况。</w:t>
      </w:r>
    </w:p>
    <w:p w14:paraId="6B18F182"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企业履约情况汇总</w:t>
      </w:r>
    </w:p>
    <w:p w14:paraId="36F5E583"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针对企业主体的承诺履约情况进行汇总展示，包含建设期和运行期。</w:t>
      </w:r>
    </w:p>
    <w:p w14:paraId="1272B1FA"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企业承诺履约评价</w:t>
      </w:r>
    </w:p>
    <w:p w14:paraId="55228010"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创建德清先企业承诺履约评价指标库，定义承诺履约评价模型，依据评价模型对企业主体的履约情况进行评价，并提供图表方式展示。</w:t>
      </w:r>
    </w:p>
    <w:p w14:paraId="2797C127"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失诺名单生成</w:t>
      </w:r>
    </w:p>
    <w:p w14:paraId="03D9B8C2"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系统检测到企业出现应当列入失诺名单情形时，自动生成失诺名单记录，并预警提醒企业和部门。</w:t>
      </w:r>
    </w:p>
    <w:p w14:paraId="529197CF"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失诺名单发布</w:t>
      </w:r>
    </w:p>
    <w:p w14:paraId="3679B5EB"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部门按照失诺名单相应审核流程，企业未提出异议，失诺名单信息通过数据交换共享发布到相应公示平台。</w:t>
      </w:r>
    </w:p>
    <w:p w14:paraId="7644CA6A"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失诺名单更正或消榜</w:t>
      </w:r>
    </w:p>
    <w:p w14:paraId="481640BD"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企业对失诺名单存在异议可以向决定部门提出，决定部门收到申请后进行审核确认更正或消榜。</w:t>
      </w:r>
    </w:p>
    <w:p w14:paraId="18BE72CC"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联合奖惩</w:t>
      </w:r>
    </w:p>
    <w:p w14:paraId="5D46B14F"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加强标准地企业投资项目承诺制改革中的信用建设，对企业信用情况执行动态监控，协调实施联合惩戒，制定风险管控措施。</w:t>
      </w:r>
    </w:p>
    <w:p w14:paraId="7C0CFC30"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投资项目监控</w:t>
      </w:r>
    </w:p>
    <w:p w14:paraId="1933AB23"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监控项目审批时效，是否存在超期办理或超期未办的事项，并进行预警提醒部门及时办理。</w:t>
      </w:r>
    </w:p>
    <w:p w14:paraId="6E390E31"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企业信用监控</w:t>
      </w:r>
    </w:p>
    <w:p w14:paraId="1DE25BA6"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lastRenderedPageBreak/>
        <w:t>按照相关要求，根据履约追责制，平台定时检测，企业出现严重失诺、违法违纪、弄虚作假及时预警提醒相关部门。</w:t>
      </w:r>
    </w:p>
    <w:p w14:paraId="0FE2ADE0"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企业履约异常分析</w:t>
      </w:r>
    </w:p>
    <w:p w14:paraId="06351131"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统计各项承诺指标履约情况，计算各项指标的平均得分，分析企业主体履约情况。</w:t>
      </w:r>
    </w:p>
    <w:p w14:paraId="3CE13BB9"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审批堵点分析</w:t>
      </w:r>
    </w:p>
    <w:p w14:paraId="27BD0785"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汇总项目审批办件信息，统计部门办件情况，分析部门和事项的平均耗时，最高用时、最低用时。</w:t>
      </w:r>
    </w:p>
    <w:p w14:paraId="19D62E98"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企业信用评价模型</w:t>
      </w:r>
    </w:p>
    <w:p w14:paraId="48C63650"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基于信用库企业主体及法定代表人、控股股东，控股自然人字段信息，创建标准地准入评价模型。</w:t>
      </w:r>
    </w:p>
    <w:p w14:paraId="771E84A2"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项目评价指标体系</w:t>
      </w:r>
    </w:p>
    <w:p w14:paraId="68D3386E"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依据德清县“标准地”企业投资项目承诺履约指标体系，构建企业投资主体承诺履约评价模型。</w:t>
      </w:r>
    </w:p>
    <w:p w14:paraId="0A28BE4A"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地图展示</w:t>
      </w:r>
    </w:p>
    <w:p w14:paraId="5818C6B1"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基于</w:t>
      </w:r>
      <w:r>
        <w:rPr>
          <w:rFonts w:ascii="宋体" w:hAnsi="宋体" w:cs="宋体" w:hint="eastAsia"/>
          <w:color w:val="000000"/>
        </w:rPr>
        <w:t xml:space="preserve">gis </w:t>
      </w:r>
      <w:r>
        <w:rPr>
          <w:rFonts w:ascii="宋体" w:hAnsi="宋体" w:cs="宋体" w:hint="eastAsia"/>
          <w:color w:val="000000"/>
        </w:rPr>
        <w:t>地图，与工业企业大数据分析平台的数据相结合，提供给用户一个综合地理信息和数据展现界面。</w:t>
      </w:r>
    </w:p>
    <w:p w14:paraId="498B5BC7"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地图上标记</w:t>
      </w:r>
    </w:p>
    <w:p w14:paraId="024CB537"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单个或者批量标记项目在地图上所在位置</w:t>
      </w:r>
      <w:r>
        <w:rPr>
          <w:rFonts w:ascii="宋体" w:hAnsi="宋体" w:cs="宋体" w:hint="eastAsia"/>
          <w:color w:val="000000"/>
        </w:rPr>
        <w:t>,</w:t>
      </w:r>
      <w:r>
        <w:rPr>
          <w:rFonts w:ascii="宋体" w:hAnsi="宋体" w:cs="宋体" w:hint="eastAsia"/>
          <w:color w:val="000000"/>
        </w:rPr>
        <w:t>并且根据矢量数据绘制出项目地块的边界以及覆盖面积</w:t>
      </w:r>
      <w:r>
        <w:rPr>
          <w:rFonts w:ascii="宋体" w:hAnsi="宋体" w:cs="宋体" w:hint="eastAsia"/>
          <w:color w:val="000000"/>
        </w:rPr>
        <w:t>,</w:t>
      </w:r>
      <w:r>
        <w:rPr>
          <w:rFonts w:ascii="宋体" w:hAnsi="宋体" w:cs="宋体" w:hint="eastAsia"/>
          <w:color w:val="000000"/>
        </w:rPr>
        <w:t>并显示项目的详细信息。</w:t>
      </w:r>
    </w:p>
    <w:p w14:paraId="53D0C33D"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项目查询</w:t>
      </w:r>
    </w:p>
    <w:p w14:paraId="0ADEE736" w14:textId="77777777" w:rsidR="00850BDB" w:rsidRDefault="00850BDB" w:rsidP="00850BDB">
      <w:pPr>
        <w:snapToGrid w:val="0"/>
        <w:spacing w:line="360" w:lineRule="auto"/>
        <w:ind w:firstLineChars="200" w:firstLine="480"/>
        <w:rPr>
          <w:rFonts w:ascii="宋体" w:hAnsi="宋体" w:cs="宋体"/>
          <w:color w:val="000000"/>
        </w:rPr>
      </w:pPr>
      <w:r>
        <w:rPr>
          <w:rFonts w:ascii="宋体" w:hAnsi="宋体" w:cs="宋体" w:hint="eastAsia"/>
          <w:color w:val="000000"/>
        </w:rPr>
        <w:t>实现通输入项目名称</w:t>
      </w:r>
      <w:r>
        <w:rPr>
          <w:rFonts w:ascii="宋体" w:hAnsi="宋体" w:cs="宋体" w:hint="eastAsia"/>
          <w:color w:val="000000"/>
        </w:rPr>
        <w:t>,</w:t>
      </w:r>
      <w:r>
        <w:rPr>
          <w:rFonts w:ascii="宋体" w:hAnsi="宋体" w:cs="宋体" w:hint="eastAsia"/>
          <w:color w:val="000000"/>
        </w:rPr>
        <w:t>项目编号等信息条件查询项目。查询结果分为两种展</w:t>
      </w:r>
      <w:r>
        <w:rPr>
          <w:rFonts w:ascii="宋体" w:hAnsi="宋体" w:cs="宋体" w:hint="eastAsia"/>
          <w:color w:val="000000"/>
        </w:rPr>
        <w:lastRenderedPageBreak/>
        <w:t>现形式</w:t>
      </w:r>
      <w:r>
        <w:rPr>
          <w:rFonts w:ascii="宋体" w:hAnsi="宋体" w:cs="宋体" w:hint="eastAsia"/>
          <w:color w:val="000000"/>
        </w:rPr>
        <w:t>,</w:t>
      </w:r>
      <w:r>
        <w:rPr>
          <w:rFonts w:ascii="宋体" w:hAnsi="宋体" w:cs="宋体" w:hint="eastAsia"/>
          <w:color w:val="000000"/>
        </w:rPr>
        <w:t>第一种为地图上标注</w:t>
      </w:r>
      <w:r>
        <w:rPr>
          <w:rFonts w:ascii="宋体" w:hAnsi="宋体" w:cs="宋体" w:hint="eastAsia"/>
          <w:color w:val="000000"/>
        </w:rPr>
        <w:t>,</w:t>
      </w:r>
      <w:r>
        <w:rPr>
          <w:rFonts w:ascii="宋体" w:hAnsi="宋体" w:cs="宋体" w:hint="eastAsia"/>
          <w:color w:val="000000"/>
        </w:rPr>
        <w:t>第二种为项目列表</w:t>
      </w:r>
      <w:r>
        <w:rPr>
          <w:rFonts w:ascii="宋体" w:hAnsi="宋体" w:cs="宋体" w:hint="eastAsia"/>
          <w:color w:val="000000"/>
        </w:rPr>
        <w:t>,</w:t>
      </w:r>
      <w:r>
        <w:rPr>
          <w:rFonts w:ascii="宋体" w:hAnsi="宋体" w:cs="宋体" w:hint="eastAsia"/>
          <w:color w:val="000000"/>
        </w:rPr>
        <w:t>支持数据</w:t>
      </w:r>
      <w:r>
        <w:rPr>
          <w:rFonts w:ascii="宋体" w:hAnsi="宋体" w:cs="宋体" w:hint="eastAsia"/>
          <w:color w:val="000000"/>
        </w:rPr>
        <w:t>Excel</w:t>
      </w:r>
      <w:r>
        <w:rPr>
          <w:rFonts w:ascii="宋体" w:hAnsi="宋体" w:cs="宋体" w:hint="eastAsia"/>
          <w:color w:val="000000"/>
        </w:rPr>
        <w:t>导出。</w:t>
      </w:r>
    </w:p>
    <w:p w14:paraId="2458CA40" w14:textId="77777777" w:rsidR="00850BDB" w:rsidRDefault="00850BDB" w:rsidP="00850BDB">
      <w:pPr>
        <w:numPr>
          <w:ilvl w:val="0"/>
          <w:numId w:val="20"/>
        </w:numPr>
        <w:snapToGrid w:val="0"/>
        <w:spacing w:line="360" w:lineRule="auto"/>
        <w:rPr>
          <w:rFonts w:ascii="宋体" w:hAnsi="宋体" w:cs="宋体"/>
          <w:color w:val="000000"/>
        </w:rPr>
      </w:pPr>
      <w:r>
        <w:rPr>
          <w:rFonts w:ascii="宋体" w:hAnsi="宋体" w:cs="宋体" w:hint="eastAsia"/>
          <w:color w:val="000000"/>
        </w:rPr>
        <w:t>统计分析</w:t>
      </w:r>
    </w:p>
    <w:p w14:paraId="0FAE926F" w14:textId="7D53C599" w:rsidR="00850BDB" w:rsidRPr="00E23C34" w:rsidRDefault="00850BDB" w:rsidP="00E23C34">
      <w:pPr>
        <w:snapToGrid w:val="0"/>
        <w:spacing w:line="360" w:lineRule="auto"/>
        <w:ind w:firstLineChars="200" w:firstLine="480"/>
        <w:rPr>
          <w:rFonts w:ascii="宋体" w:hAnsi="宋体" w:cs="宋体"/>
          <w:color w:val="000000"/>
        </w:rPr>
      </w:pPr>
      <w:r>
        <w:rPr>
          <w:rFonts w:ascii="宋体" w:hAnsi="宋体" w:cs="宋体" w:hint="eastAsia"/>
          <w:color w:val="000000"/>
        </w:rPr>
        <w:t>提供直观项目统计分析</w:t>
      </w:r>
      <w:r>
        <w:rPr>
          <w:rFonts w:ascii="宋体" w:hAnsi="宋体" w:cs="宋体" w:hint="eastAsia"/>
          <w:color w:val="000000"/>
        </w:rPr>
        <w:t>,</w:t>
      </w:r>
      <w:r>
        <w:rPr>
          <w:rFonts w:ascii="宋体" w:hAnsi="宋体" w:cs="宋体" w:hint="eastAsia"/>
          <w:color w:val="000000"/>
        </w:rPr>
        <w:t>通过建立项目模型</w:t>
      </w:r>
      <w:r>
        <w:rPr>
          <w:rFonts w:ascii="宋体" w:hAnsi="宋体" w:cs="宋体" w:hint="eastAsia"/>
          <w:color w:val="000000"/>
        </w:rPr>
        <w:t>,</w:t>
      </w:r>
      <w:r>
        <w:rPr>
          <w:rFonts w:ascii="宋体" w:hAnsi="宋体" w:cs="宋体" w:hint="eastAsia"/>
          <w:color w:val="000000"/>
        </w:rPr>
        <w:t>分析整体项目阶段实施状况以及各个阶段项目项目的实施状况。</w:t>
      </w:r>
    </w:p>
    <w:p w14:paraId="7EDC155C" w14:textId="501B6447" w:rsidR="00366B73" w:rsidRDefault="00366B73" w:rsidP="00366B73">
      <w:pPr>
        <w:pStyle w:val="1"/>
      </w:pPr>
      <w:bookmarkStart w:id="14" w:name="_Toc14183448"/>
      <w:r>
        <w:rPr>
          <w:rFonts w:hint="eastAsia"/>
        </w:rPr>
        <w:t>非功能需求</w:t>
      </w:r>
      <w:bookmarkEnd w:id="14"/>
    </w:p>
    <w:p w14:paraId="2D317BC1" w14:textId="77777777" w:rsidR="008D2584" w:rsidRDefault="008D2584" w:rsidP="008D2584">
      <w:pPr>
        <w:pStyle w:val="2"/>
      </w:pPr>
      <w:bookmarkStart w:id="15" w:name="_Toc528589775"/>
      <w:bookmarkStart w:id="16" w:name="_Toc14183449"/>
      <w:r>
        <w:t>软件质量需求</w:t>
      </w:r>
      <w:bookmarkEnd w:id="15"/>
      <w:bookmarkEnd w:id="16"/>
    </w:p>
    <w:p w14:paraId="5E6559C0"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建立一套有计划，有系统的方法，保证拟定出的标准、步骤、实践和方法能够正确地被项目所采用，保证项目软件质量的稳健性、安全性、可操作性、可扩充性、可维护性、可移植性等。</w:t>
      </w:r>
    </w:p>
    <w:p w14:paraId="71311541"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1.稳健性</w:t>
      </w:r>
    </w:p>
    <w:p w14:paraId="03095E25"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稳健性指软件在一个运行周期内、在一定的压力条件下，软件的出错机率、性能劣化趋势,以及其运行环境内应用服务器、数据库服务器等系统的稳定性应符合预期。</w:t>
      </w:r>
    </w:p>
    <w:p w14:paraId="196D6AEA"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2.安全性</w:t>
      </w:r>
    </w:p>
    <w:p w14:paraId="15AB52B4"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确定产品在每一个使用模式中执行其功能的方式，识别潜在的危险，预计这些危险对人员、设备和系统运行可能造成的损害，并确定消除危险的方法,保证程序在其设计的运行环境中不会引起、诱发或遭受危害。</w:t>
      </w:r>
    </w:p>
    <w:p w14:paraId="689076A4"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3.</w:t>
      </w:r>
      <w:r w:rsidRPr="00DA04E6">
        <w:rPr>
          <w:rFonts w:ascii="微软雅黑" w:eastAsia="微软雅黑" w:hAnsi="微软雅黑"/>
        </w:rPr>
        <w:t>可</w:t>
      </w:r>
      <w:r w:rsidRPr="00DA04E6">
        <w:rPr>
          <w:rFonts w:ascii="微软雅黑" w:eastAsia="微软雅黑" w:hAnsi="微软雅黑" w:hint="eastAsia"/>
        </w:rPr>
        <w:t>操作性</w:t>
      </w:r>
    </w:p>
    <w:p w14:paraId="092454B6"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可操作性是指根据规定用户或隐含用户的评估所作出的关于与使用软件所</w:t>
      </w:r>
      <w:r w:rsidRPr="00DA04E6">
        <w:rPr>
          <w:rFonts w:ascii="微软雅黑" w:eastAsia="微软雅黑" w:hAnsi="微软雅黑" w:hint="eastAsia"/>
        </w:rPr>
        <w:lastRenderedPageBreak/>
        <w:t>需要的努力程度有关的一组属性。既要便于用户使用，又要便于系统管理，降低平台学习与推广成本。</w:t>
      </w:r>
    </w:p>
    <w:p w14:paraId="51D28981"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4.可扩充性</w:t>
      </w:r>
    </w:p>
    <w:p w14:paraId="14F20D55"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系统具有良好的可扩充性，能够最大限度地适应未来业务发展的变化。当系统规模扩大，系统能够通过适当增加模块和相应设备，就能够适应要求，充分满足用户的个性化需求，达到良好效果，不会造成浪费。</w:t>
      </w:r>
    </w:p>
    <w:p w14:paraId="24F625D6"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5.</w:t>
      </w:r>
      <w:r w:rsidRPr="00DA04E6">
        <w:rPr>
          <w:rFonts w:ascii="微软雅黑" w:eastAsia="微软雅黑" w:hAnsi="微软雅黑"/>
        </w:rPr>
        <w:t>可</w:t>
      </w:r>
      <w:r w:rsidRPr="00DA04E6">
        <w:rPr>
          <w:rFonts w:ascii="微软雅黑" w:eastAsia="微软雅黑" w:hAnsi="微软雅黑" w:hint="eastAsia"/>
        </w:rPr>
        <w:t>维护性</w:t>
      </w:r>
    </w:p>
    <w:p w14:paraId="12163FD0"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平台具有良好的可管理性和可维护性，要求采用先进、开放的体系结构，采用结构化和程序模块化设计，以保证在今后可能出现管理模式变化的情况下，系统比较便捷地予以修改、调整就能适应。</w:t>
      </w:r>
    </w:p>
    <w:p w14:paraId="7A9AC375"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6.可移植性</w:t>
      </w:r>
    </w:p>
    <w:p w14:paraId="1E4968DA"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移植性是指与一个软件从一个环境转移到另一个环境运行的能力有关的一组属性。项目所选产品及技术框架遵循对应的国际标准，使硬件环境、通信环境、软件环境、操作平台之间的相互依赖减至最小。</w:t>
      </w:r>
    </w:p>
    <w:p w14:paraId="014824BA" w14:textId="77777777" w:rsidR="008D2584" w:rsidRDefault="008D2584" w:rsidP="00B52663">
      <w:pPr>
        <w:pStyle w:val="2"/>
      </w:pPr>
      <w:bookmarkStart w:id="17" w:name="_Toc528589776"/>
      <w:bookmarkStart w:id="18" w:name="_Toc14183450"/>
      <w:r>
        <w:t>实施</w:t>
      </w:r>
      <w:r>
        <w:rPr>
          <w:rFonts w:hint="eastAsia"/>
        </w:rPr>
        <w:t>与</w:t>
      </w:r>
      <w:r>
        <w:t>服务需求</w:t>
      </w:r>
      <w:bookmarkEnd w:id="17"/>
      <w:bookmarkEnd w:id="18"/>
    </w:p>
    <w:p w14:paraId="47B5A985" w14:textId="77777777" w:rsidR="008D2584" w:rsidRPr="00DA04E6" w:rsidRDefault="008D2584" w:rsidP="008D2584">
      <w:pPr>
        <w:ind w:firstLine="480"/>
        <w:rPr>
          <w:rFonts w:ascii="微软雅黑" w:hAnsi="微软雅黑" w:cs="宋体"/>
        </w:rPr>
      </w:pPr>
      <w:r w:rsidRPr="00DA04E6">
        <w:rPr>
          <w:rFonts w:ascii="微软雅黑" w:hAnsi="微软雅黑" w:cs="宋体" w:hint="eastAsia"/>
        </w:rPr>
        <w:t>1.项目进度</w:t>
      </w:r>
    </w:p>
    <w:p w14:paraId="1F3524C4" w14:textId="698EDEE9" w:rsidR="008D2584" w:rsidRPr="00DA04E6" w:rsidRDefault="008D2584" w:rsidP="008D2584">
      <w:pPr>
        <w:ind w:firstLine="480"/>
        <w:rPr>
          <w:rFonts w:ascii="微软雅黑" w:hAnsi="微软雅黑"/>
        </w:rPr>
      </w:pPr>
      <w:r w:rsidRPr="00DA04E6">
        <w:rPr>
          <w:rFonts w:ascii="微软雅黑" w:hAnsi="微软雅黑" w:hint="eastAsia"/>
        </w:rPr>
        <w:t>合同签订之日起3个月内完成项目平台应用开发实施、数据对接联调、平台上线运行等工作、应用开发、部署、测试、上线工作，并投入试运行。正常试运行</w:t>
      </w:r>
      <w:r w:rsidR="00256052">
        <w:rPr>
          <w:rFonts w:ascii="微软雅黑" w:hAnsi="微软雅黑" w:hint="eastAsia"/>
        </w:rPr>
        <w:t>1</w:t>
      </w:r>
      <w:r w:rsidRPr="00DA04E6">
        <w:rPr>
          <w:rFonts w:ascii="微软雅黑" w:hAnsi="微软雅黑" w:hint="eastAsia"/>
        </w:rPr>
        <w:t>个月后组织验收。终验合格后，系统整体正式交付使用，进入</w:t>
      </w:r>
      <w:r w:rsidR="00C34938">
        <w:rPr>
          <w:rFonts w:ascii="微软雅黑" w:hAnsi="微软雅黑" w:hint="eastAsia"/>
        </w:rPr>
        <w:t>4</w:t>
      </w:r>
      <w:r w:rsidRPr="00DA04E6">
        <w:rPr>
          <w:rFonts w:ascii="微软雅黑" w:hAnsi="微软雅黑" w:hint="eastAsia"/>
        </w:rPr>
        <w:t xml:space="preserve">年维保期。  </w:t>
      </w:r>
    </w:p>
    <w:p w14:paraId="54D04327" w14:textId="77777777" w:rsidR="008D2584" w:rsidRPr="00DA04E6" w:rsidRDefault="008D2584" w:rsidP="008D2584">
      <w:pPr>
        <w:ind w:firstLine="480"/>
        <w:rPr>
          <w:rFonts w:ascii="微软雅黑" w:hAnsi="微软雅黑" w:cs="宋体"/>
        </w:rPr>
      </w:pPr>
      <w:r w:rsidRPr="00DA04E6">
        <w:rPr>
          <w:rFonts w:ascii="微软雅黑" w:hAnsi="微软雅黑" w:cs="宋体" w:hint="eastAsia"/>
        </w:rPr>
        <w:lastRenderedPageBreak/>
        <w:t>2.项目验收标准</w:t>
      </w:r>
    </w:p>
    <w:p w14:paraId="54AD01BD"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采购人根据中华人民共和国现行技术标准、招标文件以及合同规定的相关内容组织验收。</w:t>
      </w:r>
    </w:p>
    <w:p w14:paraId="0C288FF2"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系统各项功能开发情况符合用户方预定要求，完成项目实施和技术培训等各项工作内容。</w:t>
      </w:r>
    </w:p>
    <w:p w14:paraId="0B26FA0E"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系统试运行情况稳定，满足对应性能指标要求。</w:t>
      </w:r>
    </w:p>
    <w:p w14:paraId="715394F8"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我公司提供合理的验收方案和完整的验收材料，包括但不限于技术类文档</w:t>
      </w:r>
      <w:r w:rsidRPr="00DA04E6">
        <w:rPr>
          <w:rFonts w:ascii="微软雅黑" w:eastAsia="微软雅黑" w:hAnsi="微软雅黑"/>
        </w:rPr>
        <w:t>资料，</w:t>
      </w:r>
      <w:r w:rsidRPr="00DA04E6">
        <w:rPr>
          <w:rFonts w:ascii="微软雅黑" w:eastAsia="微软雅黑" w:hAnsi="微软雅黑" w:hint="eastAsia"/>
        </w:rPr>
        <w:t>包括平台环境配置说明、数据库设计文档、软件工具清单、系统设计文档、用户手册、系统测试文档、系统维护说明、系统培训资料以及系统集成接口源代码和技术说明等；以及管理类文档资料，包括项目实施计划、工作报告、会议记录等。</w:t>
      </w:r>
    </w:p>
    <w:p w14:paraId="2E86DC8A"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rPr>
        <w:t>3</w:t>
      </w:r>
      <w:r w:rsidRPr="00DA04E6">
        <w:rPr>
          <w:rFonts w:ascii="微软雅黑" w:eastAsia="微软雅黑" w:hAnsi="微软雅黑" w:hint="eastAsia"/>
        </w:rPr>
        <w:t>.</w:t>
      </w:r>
      <w:r w:rsidRPr="00DA04E6">
        <w:rPr>
          <w:rFonts w:ascii="微软雅黑" w:eastAsia="微软雅黑" w:hAnsi="微软雅黑"/>
        </w:rPr>
        <w:t>项目</w:t>
      </w:r>
      <w:r w:rsidRPr="00DA04E6">
        <w:rPr>
          <w:rFonts w:ascii="微软雅黑" w:eastAsia="微软雅黑" w:hAnsi="微软雅黑" w:hint="eastAsia"/>
        </w:rPr>
        <w:t>维护计划</w:t>
      </w:r>
    </w:p>
    <w:p w14:paraId="06C76A16" w14:textId="152C7C1F" w:rsidR="008D2584" w:rsidRPr="00DA04E6" w:rsidRDefault="00A24252" w:rsidP="008D2584">
      <w:pPr>
        <w:pStyle w:val="aa"/>
        <w:ind w:firstLine="480"/>
        <w:rPr>
          <w:rFonts w:ascii="微软雅黑" w:eastAsia="微软雅黑" w:hAnsi="微软雅黑"/>
        </w:rPr>
      </w:pPr>
      <w:r>
        <w:rPr>
          <w:rFonts w:ascii="微软雅黑" w:eastAsia="微软雅黑" w:hAnsi="微软雅黑" w:hint="eastAsia"/>
        </w:rPr>
        <w:t>项目</w:t>
      </w:r>
      <w:bookmarkStart w:id="19" w:name="_GoBack"/>
      <w:bookmarkEnd w:id="19"/>
      <w:r w:rsidR="008D2584" w:rsidRPr="00DA04E6">
        <w:rPr>
          <w:rFonts w:ascii="微软雅黑" w:eastAsia="微软雅黑" w:hAnsi="微软雅黑" w:hint="eastAsia"/>
        </w:rPr>
        <w:t>上线运行后，日常需要专业技术管理服务。中标人提供相应的运维管理和咨询服务，内容包括数据库性能和平台安全测试，数据库和平台日常巡检，数据库和平台日志规范化输出，协助处理数据库和平台故障，提供技术支撑、技术指导等。</w:t>
      </w:r>
    </w:p>
    <w:p w14:paraId="2B3D7A34"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rPr>
        <w:t>4</w:t>
      </w:r>
      <w:r w:rsidRPr="00DA04E6">
        <w:rPr>
          <w:rFonts w:ascii="微软雅黑" w:eastAsia="微软雅黑" w:hAnsi="微软雅黑" w:hint="eastAsia"/>
        </w:rPr>
        <w:t>.</w:t>
      </w:r>
      <w:r w:rsidRPr="00DA04E6">
        <w:rPr>
          <w:rFonts w:ascii="微软雅黑" w:eastAsia="微软雅黑" w:hAnsi="微软雅黑"/>
        </w:rPr>
        <w:t>售后服务响应</w:t>
      </w:r>
    </w:p>
    <w:p w14:paraId="598EACB2" w14:textId="2D7526F5" w:rsidR="008D2584" w:rsidRPr="00DA04E6" w:rsidRDefault="0069178D" w:rsidP="000B6445">
      <w:pPr>
        <w:pStyle w:val="aa"/>
        <w:ind w:firstLine="480"/>
        <w:rPr>
          <w:rFonts w:ascii="微软雅黑" w:eastAsia="微软雅黑" w:hAnsi="微软雅黑"/>
        </w:rPr>
      </w:pPr>
      <w:r w:rsidRPr="00FE4F7C">
        <w:rPr>
          <w:rFonts w:ascii="微软雅黑" w:eastAsia="微软雅黑" w:hAnsi="微软雅黑" w:hint="eastAsia"/>
        </w:rPr>
        <w:t>提供7*24小时服务；若系统发生故障，1小</w:t>
      </w:r>
      <w:r w:rsidR="009A167A">
        <w:rPr>
          <w:rFonts w:ascii="微软雅黑" w:eastAsia="微软雅黑" w:hAnsi="微软雅黑" w:hint="eastAsia"/>
        </w:rPr>
        <w:t>时</w:t>
      </w:r>
      <w:r w:rsidRPr="00FE4F7C">
        <w:rPr>
          <w:rFonts w:ascii="微软雅黑" w:eastAsia="微软雅黑" w:hAnsi="微软雅黑" w:hint="eastAsia"/>
        </w:rPr>
        <w:t>内积极响应；若电话、网络等方式无法解决问题，3小时内到达现场积极解决</w:t>
      </w:r>
      <w:r w:rsidR="008D2584" w:rsidRPr="00DA04E6">
        <w:rPr>
          <w:rFonts w:ascii="微软雅黑" w:eastAsia="微软雅黑" w:hAnsi="微软雅黑" w:hint="eastAsia"/>
        </w:rPr>
        <w:t>。</w:t>
      </w:r>
    </w:p>
    <w:p w14:paraId="51841F46"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rPr>
        <w:lastRenderedPageBreak/>
        <w:t>5</w:t>
      </w:r>
      <w:r w:rsidRPr="00DA04E6">
        <w:rPr>
          <w:rFonts w:ascii="微软雅黑" w:eastAsia="微软雅黑" w:hAnsi="微软雅黑" w:hint="eastAsia"/>
        </w:rPr>
        <w:t>.成果移交</w:t>
      </w:r>
    </w:p>
    <w:p w14:paraId="54B0AEE0"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项目的部署、开发过程中和交付使用后，我公司负责将各个阶段产生的全面、规范的成果和文档资料交付给用户。</w:t>
      </w:r>
    </w:p>
    <w:p w14:paraId="1931972D" w14:textId="77777777"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rPr>
        <w:t>6</w:t>
      </w:r>
      <w:r w:rsidRPr="00DA04E6">
        <w:rPr>
          <w:rFonts w:ascii="微软雅黑" w:eastAsia="微软雅黑" w:hAnsi="微软雅黑" w:hint="eastAsia"/>
        </w:rPr>
        <w:t>.技术培训</w:t>
      </w:r>
    </w:p>
    <w:p w14:paraId="1E815DFC" w14:textId="7B4E1089" w:rsidR="008D2584" w:rsidRPr="00DA04E6" w:rsidRDefault="008D2584" w:rsidP="008D2584">
      <w:pPr>
        <w:pStyle w:val="aa"/>
        <w:ind w:firstLine="480"/>
        <w:rPr>
          <w:rFonts w:ascii="微软雅黑" w:eastAsia="微软雅黑" w:hAnsi="微软雅黑"/>
        </w:rPr>
      </w:pPr>
      <w:r w:rsidRPr="00DA04E6">
        <w:rPr>
          <w:rFonts w:ascii="微软雅黑" w:eastAsia="微软雅黑" w:hAnsi="微软雅黑" w:hint="eastAsia"/>
        </w:rPr>
        <w:t>我公司提供软件产品的技术培训，包括但不限于安装调试、使用和运行管理、开发示范、性能调优、问题检修与修复等内容。针对不同的培训对象制定不同的培方案。培训人次不少于30人次。</w:t>
      </w:r>
    </w:p>
    <w:p w14:paraId="63FF4EB5" w14:textId="77777777" w:rsidR="008D2584" w:rsidRPr="00B52663" w:rsidRDefault="008D2584" w:rsidP="00B52663">
      <w:pPr>
        <w:pStyle w:val="2"/>
      </w:pPr>
      <w:bookmarkStart w:id="20" w:name="_Toc528589777"/>
      <w:bookmarkStart w:id="21" w:name="_Toc14183451"/>
      <w:r w:rsidRPr="00B52663">
        <w:rPr>
          <w:rFonts w:hint="eastAsia"/>
        </w:rPr>
        <w:t>系统安全体系设计</w:t>
      </w:r>
      <w:bookmarkEnd w:id="20"/>
      <w:bookmarkEnd w:id="21"/>
    </w:p>
    <w:p w14:paraId="547B5E81" w14:textId="77777777" w:rsidR="008D2584" w:rsidRPr="00042564" w:rsidRDefault="008D2584" w:rsidP="008D2584">
      <w:pPr>
        <w:pStyle w:val="aa"/>
        <w:ind w:firstLine="480"/>
        <w:rPr>
          <w:rFonts w:ascii="微软雅黑" w:eastAsia="微软雅黑" w:hAnsi="微软雅黑"/>
        </w:rPr>
      </w:pPr>
      <w:r w:rsidRPr="00042564">
        <w:rPr>
          <w:rFonts w:ascii="微软雅黑" w:eastAsia="微软雅黑" w:hAnsi="微软雅黑" w:hint="eastAsia"/>
        </w:rPr>
        <w:t>系统安全保密设计符合《征信业管理条例》、《政务信息资源交换体系规范》、《信息安全技术信息系统安全等级保护定级指南》、《信息安全技术信息系统安全等级保护基本要求》、《信息安全技术信息系统安全等级保护实施指南》。</w:t>
      </w:r>
    </w:p>
    <w:p w14:paraId="1BE55228" w14:textId="77777777" w:rsidR="008D2584" w:rsidRPr="00042564" w:rsidRDefault="008D2584" w:rsidP="008D2584">
      <w:pPr>
        <w:pStyle w:val="aa"/>
        <w:ind w:firstLine="480"/>
        <w:rPr>
          <w:rFonts w:ascii="微软雅黑" w:eastAsia="微软雅黑" w:hAnsi="微软雅黑"/>
        </w:rPr>
      </w:pPr>
      <w:r w:rsidRPr="00042564">
        <w:rPr>
          <w:rFonts w:ascii="微软雅黑" w:eastAsia="微软雅黑" w:hAnsi="微软雅黑" w:hint="eastAsia"/>
        </w:rPr>
        <w:t>由于本系统建立在政务内部的网络环境中，环境安全性很好，并将不断完善优化，因此，本系统的数据安全、服务器操作系统和数据库的安全管理都可以得到保障。</w:t>
      </w:r>
    </w:p>
    <w:p w14:paraId="478D9376" w14:textId="77777777" w:rsidR="008D2584" w:rsidRPr="00042564" w:rsidRDefault="008D2584" w:rsidP="008D2584">
      <w:pPr>
        <w:pStyle w:val="aa"/>
        <w:ind w:firstLine="480"/>
        <w:rPr>
          <w:rFonts w:ascii="微软雅黑" w:eastAsia="微软雅黑" w:hAnsi="微软雅黑"/>
        </w:rPr>
      </w:pPr>
      <w:r w:rsidRPr="00042564">
        <w:rPr>
          <w:rFonts w:ascii="微软雅黑" w:eastAsia="微软雅黑" w:hAnsi="微软雅黑" w:hint="eastAsia"/>
        </w:rPr>
        <w:t>建立覆盖信息数据采集、传输、存储、系统访问、使用和被使用全流程的信息安全机制，通过数据权限控制、数据脱敏、身份验证、数据授权、数据水印、数据系统访问审计、数据人工访问审计、实时异常调用监控等技术手段确保数据安全。</w:t>
      </w:r>
    </w:p>
    <w:p w14:paraId="1D5EE1EC" w14:textId="18D4A308" w:rsidR="008D2584" w:rsidRDefault="008D2584" w:rsidP="008D2584">
      <w:pPr>
        <w:pStyle w:val="aa"/>
        <w:ind w:firstLine="480"/>
        <w:rPr>
          <w:rFonts w:ascii="微软雅黑" w:eastAsia="微软雅黑" w:hAnsi="微软雅黑"/>
        </w:rPr>
      </w:pPr>
      <w:r w:rsidRPr="00042564">
        <w:rPr>
          <w:rFonts w:ascii="微软雅黑" w:eastAsia="微软雅黑" w:hAnsi="微软雅黑" w:hint="eastAsia"/>
        </w:rPr>
        <w:t>保证数据的完整性和可用性。防止未被授权的数据修改，以及未被授权的</w:t>
      </w:r>
      <w:r w:rsidRPr="00042564">
        <w:rPr>
          <w:rFonts w:ascii="微软雅黑" w:eastAsia="微软雅黑" w:hAnsi="微软雅黑" w:hint="eastAsia"/>
        </w:rPr>
        <w:lastRenderedPageBreak/>
        <w:t>数据访问，确保数据的全流程完整性。保证被授权人能够正确地执行操作，在获取数据主体的授权后，可访问到数据主体授权其访问的数据。</w:t>
      </w:r>
    </w:p>
    <w:p w14:paraId="307F1D62" w14:textId="77A11AD1" w:rsidR="001778ED" w:rsidRDefault="001778ED" w:rsidP="001778ED">
      <w:pPr>
        <w:pStyle w:val="2"/>
      </w:pPr>
      <w:bookmarkStart w:id="22" w:name="_Toc24661"/>
      <w:bookmarkStart w:id="23" w:name="_Toc13740"/>
      <w:bookmarkStart w:id="24" w:name="_Toc14183452"/>
      <w:r>
        <w:rPr>
          <w:rFonts w:hint="eastAsia"/>
        </w:rPr>
        <w:t>性能需求</w:t>
      </w:r>
      <w:bookmarkEnd w:id="22"/>
      <w:bookmarkEnd w:id="23"/>
      <w:bookmarkEnd w:id="24"/>
    </w:p>
    <w:p w14:paraId="5FE6CA13" w14:textId="77777777" w:rsidR="00A25303" w:rsidRPr="00A25303" w:rsidRDefault="00A25303" w:rsidP="00A25303">
      <w:pPr>
        <w:pStyle w:val="aa"/>
        <w:ind w:firstLine="480"/>
        <w:rPr>
          <w:rFonts w:ascii="微软雅黑" w:eastAsia="微软雅黑" w:hAnsi="微软雅黑"/>
        </w:rPr>
      </w:pPr>
      <w:r w:rsidRPr="00A25303">
        <w:rPr>
          <w:rFonts w:ascii="微软雅黑" w:eastAsia="微软雅黑" w:hAnsi="微软雅黑" w:hint="eastAsia"/>
        </w:rPr>
        <w:t>1.数据交换及传输</w:t>
      </w:r>
    </w:p>
    <w:p w14:paraId="33E32B85" w14:textId="77777777" w:rsidR="00A25303" w:rsidRPr="00A25303" w:rsidRDefault="00A25303" w:rsidP="00A25303">
      <w:pPr>
        <w:pStyle w:val="aa"/>
        <w:ind w:firstLine="480"/>
        <w:rPr>
          <w:rFonts w:ascii="微软雅黑" w:eastAsia="微软雅黑" w:hAnsi="微软雅黑"/>
        </w:rPr>
      </w:pPr>
      <w:r w:rsidRPr="00A25303">
        <w:rPr>
          <w:rFonts w:ascii="微软雅黑" w:eastAsia="微软雅黑" w:hAnsi="微软雅黑" w:hint="eastAsia"/>
        </w:rPr>
        <w:t>要求数据存储加密及数据传输加密；支持多种数据源进行数据归集；支持数据快速交换，全量交换时间不能大于48小时。</w:t>
      </w:r>
    </w:p>
    <w:p w14:paraId="2D096762" w14:textId="77777777" w:rsidR="00A25303" w:rsidRPr="00A25303" w:rsidRDefault="00A25303" w:rsidP="00A25303">
      <w:pPr>
        <w:pStyle w:val="aa"/>
        <w:ind w:firstLine="480"/>
        <w:rPr>
          <w:rFonts w:ascii="微软雅黑" w:eastAsia="微软雅黑" w:hAnsi="微软雅黑"/>
        </w:rPr>
      </w:pPr>
      <w:r w:rsidRPr="00A25303">
        <w:rPr>
          <w:rFonts w:ascii="微软雅黑" w:eastAsia="微软雅黑" w:hAnsi="微软雅黑" w:hint="eastAsia"/>
        </w:rPr>
        <w:t>2.并发和弹性扩展</w:t>
      </w:r>
    </w:p>
    <w:p w14:paraId="5CCFDAD0" w14:textId="77777777" w:rsidR="00A25303" w:rsidRPr="00A25303" w:rsidRDefault="00A25303" w:rsidP="00A25303">
      <w:pPr>
        <w:pStyle w:val="aa"/>
        <w:ind w:firstLine="480"/>
        <w:rPr>
          <w:rFonts w:ascii="微软雅黑" w:eastAsia="微软雅黑" w:hAnsi="微软雅黑"/>
        </w:rPr>
      </w:pPr>
      <w:r w:rsidRPr="00A25303">
        <w:rPr>
          <w:rFonts w:ascii="微软雅黑" w:eastAsia="微软雅黑" w:hAnsi="微软雅黑" w:hint="eastAsia"/>
        </w:rPr>
        <w:t>系统要具备10次/秒的评分能力，具备支持0.5-1TB数据的存储能力，要支持10次/秒的系统查询服务能力，支持信用数据加密存储的能力，支持数据脱敏加工的能力；系统要具备分布式部署的能力。</w:t>
      </w:r>
    </w:p>
    <w:p w14:paraId="7A8EB823" w14:textId="15349DE8" w:rsidR="002C123A" w:rsidRPr="00A25303" w:rsidRDefault="00A25303" w:rsidP="00A25303">
      <w:pPr>
        <w:pStyle w:val="aa"/>
        <w:ind w:firstLine="480"/>
        <w:rPr>
          <w:rFonts w:ascii="微软雅黑" w:eastAsia="微软雅黑" w:hAnsi="微软雅黑"/>
        </w:rPr>
      </w:pPr>
      <w:r w:rsidRPr="00A25303">
        <w:rPr>
          <w:rFonts w:ascii="微软雅黑" w:eastAsia="微软雅黑" w:hAnsi="微软雅黑" w:hint="eastAsia"/>
        </w:rPr>
        <w:t>系统需具备弹性扩展架构，支撑至少10线程用户高并发访问和处理，系统的数据接口响应时间不超过200ms。</w:t>
      </w:r>
    </w:p>
    <w:p w14:paraId="5C0DDC38" w14:textId="77777777" w:rsidR="008D2584" w:rsidRDefault="008D2584" w:rsidP="00B52663">
      <w:pPr>
        <w:pStyle w:val="1"/>
      </w:pPr>
      <w:bookmarkStart w:id="25" w:name="_Toc528589778"/>
      <w:bookmarkStart w:id="26" w:name="_Toc14183453"/>
      <w:r>
        <w:t>其他需求</w:t>
      </w:r>
      <w:bookmarkEnd w:id="25"/>
      <w:bookmarkEnd w:id="26"/>
    </w:p>
    <w:p w14:paraId="1AC6471C" w14:textId="78C11A86" w:rsidR="008D2584" w:rsidRPr="00D23131" w:rsidRDefault="008D2584" w:rsidP="008D2584">
      <w:pPr>
        <w:pStyle w:val="aa"/>
        <w:ind w:firstLine="480"/>
        <w:rPr>
          <w:rFonts w:ascii="微软雅黑" w:eastAsia="微软雅黑" w:hAnsi="微软雅黑"/>
        </w:rPr>
      </w:pPr>
      <w:r w:rsidRPr="00D23131">
        <w:rPr>
          <w:rFonts w:ascii="微软雅黑" w:eastAsia="微软雅黑" w:hAnsi="微软雅黑" w:hint="eastAsia"/>
        </w:rPr>
        <w:t>1</w:t>
      </w:r>
      <w:r w:rsidR="00D23131">
        <w:rPr>
          <w:rFonts w:ascii="微软雅黑" w:eastAsia="微软雅黑" w:hAnsi="微软雅黑" w:hint="eastAsia"/>
        </w:rPr>
        <w:t>．</w:t>
      </w:r>
      <w:r w:rsidRPr="00D23131">
        <w:rPr>
          <w:rFonts w:ascii="微软雅黑" w:eastAsia="微软雅黑" w:hAnsi="微软雅黑" w:hint="eastAsia"/>
        </w:rPr>
        <w:t>在本合同履行过程中发生争议，双方应当协商解决。双方不愿协商、调解解决或者协商、调解不成的，双方商定，申请人民法院仲裁。</w:t>
      </w:r>
    </w:p>
    <w:p w14:paraId="43A2ACD4" w14:textId="6725A56C" w:rsidR="008D2584" w:rsidRPr="00D23131" w:rsidRDefault="008D2584" w:rsidP="008D2584">
      <w:pPr>
        <w:pStyle w:val="aa"/>
        <w:ind w:firstLine="480"/>
        <w:rPr>
          <w:rFonts w:ascii="微软雅黑" w:eastAsia="微软雅黑" w:hAnsi="微软雅黑"/>
        </w:rPr>
      </w:pPr>
      <w:r w:rsidRPr="00D23131">
        <w:rPr>
          <w:rFonts w:ascii="微软雅黑" w:eastAsia="微软雅黑" w:hAnsi="微软雅黑" w:hint="eastAsia"/>
        </w:rPr>
        <w:t>2</w:t>
      </w:r>
      <w:r w:rsidR="00D23131">
        <w:rPr>
          <w:rFonts w:ascii="微软雅黑" w:eastAsia="微软雅黑" w:hAnsi="微软雅黑" w:hint="eastAsia"/>
        </w:rPr>
        <w:t>．</w:t>
      </w:r>
      <w:r w:rsidRPr="00D23131">
        <w:rPr>
          <w:rFonts w:ascii="微软雅黑" w:eastAsia="微软雅黑" w:hAnsi="微软雅黑" w:hint="eastAsia"/>
        </w:rPr>
        <w:t>不可抗力：如果双方中任何一方由于战争、严重火灾、水灾、台风和地震以及其它经双方同意属于不可抗力的事故，致使合同履行受阻时，履行合同的期限应予延长，延长的期限应相当于事故所影响的时间。</w:t>
      </w:r>
    </w:p>
    <w:p w14:paraId="45E2E9D5" w14:textId="2F00A1C5" w:rsidR="008D2584" w:rsidRPr="00D23131" w:rsidRDefault="008D2584" w:rsidP="008D2584">
      <w:pPr>
        <w:rPr>
          <w:rFonts w:ascii="微软雅黑" w:hAnsi="微软雅黑" w:cs="Times New Roman"/>
          <w:szCs w:val="24"/>
        </w:rPr>
      </w:pPr>
      <w:r w:rsidRPr="00D23131">
        <w:rPr>
          <w:rFonts w:ascii="微软雅黑" w:hAnsi="微软雅黑" w:cs="Times New Roman" w:hint="eastAsia"/>
          <w:szCs w:val="24"/>
        </w:rPr>
        <w:lastRenderedPageBreak/>
        <w:t>3</w:t>
      </w:r>
      <w:r w:rsidR="00D23131">
        <w:rPr>
          <w:rFonts w:ascii="微软雅黑" w:hAnsi="微软雅黑" w:cs="Times New Roman" w:hint="eastAsia"/>
          <w:szCs w:val="24"/>
        </w:rPr>
        <w:t>．</w:t>
      </w:r>
      <w:r w:rsidRPr="00D23131">
        <w:rPr>
          <w:rFonts w:ascii="微软雅黑" w:hAnsi="微软雅黑" w:cs="Times New Roman" w:hint="eastAsia"/>
          <w:szCs w:val="24"/>
        </w:rPr>
        <w:t>因不可抗力导致甲乙双方或一方不能履行或不能完全履行本合同项下有关义务时，双方相互不承担违约责任。但遇有不可抗力的一方或双方应于不可抗力发生后15日内将情况告知对方，并提供有关部门的证明。在不可抗力影响消除后的合理时间内，一方或双方应当继续履行合同。</w:t>
      </w:r>
    </w:p>
    <w:sectPr w:rsidR="008D2584" w:rsidRPr="00D23131" w:rsidSect="00D23CA6">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35AA5" w14:textId="77777777" w:rsidR="001763E9" w:rsidRDefault="001763E9" w:rsidP="00580522">
      <w:r>
        <w:separator/>
      </w:r>
    </w:p>
  </w:endnote>
  <w:endnote w:type="continuationSeparator" w:id="0">
    <w:p w14:paraId="0A7BD83A" w14:textId="77777777" w:rsidR="001763E9" w:rsidRDefault="001763E9" w:rsidP="0058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791257"/>
      <w:docPartObj>
        <w:docPartGallery w:val="Page Numbers (Bottom of Page)"/>
        <w:docPartUnique/>
      </w:docPartObj>
    </w:sdtPr>
    <w:sdtEndPr/>
    <w:sdtContent>
      <w:p w14:paraId="742F6B73" w14:textId="18289660" w:rsidR="00BE7DAE" w:rsidRDefault="00BE7DAE">
        <w:pPr>
          <w:pStyle w:val="a5"/>
          <w:jc w:val="center"/>
        </w:pPr>
        <w:r>
          <w:fldChar w:fldCharType="begin"/>
        </w:r>
        <w:r>
          <w:instrText>PAGE   \* MERGEFORMAT</w:instrText>
        </w:r>
        <w:r>
          <w:fldChar w:fldCharType="separate"/>
        </w:r>
        <w:r w:rsidR="00883798" w:rsidRPr="00883798">
          <w:rPr>
            <w:noProof/>
            <w:lang w:val="zh-CN"/>
          </w:rPr>
          <w:t>9</w:t>
        </w:r>
        <w:r>
          <w:fldChar w:fldCharType="end"/>
        </w:r>
      </w:p>
    </w:sdtContent>
  </w:sdt>
  <w:p w14:paraId="730C2EA1" w14:textId="77777777" w:rsidR="00D42CD4" w:rsidRDefault="00D42C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8B5F7" w14:textId="77777777" w:rsidR="001763E9" w:rsidRDefault="001763E9" w:rsidP="00580522">
      <w:r>
        <w:separator/>
      </w:r>
    </w:p>
  </w:footnote>
  <w:footnote w:type="continuationSeparator" w:id="0">
    <w:p w14:paraId="60EEC7C9" w14:textId="77777777" w:rsidR="001763E9" w:rsidRDefault="001763E9" w:rsidP="00580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47B6"/>
    <w:multiLevelType w:val="multilevel"/>
    <w:tmpl w:val="158847B6"/>
    <w:lvl w:ilvl="0">
      <w:start w:val="1"/>
      <w:numFmt w:val="bullet"/>
      <w:lvlText w:val=""/>
      <w:lvlJc w:val="left"/>
      <w:pPr>
        <w:ind w:left="1080" w:hanging="480"/>
      </w:pPr>
      <w:rPr>
        <w:rFonts w:ascii="Wingdings" w:hAnsi="Wingdings" w:hint="default"/>
      </w:rPr>
    </w:lvl>
    <w:lvl w:ilvl="1">
      <w:start w:val="1"/>
      <w:numFmt w:val="bullet"/>
      <w:lvlText w:val=""/>
      <w:lvlJc w:val="left"/>
      <w:pPr>
        <w:ind w:left="1560" w:hanging="480"/>
      </w:pPr>
      <w:rPr>
        <w:rFonts w:ascii="Wingdings" w:hAnsi="Wingdings" w:hint="default"/>
      </w:rPr>
    </w:lvl>
    <w:lvl w:ilvl="2">
      <w:start w:val="1"/>
      <w:numFmt w:val="bullet"/>
      <w:lvlText w:val=""/>
      <w:lvlJc w:val="left"/>
      <w:pPr>
        <w:ind w:left="2040" w:hanging="480"/>
      </w:pPr>
      <w:rPr>
        <w:rFonts w:ascii="Wingdings" w:hAnsi="Wingdings" w:hint="default"/>
      </w:rPr>
    </w:lvl>
    <w:lvl w:ilvl="3">
      <w:start w:val="1"/>
      <w:numFmt w:val="bullet"/>
      <w:lvlText w:val=""/>
      <w:lvlJc w:val="left"/>
      <w:pPr>
        <w:ind w:left="2520" w:hanging="480"/>
      </w:pPr>
      <w:rPr>
        <w:rFonts w:ascii="Wingdings" w:hAnsi="Wingdings" w:hint="default"/>
      </w:rPr>
    </w:lvl>
    <w:lvl w:ilvl="4">
      <w:start w:val="1"/>
      <w:numFmt w:val="bullet"/>
      <w:lvlText w:val=""/>
      <w:lvlJc w:val="left"/>
      <w:pPr>
        <w:ind w:left="3000" w:hanging="480"/>
      </w:pPr>
      <w:rPr>
        <w:rFonts w:ascii="Wingdings" w:hAnsi="Wingdings" w:hint="default"/>
      </w:rPr>
    </w:lvl>
    <w:lvl w:ilvl="5">
      <w:start w:val="1"/>
      <w:numFmt w:val="bullet"/>
      <w:lvlText w:val=""/>
      <w:lvlJc w:val="left"/>
      <w:pPr>
        <w:ind w:left="3480" w:hanging="480"/>
      </w:pPr>
      <w:rPr>
        <w:rFonts w:ascii="Wingdings" w:hAnsi="Wingdings" w:hint="default"/>
      </w:rPr>
    </w:lvl>
    <w:lvl w:ilvl="6">
      <w:start w:val="1"/>
      <w:numFmt w:val="bullet"/>
      <w:lvlText w:val=""/>
      <w:lvlJc w:val="left"/>
      <w:pPr>
        <w:ind w:left="3960" w:hanging="480"/>
      </w:pPr>
      <w:rPr>
        <w:rFonts w:ascii="Wingdings" w:hAnsi="Wingdings" w:hint="default"/>
      </w:rPr>
    </w:lvl>
    <w:lvl w:ilvl="7">
      <w:start w:val="1"/>
      <w:numFmt w:val="bullet"/>
      <w:lvlText w:val=""/>
      <w:lvlJc w:val="left"/>
      <w:pPr>
        <w:ind w:left="4440" w:hanging="480"/>
      </w:pPr>
      <w:rPr>
        <w:rFonts w:ascii="Wingdings" w:hAnsi="Wingdings" w:hint="default"/>
      </w:rPr>
    </w:lvl>
    <w:lvl w:ilvl="8">
      <w:start w:val="1"/>
      <w:numFmt w:val="bullet"/>
      <w:lvlText w:val=""/>
      <w:lvlJc w:val="left"/>
      <w:pPr>
        <w:ind w:left="4920" w:hanging="480"/>
      </w:pPr>
      <w:rPr>
        <w:rFonts w:ascii="Wingdings" w:hAnsi="Wingdings" w:hint="default"/>
      </w:rPr>
    </w:lvl>
  </w:abstractNum>
  <w:abstractNum w:abstractNumId="1" w15:restartNumberingAfterBreak="0">
    <w:nsid w:val="1EAF610C"/>
    <w:multiLevelType w:val="multilevel"/>
    <w:tmpl w:val="1EAF610C"/>
    <w:lvl w:ilvl="0">
      <w:start w:val="1"/>
      <w:numFmt w:val="decimal"/>
      <w:lvlText w:val="%1."/>
      <w:lvlJc w:val="left"/>
      <w:pPr>
        <w:ind w:left="1020" w:hanging="420"/>
      </w:p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 w15:restartNumberingAfterBreak="0">
    <w:nsid w:val="1FE55A10"/>
    <w:multiLevelType w:val="multilevel"/>
    <w:tmpl w:val="1FE55A10"/>
    <w:lvl w:ilvl="0">
      <w:start w:val="1"/>
      <w:numFmt w:val="decimal"/>
      <w:lvlText w:val="%1."/>
      <w:lvlJc w:val="left"/>
      <w:pPr>
        <w:ind w:left="1020" w:hanging="420"/>
      </w:p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3" w15:restartNumberingAfterBreak="0">
    <w:nsid w:val="248B23FD"/>
    <w:multiLevelType w:val="multilevel"/>
    <w:tmpl w:val="248B23FD"/>
    <w:lvl w:ilvl="0">
      <w:start w:val="1"/>
      <w:numFmt w:val="chineseCountingThousand"/>
      <w:suff w:val="space"/>
      <w:lvlText w:val="第%1部分"/>
      <w:lvlJc w:val="left"/>
      <w:pPr>
        <w:ind w:left="425" w:hanging="425"/>
      </w:pPr>
      <w:rPr>
        <w:rFonts w:hint="eastAsia"/>
      </w:rPr>
    </w:lvl>
    <w:lvl w:ilvl="1">
      <w:start w:val="1"/>
      <w:numFmt w:val="chineseCountingThousand"/>
      <w:suff w:val="space"/>
      <w:lvlText w:val="第%2章"/>
      <w:lvlJc w:val="left"/>
      <w:pPr>
        <w:ind w:left="426" w:firstLine="0"/>
      </w:pPr>
      <w:rPr>
        <w:rFonts w:hint="eastAsia"/>
        <w:color w:val="auto"/>
      </w:rPr>
    </w:lvl>
    <w:lvl w:ilvl="2">
      <w:start w:val="1"/>
      <w:numFmt w:val="decimal"/>
      <w:isLgl/>
      <w:suff w:val="space"/>
      <w:lvlText w:val="%2.%3"/>
      <w:lvlJc w:val="left"/>
      <w:pPr>
        <w:ind w:left="0" w:firstLine="0"/>
      </w:pPr>
      <w:rPr>
        <w:rFonts w:hint="eastAsia"/>
      </w:rPr>
    </w:lvl>
    <w:lvl w:ilvl="3">
      <w:start w:val="1"/>
      <w:numFmt w:val="decimal"/>
      <w:isLgl/>
      <w:suff w:val="space"/>
      <w:lvlText w:val="%2.%3.%4"/>
      <w:lvlJc w:val="left"/>
      <w:pPr>
        <w:ind w:left="0" w:firstLine="0"/>
      </w:pPr>
      <w:rPr>
        <w:rFonts w:hint="eastAsia"/>
      </w:rPr>
    </w:lvl>
    <w:lvl w:ilvl="4">
      <w:start w:val="1"/>
      <w:numFmt w:val="decimal"/>
      <w:isLgl/>
      <w:suff w:val="space"/>
      <w:lvlText w:val="%2.%3.%4.%5"/>
      <w:lvlJc w:val="left"/>
      <w:pPr>
        <w:ind w:left="0" w:firstLine="0"/>
      </w:pPr>
      <w:rPr>
        <w:rFonts w:hint="eastAsia"/>
      </w:rPr>
    </w:lvl>
    <w:lvl w:ilvl="5">
      <w:start w:val="1"/>
      <w:numFmt w:val="decimal"/>
      <w:isLgl/>
      <w:suff w:val="space"/>
      <w:lvlText w:val="%2.%3.%4.%5.%6"/>
      <w:lvlJc w:val="left"/>
      <w:pPr>
        <w:ind w:left="0" w:firstLine="0"/>
      </w:pPr>
      <w:rPr>
        <w:rFonts w:hint="eastAsia"/>
      </w:rPr>
    </w:lvl>
    <w:lvl w:ilvl="6">
      <w:start w:val="1"/>
      <w:numFmt w:val="decimal"/>
      <w:isLgl/>
      <w:suff w:val="space"/>
      <w:lvlText w:val="%2.%3.%4.%5.%6.%7"/>
      <w:lvlJc w:val="left"/>
      <w:pPr>
        <w:ind w:left="0" w:firstLine="0"/>
      </w:pPr>
      <w:rPr>
        <w:rFonts w:hint="eastAsia"/>
      </w:rPr>
    </w:lvl>
    <w:lvl w:ilvl="7">
      <w:start w:val="1"/>
      <w:numFmt w:val="decimal"/>
      <w:isLgl/>
      <w:suff w:val="space"/>
      <w:lvlText w:val="%2.%3.%4.%5.%6.%7.%8"/>
      <w:lvlJc w:val="left"/>
      <w:pPr>
        <w:ind w:left="0" w:firstLine="0"/>
      </w:pPr>
      <w:rPr>
        <w:rFonts w:hint="eastAsia"/>
      </w:rPr>
    </w:lvl>
    <w:lvl w:ilvl="8">
      <w:start w:val="1"/>
      <w:numFmt w:val="decimal"/>
      <w:isLgl/>
      <w:suff w:val="space"/>
      <w:lvlText w:val="%2.%3.%4.%5.%6.%7.%8.%9"/>
      <w:lvlJc w:val="left"/>
      <w:pPr>
        <w:ind w:left="0" w:firstLine="0"/>
      </w:pPr>
      <w:rPr>
        <w:rFonts w:hint="eastAsia"/>
      </w:rPr>
    </w:lvl>
  </w:abstractNum>
  <w:abstractNum w:abstractNumId="4" w15:restartNumberingAfterBreak="0">
    <w:nsid w:val="3BEB6A0F"/>
    <w:multiLevelType w:val="multilevel"/>
    <w:tmpl w:val="3BEB6A0F"/>
    <w:lvl w:ilvl="0">
      <w:start w:val="1"/>
      <w:numFmt w:val="decimal"/>
      <w:lvlText w:val="%1."/>
      <w:lvlJc w:val="left"/>
      <w:pPr>
        <w:ind w:left="1020" w:hanging="420"/>
      </w:p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5" w15:restartNumberingAfterBreak="0">
    <w:nsid w:val="598C1173"/>
    <w:multiLevelType w:val="multilevel"/>
    <w:tmpl w:val="C762A362"/>
    <w:lvl w:ilvl="0">
      <w:start w:val="1"/>
      <w:numFmt w:val="chineseCountingThousand"/>
      <w:pStyle w:val="1"/>
      <w:lvlText w:val="第%1章 "/>
      <w:lvlJc w:val="left"/>
      <w:pPr>
        <w:tabs>
          <w:tab w:val="num" w:pos="567"/>
        </w:tabs>
        <w:ind w:left="567" w:hanging="567"/>
      </w:pPr>
      <w:rPr>
        <w:rFonts w:hint="eastAsia"/>
      </w:rPr>
    </w:lvl>
    <w:lvl w:ilvl="1">
      <w:start w:val="1"/>
      <w:numFmt w:val="decimal"/>
      <w:pStyle w:val="2"/>
      <w:isLgl/>
      <w:lvlText w:val="%1.%2 "/>
      <w:lvlJc w:val="left"/>
      <w:pPr>
        <w:tabs>
          <w:tab w:val="num" w:pos="567"/>
        </w:tabs>
        <w:ind w:left="567" w:hanging="567"/>
      </w:pPr>
      <w:rPr>
        <w:rFonts w:hint="eastAsia"/>
      </w:rPr>
    </w:lvl>
    <w:lvl w:ilvl="2">
      <w:start w:val="1"/>
      <w:numFmt w:val="decimal"/>
      <w:pStyle w:val="3"/>
      <w:isLgl/>
      <w:lvlText w:val="%1.%2.%3"/>
      <w:lvlJc w:val="left"/>
      <w:pPr>
        <w:tabs>
          <w:tab w:val="num" w:pos="567"/>
        </w:tabs>
        <w:ind w:left="567" w:hanging="425"/>
      </w:pPr>
      <w:rPr>
        <w:rFonts w:hint="eastAsia"/>
      </w:rPr>
    </w:lvl>
    <w:lvl w:ilvl="3">
      <w:start w:val="1"/>
      <w:numFmt w:val="decimal"/>
      <w:pStyle w:val="4"/>
      <w:isLgl/>
      <w:lvlText w:val="%1.%2.%3.%4"/>
      <w:lvlJc w:val="left"/>
      <w:pPr>
        <w:tabs>
          <w:tab w:val="num" w:pos="567"/>
        </w:tabs>
        <w:ind w:left="567" w:hanging="567"/>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6FB00FA4"/>
    <w:multiLevelType w:val="multilevel"/>
    <w:tmpl w:val="6FB00FA4"/>
    <w:lvl w:ilvl="0">
      <w:start w:val="1"/>
      <w:numFmt w:val="decimal"/>
      <w:lvlText w:val="%1、"/>
      <w:lvlJc w:val="left"/>
      <w:pPr>
        <w:ind w:left="1320" w:hanging="720"/>
      </w:pPr>
      <w:rPr>
        <w:rFonts w:hint="eastAsia"/>
      </w:rPr>
    </w:lvl>
    <w:lvl w:ilvl="1">
      <w:start w:val="1"/>
      <w:numFmt w:val="lowerLetter"/>
      <w:lvlText w:val="%2)"/>
      <w:lvlJc w:val="left"/>
      <w:pPr>
        <w:ind w:left="1560" w:hanging="480"/>
      </w:pPr>
    </w:lvl>
    <w:lvl w:ilvl="2">
      <w:start w:val="1"/>
      <w:numFmt w:val="lowerRoman"/>
      <w:lvlText w:val="%3."/>
      <w:lvlJc w:val="right"/>
      <w:pPr>
        <w:ind w:left="2040" w:hanging="480"/>
      </w:pPr>
    </w:lvl>
    <w:lvl w:ilvl="3">
      <w:start w:val="1"/>
      <w:numFmt w:val="decimal"/>
      <w:lvlText w:val="%4."/>
      <w:lvlJc w:val="left"/>
      <w:pPr>
        <w:ind w:left="2520" w:hanging="480"/>
      </w:pPr>
    </w:lvl>
    <w:lvl w:ilvl="4">
      <w:start w:val="1"/>
      <w:numFmt w:val="lowerLetter"/>
      <w:lvlText w:val="%5)"/>
      <w:lvlJc w:val="left"/>
      <w:pPr>
        <w:ind w:left="3000" w:hanging="480"/>
      </w:pPr>
    </w:lvl>
    <w:lvl w:ilvl="5">
      <w:start w:val="1"/>
      <w:numFmt w:val="lowerRoman"/>
      <w:lvlText w:val="%6."/>
      <w:lvlJc w:val="right"/>
      <w:pPr>
        <w:ind w:left="3480" w:hanging="480"/>
      </w:pPr>
    </w:lvl>
    <w:lvl w:ilvl="6">
      <w:start w:val="1"/>
      <w:numFmt w:val="decimal"/>
      <w:lvlText w:val="%7."/>
      <w:lvlJc w:val="left"/>
      <w:pPr>
        <w:ind w:left="3960" w:hanging="480"/>
      </w:pPr>
    </w:lvl>
    <w:lvl w:ilvl="7">
      <w:start w:val="1"/>
      <w:numFmt w:val="lowerLetter"/>
      <w:lvlText w:val="%8)"/>
      <w:lvlJc w:val="left"/>
      <w:pPr>
        <w:ind w:left="4440" w:hanging="480"/>
      </w:pPr>
    </w:lvl>
    <w:lvl w:ilvl="8">
      <w:start w:val="1"/>
      <w:numFmt w:val="lowerRoman"/>
      <w:lvlText w:val="%9."/>
      <w:lvlJc w:val="right"/>
      <w:pPr>
        <w:ind w:left="4920" w:hanging="4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3"/>
  </w:num>
  <w:num w:numId="13">
    <w:abstractNumId w:val="5"/>
  </w:num>
  <w:num w:numId="14">
    <w:abstractNumId w:val="5"/>
  </w:num>
  <w:num w:numId="15">
    <w:abstractNumId w:val="5"/>
  </w:num>
  <w:num w:numId="16">
    <w:abstractNumId w:val="0"/>
  </w:num>
  <w:num w:numId="17">
    <w:abstractNumId w:val="1"/>
  </w:num>
  <w:num w:numId="18">
    <w:abstractNumId w:val="2"/>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68"/>
    <w:rsid w:val="00002641"/>
    <w:rsid w:val="00007D9A"/>
    <w:rsid w:val="00011D26"/>
    <w:rsid w:val="00020647"/>
    <w:rsid w:val="00042564"/>
    <w:rsid w:val="00047552"/>
    <w:rsid w:val="000731E6"/>
    <w:rsid w:val="00085415"/>
    <w:rsid w:val="000A3A4C"/>
    <w:rsid w:val="000B45A6"/>
    <w:rsid w:val="000B6445"/>
    <w:rsid w:val="000E63C4"/>
    <w:rsid w:val="001004F1"/>
    <w:rsid w:val="0011295F"/>
    <w:rsid w:val="00143DF6"/>
    <w:rsid w:val="00153637"/>
    <w:rsid w:val="00157474"/>
    <w:rsid w:val="00166E25"/>
    <w:rsid w:val="001763E9"/>
    <w:rsid w:val="001778ED"/>
    <w:rsid w:val="00181450"/>
    <w:rsid w:val="00191A86"/>
    <w:rsid w:val="001A6D9F"/>
    <w:rsid w:val="001B4509"/>
    <w:rsid w:val="001B603E"/>
    <w:rsid w:val="001E4B3B"/>
    <w:rsid w:val="002107EE"/>
    <w:rsid w:val="00221AC0"/>
    <w:rsid w:val="002260B9"/>
    <w:rsid w:val="002376AB"/>
    <w:rsid w:val="00253822"/>
    <w:rsid w:val="00256052"/>
    <w:rsid w:val="002923EC"/>
    <w:rsid w:val="00294E9B"/>
    <w:rsid w:val="002A41F8"/>
    <w:rsid w:val="002A5809"/>
    <w:rsid w:val="002B15AB"/>
    <w:rsid w:val="002B4376"/>
    <w:rsid w:val="002B5D8C"/>
    <w:rsid w:val="002C123A"/>
    <w:rsid w:val="002E2F49"/>
    <w:rsid w:val="002E6AC0"/>
    <w:rsid w:val="003046EC"/>
    <w:rsid w:val="00305F5E"/>
    <w:rsid w:val="00366B73"/>
    <w:rsid w:val="003767BE"/>
    <w:rsid w:val="003926C0"/>
    <w:rsid w:val="003B5F12"/>
    <w:rsid w:val="003C3921"/>
    <w:rsid w:val="003D1A77"/>
    <w:rsid w:val="003D60B2"/>
    <w:rsid w:val="003E1D1B"/>
    <w:rsid w:val="004061BB"/>
    <w:rsid w:val="00420D84"/>
    <w:rsid w:val="004218E4"/>
    <w:rsid w:val="00426E8E"/>
    <w:rsid w:val="00462419"/>
    <w:rsid w:val="00491C68"/>
    <w:rsid w:val="004959AE"/>
    <w:rsid w:val="004A6809"/>
    <w:rsid w:val="004C36D5"/>
    <w:rsid w:val="004D3222"/>
    <w:rsid w:val="004F6A37"/>
    <w:rsid w:val="005005D8"/>
    <w:rsid w:val="0050200C"/>
    <w:rsid w:val="00580522"/>
    <w:rsid w:val="00587BA7"/>
    <w:rsid w:val="00591E8A"/>
    <w:rsid w:val="005B34AA"/>
    <w:rsid w:val="005E1707"/>
    <w:rsid w:val="006016F3"/>
    <w:rsid w:val="00605A36"/>
    <w:rsid w:val="006145E1"/>
    <w:rsid w:val="0067562C"/>
    <w:rsid w:val="00681FA7"/>
    <w:rsid w:val="0069178D"/>
    <w:rsid w:val="006A0A92"/>
    <w:rsid w:val="006C778E"/>
    <w:rsid w:val="006D22C1"/>
    <w:rsid w:val="006D6B4E"/>
    <w:rsid w:val="006F4065"/>
    <w:rsid w:val="007473ED"/>
    <w:rsid w:val="007534A3"/>
    <w:rsid w:val="007641A2"/>
    <w:rsid w:val="007722B1"/>
    <w:rsid w:val="00776521"/>
    <w:rsid w:val="0078320A"/>
    <w:rsid w:val="00790FFF"/>
    <w:rsid w:val="007B037C"/>
    <w:rsid w:val="007B7F70"/>
    <w:rsid w:val="007D0521"/>
    <w:rsid w:val="0080156F"/>
    <w:rsid w:val="00805ABC"/>
    <w:rsid w:val="008061E7"/>
    <w:rsid w:val="0081617F"/>
    <w:rsid w:val="00820A44"/>
    <w:rsid w:val="00822E3F"/>
    <w:rsid w:val="0082355F"/>
    <w:rsid w:val="00830C63"/>
    <w:rsid w:val="00850BDB"/>
    <w:rsid w:val="008532E9"/>
    <w:rsid w:val="00883798"/>
    <w:rsid w:val="008B02AC"/>
    <w:rsid w:val="008D2584"/>
    <w:rsid w:val="008D5107"/>
    <w:rsid w:val="008F0FAC"/>
    <w:rsid w:val="0090358F"/>
    <w:rsid w:val="009066F0"/>
    <w:rsid w:val="009333F6"/>
    <w:rsid w:val="00933CCB"/>
    <w:rsid w:val="009408EF"/>
    <w:rsid w:val="00941D4F"/>
    <w:rsid w:val="009630AA"/>
    <w:rsid w:val="009A167A"/>
    <w:rsid w:val="009A4FB2"/>
    <w:rsid w:val="009E4610"/>
    <w:rsid w:val="009F52A5"/>
    <w:rsid w:val="00A17968"/>
    <w:rsid w:val="00A24252"/>
    <w:rsid w:val="00A25303"/>
    <w:rsid w:val="00AD42A6"/>
    <w:rsid w:val="00AD5DB2"/>
    <w:rsid w:val="00AE4BCA"/>
    <w:rsid w:val="00AE6B8B"/>
    <w:rsid w:val="00B05448"/>
    <w:rsid w:val="00B52663"/>
    <w:rsid w:val="00B5418C"/>
    <w:rsid w:val="00B67E2A"/>
    <w:rsid w:val="00BB0DA0"/>
    <w:rsid w:val="00BB3D64"/>
    <w:rsid w:val="00BD3302"/>
    <w:rsid w:val="00BE7DAE"/>
    <w:rsid w:val="00C00A4A"/>
    <w:rsid w:val="00C14323"/>
    <w:rsid w:val="00C34938"/>
    <w:rsid w:val="00C41DAA"/>
    <w:rsid w:val="00C638EF"/>
    <w:rsid w:val="00C66492"/>
    <w:rsid w:val="00C77FB7"/>
    <w:rsid w:val="00C83AF1"/>
    <w:rsid w:val="00CC5604"/>
    <w:rsid w:val="00D0030E"/>
    <w:rsid w:val="00D23131"/>
    <w:rsid w:val="00D23CA6"/>
    <w:rsid w:val="00D42CD4"/>
    <w:rsid w:val="00D71ECD"/>
    <w:rsid w:val="00D761F0"/>
    <w:rsid w:val="00D90FEF"/>
    <w:rsid w:val="00DA0368"/>
    <w:rsid w:val="00DA04E6"/>
    <w:rsid w:val="00DA444E"/>
    <w:rsid w:val="00DD263C"/>
    <w:rsid w:val="00DE563E"/>
    <w:rsid w:val="00DF45C3"/>
    <w:rsid w:val="00E0444C"/>
    <w:rsid w:val="00E17033"/>
    <w:rsid w:val="00E23C34"/>
    <w:rsid w:val="00E30314"/>
    <w:rsid w:val="00EA2507"/>
    <w:rsid w:val="00EB30BC"/>
    <w:rsid w:val="00EB7EC2"/>
    <w:rsid w:val="00EC3529"/>
    <w:rsid w:val="00F0033A"/>
    <w:rsid w:val="00F14535"/>
    <w:rsid w:val="00F33877"/>
    <w:rsid w:val="00F40316"/>
    <w:rsid w:val="00F9283F"/>
    <w:rsid w:val="00F95BB4"/>
    <w:rsid w:val="00FA5FAB"/>
    <w:rsid w:val="00FB2911"/>
    <w:rsid w:val="00FB3741"/>
    <w:rsid w:val="00FB6781"/>
    <w:rsid w:val="00FB76B3"/>
    <w:rsid w:val="00FD27B7"/>
    <w:rsid w:val="00FD3165"/>
    <w:rsid w:val="00FE4639"/>
    <w:rsid w:val="00FE4F7C"/>
    <w:rsid w:val="00FF5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B021"/>
  <w15:chartTrackingRefBased/>
  <w15:docId w15:val="{679E9B9C-CBDE-49B7-858E-963A07A4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78E"/>
    <w:pPr>
      <w:widowControl w:val="0"/>
      <w:jc w:val="both"/>
    </w:pPr>
    <w:rPr>
      <w:rFonts w:eastAsia="微软雅黑"/>
      <w:sz w:val="24"/>
    </w:rPr>
  </w:style>
  <w:style w:type="paragraph" w:styleId="1">
    <w:name w:val="heading 1"/>
    <w:basedOn w:val="a"/>
    <w:next w:val="a"/>
    <w:link w:val="10"/>
    <w:qFormat/>
    <w:rsid w:val="00B5418C"/>
    <w:pPr>
      <w:widowControl/>
      <w:numPr>
        <w:numId w:val="1"/>
      </w:numPr>
      <w:spacing w:before="340" w:after="330"/>
      <w:outlineLvl w:val="0"/>
    </w:pPr>
    <w:rPr>
      <w:b/>
      <w:bCs/>
      <w:kern w:val="44"/>
      <w:sz w:val="30"/>
      <w:szCs w:val="44"/>
    </w:rPr>
  </w:style>
  <w:style w:type="paragraph" w:styleId="2">
    <w:name w:val="heading 2"/>
    <w:basedOn w:val="a"/>
    <w:next w:val="a"/>
    <w:link w:val="20"/>
    <w:unhideWhenUsed/>
    <w:qFormat/>
    <w:rsid w:val="00B5418C"/>
    <w:pPr>
      <w:widowControl/>
      <w:numPr>
        <w:ilvl w:val="1"/>
        <w:numId w:val="1"/>
      </w:numPr>
      <w:spacing w:before="260" w:after="260"/>
      <w:outlineLvl w:val="1"/>
    </w:pPr>
    <w:rPr>
      <w:rFonts w:asciiTheme="majorHAnsi" w:hAnsiTheme="majorHAnsi" w:cstheme="majorBidi"/>
      <w:b/>
      <w:bCs/>
      <w:sz w:val="28"/>
      <w:szCs w:val="32"/>
    </w:rPr>
  </w:style>
  <w:style w:type="paragraph" w:styleId="3">
    <w:name w:val="heading 3"/>
    <w:basedOn w:val="a"/>
    <w:next w:val="a"/>
    <w:link w:val="30"/>
    <w:unhideWhenUsed/>
    <w:qFormat/>
    <w:rsid w:val="00B5418C"/>
    <w:pPr>
      <w:widowControl/>
      <w:numPr>
        <w:ilvl w:val="2"/>
        <w:numId w:val="1"/>
      </w:numPr>
      <w:spacing w:before="260" w:after="260" w:line="415" w:lineRule="auto"/>
      <w:outlineLvl w:val="2"/>
    </w:pPr>
    <w:rPr>
      <w:b/>
      <w:bCs/>
      <w:sz w:val="28"/>
      <w:szCs w:val="32"/>
    </w:rPr>
  </w:style>
  <w:style w:type="paragraph" w:styleId="4">
    <w:name w:val="heading 4"/>
    <w:basedOn w:val="a"/>
    <w:next w:val="a"/>
    <w:link w:val="40"/>
    <w:unhideWhenUsed/>
    <w:qFormat/>
    <w:rsid w:val="00B5418C"/>
    <w:pPr>
      <w:widowControl/>
      <w:numPr>
        <w:ilvl w:val="3"/>
        <w:numId w:val="1"/>
      </w:numPr>
      <w:spacing w:before="280" w:after="290"/>
      <w:outlineLvl w:val="3"/>
    </w:pPr>
    <w:rPr>
      <w:rFonts w:asciiTheme="majorHAnsi" w:hAnsiTheme="majorHAnsi" w:cstheme="majorBidi"/>
      <w:b/>
      <w:bCs/>
      <w:sz w:val="28"/>
      <w:szCs w:val="28"/>
    </w:rPr>
  </w:style>
  <w:style w:type="paragraph" w:styleId="5">
    <w:name w:val="heading 5"/>
    <w:basedOn w:val="a"/>
    <w:next w:val="a"/>
    <w:link w:val="50"/>
    <w:unhideWhenUsed/>
    <w:qFormat/>
    <w:rsid w:val="001A6D9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1A6D9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nhideWhenUsed/>
    <w:qFormat/>
    <w:rsid w:val="001A6D9F"/>
    <w:pPr>
      <w:keepNext/>
      <w:keepLines/>
      <w:numPr>
        <w:ilvl w:val="6"/>
        <w:numId w:val="1"/>
      </w:numPr>
      <w:spacing w:before="240" w:after="64" w:line="320" w:lineRule="auto"/>
      <w:outlineLvl w:val="6"/>
    </w:pPr>
    <w:rPr>
      <w:b/>
      <w:bCs/>
      <w:szCs w:val="24"/>
    </w:rPr>
  </w:style>
  <w:style w:type="paragraph" w:styleId="8">
    <w:name w:val="heading 8"/>
    <w:basedOn w:val="a"/>
    <w:next w:val="a"/>
    <w:link w:val="80"/>
    <w:unhideWhenUsed/>
    <w:qFormat/>
    <w:rsid w:val="001A6D9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nhideWhenUsed/>
    <w:qFormat/>
    <w:rsid w:val="001A6D9F"/>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5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0522"/>
    <w:rPr>
      <w:sz w:val="18"/>
      <w:szCs w:val="18"/>
    </w:rPr>
  </w:style>
  <w:style w:type="paragraph" w:styleId="a5">
    <w:name w:val="footer"/>
    <w:basedOn w:val="a"/>
    <w:link w:val="a6"/>
    <w:uiPriority w:val="99"/>
    <w:unhideWhenUsed/>
    <w:rsid w:val="00580522"/>
    <w:pPr>
      <w:tabs>
        <w:tab w:val="center" w:pos="4153"/>
        <w:tab w:val="right" w:pos="8306"/>
      </w:tabs>
      <w:snapToGrid w:val="0"/>
      <w:jc w:val="left"/>
    </w:pPr>
    <w:rPr>
      <w:sz w:val="18"/>
      <w:szCs w:val="18"/>
    </w:rPr>
  </w:style>
  <w:style w:type="character" w:customStyle="1" w:styleId="a6">
    <w:name w:val="页脚 字符"/>
    <w:basedOn w:val="a0"/>
    <w:link w:val="a5"/>
    <w:uiPriority w:val="99"/>
    <w:rsid w:val="00580522"/>
    <w:rPr>
      <w:sz w:val="18"/>
      <w:szCs w:val="18"/>
    </w:rPr>
  </w:style>
  <w:style w:type="paragraph" w:styleId="a7">
    <w:name w:val="No Spacing"/>
    <w:link w:val="a8"/>
    <w:uiPriority w:val="1"/>
    <w:qFormat/>
    <w:rsid w:val="00EB30BC"/>
    <w:rPr>
      <w:kern w:val="0"/>
      <w:sz w:val="22"/>
    </w:rPr>
  </w:style>
  <w:style w:type="character" w:customStyle="1" w:styleId="a8">
    <w:name w:val="无间隔 字符"/>
    <w:basedOn w:val="a0"/>
    <w:link w:val="a7"/>
    <w:uiPriority w:val="1"/>
    <w:rsid w:val="00EB30BC"/>
    <w:rPr>
      <w:kern w:val="0"/>
      <w:sz w:val="22"/>
    </w:rPr>
  </w:style>
  <w:style w:type="character" w:customStyle="1" w:styleId="10">
    <w:name w:val="标题 1 字符"/>
    <w:basedOn w:val="a0"/>
    <w:link w:val="1"/>
    <w:uiPriority w:val="9"/>
    <w:rsid w:val="00B5418C"/>
    <w:rPr>
      <w:rFonts w:eastAsia="微软雅黑"/>
      <w:b/>
      <w:bCs/>
      <w:kern w:val="44"/>
      <w:sz w:val="30"/>
      <w:szCs w:val="44"/>
    </w:rPr>
  </w:style>
  <w:style w:type="character" w:customStyle="1" w:styleId="20">
    <w:name w:val="标题 2 字符"/>
    <w:basedOn w:val="a0"/>
    <w:link w:val="2"/>
    <w:uiPriority w:val="9"/>
    <w:rsid w:val="00B5418C"/>
    <w:rPr>
      <w:rFonts w:asciiTheme="majorHAnsi" w:eastAsia="微软雅黑" w:hAnsiTheme="majorHAnsi" w:cstheme="majorBidi"/>
      <w:b/>
      <w:bCs/>
      <w:sz w:val="28"/>
      <w:szCs w:val="32"/>
    </w:rPr>
  </w:style>
  <w:style w:type="character" w:customStyle="1" w:styleId="30">
    <w:name w:val="标题 3 字符"/>
    <w:basedOn w:val="a0"/>
    <w:link w:val="3"/>
    <w:uiPriority w:val="9"/>
    <w:rsid w:val="00B5418C"/>
    <w:rPr>
      <w:rFonts w:eastAsia="微软雅黑"/>
      <w:b/>
      <w:bCs/>
      <w:sz w:val="28"/>
      <w:szCs w:val="32"/>
    </w:rPr>
  </w:style>
  <w:style w:type="character" w:customStyle="1" w:styleId="40">
    <w:name w:val="标题 4 字符"/>
    <w:basedOn w:val="a0"/>
    <w:link w:val="4"/>
    <w:uiPriority w:val="9"/>
    <w:rsid w:val="00B5418C"/>
    <w:rPr>
      <w:rFonts w:asciiTheme="majorHAnsi" w:eastAsia="微软雅黑" w:hAnsiTheme="majorHAnsi" w:cstheme="majorBidi"/>
      <w:b/>
      <w:bCs/>
      <w:sz w:val="28"/>
      <w:szCs w:val="28"/>
    </w:rPr>
  </w:style>
  <w:style w:type="character" w:customStyle="1" w:styleId="50">
    <w:name w:val="标题 5 字符"/>
    <w:basedOn w:val="a0"/>
    <w:link w:val="5"/>
    <w:uiPriority w:val="9"/>
    <w:semiHidden/>
    <w:rsid w:val="001A6D9F"/>
    <w:rPr>
      <w:rFonts w:eastAsia="微软雅黑"/>
      <w:b/>
      <w:bCs/>
      <w:sz w:val="28"/>
      <w:szCs w:val="28"/>
    </w:rPr>
  </w:style>
  <w:style w:type="character" w:customStyle="1" w:styleId="60">
    <w:name w:val="标题 6 字符"/>
    <w:basedOn w:val="a0"/>
    <w:link w:val="6"/>
    <w:uiPriority w:val="9"/>
    <w:semiHidden/>
    <w:rsid w:val="001A6D9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A6D9F"/>
    <w:rPr>
      <w:rFonts w:eastAsia="微软雅黑"/>
      <w:b/>
      <w:bCs/>
      <w:sz w:val="24"/>
      <w:szCs w:val="24"/>
    </w:rPr>
  </w:style>
  <w:style w:type="character" w:customStyle="1" w:styleId="80">
    <w:name w:val="标题 8 字符"/>
    <w:basedOn w:val="a0"/>
    <w:link w:val="8"/>
    <w:uiPriority w:val="9"/>
    <w:semiHidden/>
    <w:rsid w:val="001A6D9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A6D9F"/>
    <w:rPr>
      <w:rFonts w:asciiTheme="majorHAnsi" w:eastAsiaTheme="majorEastAsia" w:hAnsiTheme="majorHAnsi" w:cstheme="majorBidi"/>
      <w:szCs w:val="21"/>
    </w:rPr>
  </w:style>
  <w:style w:type="paragraph" w:styleId="TOC">
    <w:name w:val="TOC Heading"/>
    <w:basedOn w:val="1"/>
    <w:next w:val="a"/>
    <w:uiPriority w:val="39"/>
    <w:unhideWhenUsed/>
    <w:qFormat/>
    <w:rsid w:val="0082355F"/>
    <w:pPr>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20D84"/>
  </w:style>
  <w:style w:type="paragraph" w:styleId="TOC2">
    <w:name w:val="toc 2"/>
    <w:basedOn w:val="a"/>
    <w:next w:val="a"/>
    <w:autoRedefine/>
    <w:uiPriority w:val="39"/>
    <w:unhideWhenUsed/>
    <w:rsid w:val="00420D84"/>
    <w:pPr>
      <w:ind w:leftChars="200" w:left="420"/>
    </w:pPr>
  </w:style>
  <w:style w:type="character" w:styleId="a9">
    <w:name w:val="Hyperlink"/>
    <w:basedOn w:val="a0"/>
    <w:uiPriority w:val="99"/>
    <w:unhideWhenUsed/>
    <w:rsid w:val="00420D84"/>
    <w:rPr>
      <w:color w:val="0563C1" w:themeColor="hyperlink"/>
      <w:u w:val="single"/>
    </w:rPr>
  </w:style>
  <w:style w:type="paragraph" w:customStyle="1" w:styleId="aa">
    <w:name w:val="自定义正文"/>
    <w:basedOn w:val="a"/>
    <w:link w:val="CharChar"/>
    <w:qFormat/>
    <w:rsid w:val="008D2584"/>
    <w:pPr>
      <w:spacing w:before="120" w:after="60" w:line="360" w:lineRule="auto"/>
      <w:ind w:firstLineChars="200" w:firstLine="200"/>
      <w:jc w:val="left"/>
    </w:pPr>
    <w:rPr>
      <w:rFonts w:ascii="仿宋_GB2312" w:eastAsia="仿宋_GB2312" w:hAnsi="Times New Roman" w:cs="Times New Roman"/>
      <w:szCs w:val="24"/>
    </w:rPr>
  </w:style>
  <w:style w:type="character" w:customStyle="1" w:styleId="CharChar">
    <w:name w:val="自定义正文 Char Char"/>
    <w:link w:val="aa"/>
    <w:qFormat/>
    <w:rsid w:val="008D2584"/>
    <w:rPr>
      <w:rFonts w:ascii="仿宋_GB2312" w:eastAsia="仿宋_GB2312" w:hAnsi="Times New Roman" w:cs="Times New Roman"/>
      <w:sz w:val="24"/>
      <w:szCs w:val="24"/>
    </w:rPr>
  </w:style>
  <w:style w:type="character" w:customStyle="1" w:styleId="21">
    <w:name w:val="占位符文本2"/>
    <w:uiPriority w:val="1"/>
    <w:qFormat/>
    <w:rsid w:val="00C66492"/>
    <w:rPr>
      <w:color w:val="808080"/>
    </w:rPr>
  </w:style>
  <w:style w:type="character" w:styleId="ab">
    <w:name w:val="line number"/>
    <w:basedOn w:val="a0"/>
    <w:uiPriority w:val="99"/>
    <w:semiHidden/>
    <w:unhideWhenUsed/>
    <w:rsid w:val="00E04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F681E-013D-45EA-80E7-2715F76F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17</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blk</dc:creator>
  <cp:keywords/>
  <dc:description/>
  <cp:lastModifiedBy>brook</cp:lastModifiedBy>
  <cp:revision>176</cp:revision>
  <dcterms:created xsi:type="dcterms:W3CDTF">2019-02-19T03:11:00Z</dcterms:created>
  <dcterms:modified xsi:type="dcterms:W3CDTF">2019-07-19T01:47:00Z</dcterms:modified>
</cp:coreProperties>
</file>