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0"/>
        </w:rPr>
        <w:t>TECHNICAL &amp; COMMERCIAL PROPOSAL</w:t>
      </w:r>
    </w:p>
    <w:p>
      <w:pPr>
        <w:jc w:val="center"/>
      </w:pPr>
      <w:r>
        <w:rPr>
          <w:i/>
          <w:sz w:val="24"/>
        </w:rPr>
        <w:t>Submitted for Government Innovation Challenge &amp; Pilot Procurement</w:t>
        <w:br/>
        <w:t>Urban Water Pipeline Telemetry &amp; Non-Revenue Water Reduction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Startup / Entity Name</w:t>
            </w:r>
          </w:p>
        </w:tc>
        <w:tc>
          <w:tcPr>
            <w:tcW w:type="dxa" w:w="4320"/>
          </w:tcPr>
          <w:p>
            <w:r>
              <w:t>QuantumFlux Resonance Laboratories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DPIIT Recognition No.</w:t>
            </w:r>
          </w:p>
        </w:tc>
        <w:tc>
          <w:tcPr>
            <w:tcW w:type="dxa" w:w="4320"/>
          </w:tcPr>
          <w:p>
            <w:r>
              <w:t>DIPP99912 (Yes (Registered as micro enterprise))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Incorporation</w:t>
            </w:r>
          </w:p>
        </w:tc>
        <w:tc>
          <w:tcPr>
            <w:tcW w:type="dxa" w:w="4320"/>
          </w:tcPr>
          <w:p>
            <w:r>
              <w:t>10-August-2024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Audited Turnover</w:t>
            </w:r>
          </w:p>
        </w:tc>
        <w:tc>
          <w:tcPr>
            <w:tcW w:type="dxa" w:w="4320"/>
          </w:tcPr>
          <w:p>
            <w:r>
              <w:t>Rs 50,000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Core Engineering Team</w:t>
            </w:r>
          </w:p>
        </w:tc>
        <w:tc>
          <w:tcPr>
            <w:tcW w:type="dxa" w:w="4320"/>
          </w:tcPr>
          <w:p>
            <w:r>
              <w:t>1 Individual Solo Founder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Technology Readiness (TRL)</w:t>
            </w:r>
          </w:p>
        </w:tc>
        <w:tc>
          <w:tcPr>
            <w:tcW w:type="dxa" w:w="4320"/>
          </w:tcPr>
          <w:p>
            <w:r>
              <w:t>TRL 1 - Theoretical Conjecture &amp; Speculative Hypothesis (Violates Laws of Thermodynamics)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Proposed Pilot Budget</w:t>
            </w:r>
          </w:p>
        </w:tc>
        <w:tc>
          <w:tcPr>
            <w:tcW w:type="dxa" w:w="4320"/>
          </w:tcPr>
          <w:p>
            <w:r>
              <w:t>Rs 5,000 (Nominal offering for cosmic resonance alignment)</w:t>
            </w:r>
          </w:p>
        </w:tc>
      </w:tr>
    </w:tbl>
    <w:p>
      <w:pPr>
        <w:spacing w:after="280"/>
      </w:pPr>
    </w:p>
    <w:p>
      <w:pPr>
        <w:pStyle w:val="Heading1"/>
      </w:pPr>
      <w:r>
        <w:t>1. Executive Summary &amp; Proposed Approach</w:t>
      </w:r>
    </w:p>
    <w:p>
      <w:r>
        <w:t>Approach Title: Zero-Point Quantum Vacuum Flux Resonance &amp; Telepathic Sub-Surface Harmonic Leak Detection</w:t>
      </w:r>
    </w:p>
    <w:p>
      <w:r>
        <w:t>QuantumFlux Resonance Laboratories submits this technical proposal to deploy an automated, outcome-driven solution for municipal utility monitoring. Our engineering pathway provides immediate operational observability, drastically lowering non-revenue resource loss while integrating seamlessly into existing command centers.</w:t>
      </w:r>
    </w:p>
    <w:p>
      <w:r>
        <w:t>Key Personnel &amp; Credentials: Acharya Devratan (Self-described Quantum Consciousness &amp; Cosmic Energy Researcher)</w:t>
      </w:r>
    </w:p>
    <w:p>
      <w:r>
        <w:t>Operational Deployment Timeline: Instantaneous activation via remote telepathic quantum meditation upon contract award</w:t>
      </w:r>
    </w:p>
    <w:p>
      <w:pPr>
        <w:pStyle w:val="Heading1"/>
      </w:pPr>
      <w:r>
        <w:t>2. Technical Architecture &amp; Tech Stack</w:t>
      </w:r>
    </w:p>
    <w:p>
      <w:r>
        <w:t>Primary Technology Stack: Zero-Point Energy Generator, Scalar Wave Telepathy, Sub-Surface Torsion Field Harmonizer, Tachyon Wave Concentrator</w:t>
      </w:r>
    </w:p>
    <w:p>
      <w:r>
        <w:t>Our multi-layer architecture integrates non-intrusive sensor hardware, industrial communication protocols, and distributed cloud intelligence to deliver actionable telemetry with minimal human intervention.</w:t>
      </w:r>
    </w:p>
    <w:p>
      <w:pPr>
        <w:pStyle w:val="Heading1"/>
      </w:pPr>
      <w:r>
        <w:t>3. Projected Outcomes &amp; Performance Benchmarks</w:t>
      </w:r>
    </w:p>
    <w:p>
      <w:r>
        <w:t>• 100% instantaneous detection of all liquid leaks across the entire Indian subcontinent with zero hardware</w:t>
      </w:r>
    </w:p>
    <w:p>
      <w:r>
        <w:t>• Zero physical sensors, zero battery power, zero electrical wiring, zero maintenance forever</w:t>
      </w:r>
    </w:p>
    <w:p>
      <w:r>
        <w:t>• Operates by reversing the second law of thermodynamics to heal metal pipe cracks through mental thought vibration</w:t>
      </w:r>
    </w:p>
    <w:p>
      <w:pPr>
        <w:pStyle w:val="Heading1"/>
      </w:pPr>
      <w:r>
        <w:t>4. Scalability &amp; Municipal Expansion</w:t>
      </w:r>
    </w:p>
    <w:p>
      <w:r>
        <w:t>Claims cosmic universal reach across all dimensions with zero infrastructure expenditure.</w:t>
      </w:r>
    </w:p>
    <w:p>
      <w:pPr>
        <w:pStyle w:val="Heading1"/>
      </w:pPr>
      <w:r>
        <w:t>5. Cybersecurity, Encryption &amp; Data Privacy</w:t>
      </w:r>
    </w:p>
    <w:p>
      <w:r>
        <w:t>Protected by divine telepathic encryption that cannot be breached by conventional computing or supercomputers.</w:t>
      </w:r>
    </w:p>
    <w:p>
      <w:pPr>
        <w:pStyle w:val="Heading1"/>
      </w:pPr>
      <w:r>
        <w:t>6. Commercial Budget Allocation</w:t>
      </w:r>
    </w:p>
    <w:p>
      <w:r>
        <w:t>Total Turnkey Pilot Budget: Rs 5,000 (Nominal offering for cosmic resonance alignment)</w:t>
      </w:r>
    </w:p>
    <w:p>
      <w:r>
        <w:t>All cost projections have been optimized to maximize municipal value per kilometer monitored, ensuring sustainable payback within the first operational quarter.</w:t>
      </w:r>
    </w:p>
    <w:p>
      <w:pPr>
        <w:spacing w:after="400"/>
      </w:pPr>
    </w:p>
    <w:p>
      <w:r>
        <w:rPr>
          <w:i/>
        </w:rPr>
        <w:t>Authorized Signatory</w:t>
        <w:br/>
        <w:t>For QuantumFlux Resonance Laboratories</w:t>
        <w:br/>
        <w:t>Chief Technical Officer /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