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3F" w:rsidRPr="00580ACE" w:rsidRDefault="007643A8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1B58768" wp14:editId="4C186EEE">
                <wp:simplePos x="0" y="0"/>
                <wp:positionH relativeFrom="page">
                  <wp:posOffset>333375</wp:posOffset>
                </wp:positionH>
                <wp:positionV relativeFrom="page">
                  <wp:posOffset>6739255</wp:posOffset>
                </wp:positionV>
                <wp:extent cx="6978015" cy="1328420"/>
                <wp:effectExtent l="0" t="0" r="13970" b="24130"/>
                <wp:wrapNone/>
                <wp:docPr id="12" name="Rectangle 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015" cy="13284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B244EB" w:rsidRPr="00C0121E" w:rsidRDefault="00F0170A" w:rsidP="00C0121E">
                            <w:pPr>
                              <w:jc w:val="right"/>
                              <w:rPr>
                                <w:szCs w:val="72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INFORME DE AVANCE DEL PROYECTO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8131" o:spid="_x0000_s1026" style="position:absolute;left:0;text-align:left;margin-left:26.25pt;margin-top:530.65pt;width:549.45pt;height:104.6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    <v:textbox style="mso-fit-shape-to-text:t" inset="14.4pt,,14.4pt">
                  <w:txbxContent>
                    <w:p w:rsidR="00B244EB" w:rsidRPr="00C0121E" w:rsidRDefault="00F0170A" w:rsidP="00C0121E">
                      <w:pPr>
                        <w:jc w:val="right"/>
                        <w:rPr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INFORME DE AVANCE DEL PROYECTO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8"/>
        <w:gridCol w:w="2340"/>
        <w:gridCol w:w="3059"/>
        <w:gridCol w:w="2714"/>
      </w:tblGrid>
      <w:tr w:rsidR="00D96FA2" w:rsidRPr="00580ACE" w:rsidTr="002A41B3">
        <w:trPr>
          <w:jc w:val="center"/>
        </w:trPr>
        <w:tc>
          <w:tcPr>
            <w:tcW w:w="1258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lastRenderedPageBreak/>
              <w:br w:type="page"/>
              <w:t>Revisión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Fecha</w:t>
            </w:r>
          </w:p>
        </w:tc>
        <w:tc>
          <w:tcPr>
            <w:tcW w:w="3059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Modificación Realizada</w:t>
            </w:r>
          </w:p>
        </w:tc>
        <w:tc>
          <w:tcPr>
            <w:tcW w:w="2714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Realizado Por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F0170A" w:rsidP="00F04BBA">
            <w:r>
              <w:t>1</w:t>
            </w:r>
          </w:p>
        </w:tc>
        <w:tc>
          <w:tcPr>
            <w:tcW w:w="2340" w:type="dxa"/>
            <w:vAlign w:val="center"/>
          </w:tcPr>
          <w:p w:rsidR="00D96FA2" w:rsidRPr="00580ACE" w:rsidRDefault="00F0170A" w:rsidP="00F04BBA">
            <w:r>
              <w:t>05 de enero del 2015</w:t>
            </w:r>
          </w:p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F0170A" w:rsidP="00F04BBA">
            <w:r>
              <w:t xml:space="preserve">Paul </w:t>
            </w:r>
            <w:proofErr w:type="spellStart"/>
            <w:r>
              <w:t>Jimenez</w:t>
            </w:r>
            <w:proofErr w:type="spellEnd"/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</w:tbl>
    <w:p w:rsidR="00C0134F" w:rsidRPr="001F1B9B" w:rsidRDefault="00062C28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1F1B9B">
        <w:rPr>
          <w:rFonts w:ascii="Arial" w:hAnsi="Arial"/>
          <w:b/>
          <w:bCs/>
          <w:sz w:val="24"/>
          <w:lang w:val="en-US"/>
        </w:rPr>
        <w:br w:type="page"/>
      </w:r>
      <w:bookmarkStart w:id="3" w:name="_GoBack"/>
      <w:bookmarkEnd w:id="3"/>
    </w:p>
    <w:p w:rsidR="00C0134F" w:rsidRPr="001F1B9B" w:rsidRDefault="00C0134F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p w:rsidR="00B72E60" w:rsidRPr="00580ACE" w:rsidRDefault="00B72E60" w:rsidP="004E10FA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0170A" w:rsidRDefault="000E148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08216837" w:history="1">
        <w:r w:rsidR="00F0170A" w:rsidRPr="009C6F8E">
          <w:rPr>
            <w:rStyle w:val="Hipervnculo"/>
            <w:noProof/>
          </w:rPr>
          <w:t>1.</w:t>
        </w:r>
        <w:r w:rsidR="00F0170A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F0170A" w:rsidRPr="009C6F8E">
          <w:rPr>
            <w:rStyle w:val="Hipervnculo"/>
            <w:noProof/>
          </w:rPr>
          <w:t>INTRODUCCIÓN</w:t>
        </w:r>
        <w:r w:rsidR="00F0170A">
          <w:rPr>
            <w:noProof/>
            <w:webHidden/>
          </w:rPr>
          <w:tab/>
        </w:r>
        <w:r w:rsidR="00F0170A">
          <w:rPr>
            <w:noProof/>
            <w:webHidden/>
          </w:rPr>
          <w:fldChar w:fldCharType="begin"/>
        </w:r>
        <w:r w:rsidR="00F0170A">
          <w:rPr>
            <w:noProof/>
            <w:webHidden/>
          </w:rPr>
          <w:instrText xml:space="preserve"> PAGEREF _Toc408216837 \h </w:instrText>
        </w:r>
        <w:r w:rsidR="00F0170A">
          <w:rPr>
            <w:noProof/>
            <w:webHidden/>
          </w:rPr>
        </w:r>
        <w:r w:rsidR="00F0170A">
          <w:rPr>
            <w:noProof/>
            <w:webHidden/>
          </w:rPr>
          <w:fldChar w:fldCharType="separate"/>
        </w:r>
        <w:r w:rsidR="00F0170A">
          <w:rPr>
            <w:noProof/>
            <w:webHidden/>
          </w:rPr>
          <w:t>1-4</w:t>
        </w:r>
        <w:r w:rsidR="00F0170A">
          <w:rPr>
            <w:noProof/>
            <w:webHidden/>
          </w:rPr>
          <w:fldChar w:fldCharType="end"/>
        </w:r>
      </w:hyperlink>
    </w:p>
    <w:p w:rsidR="00F0170A" w:rsidRDefault="00F0170A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38" w:history="1">
        <w:r w:rsidRPr="009C6F8E">
          <w:rPr>
            <w:rStyle w:val="Hipervnculo"/>
            <w:rFonts w:ascii="Trebuchet MS" w:hAnsi="Trebuchet MS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C6F8E">
          <w:rPr>
            <w:rStyle w:val="Hipervnculo"/>
            <w:rFonts w:ascii="Trebuchet MS" w:hAnsi="Trebuchet MS"/>
            <w:noProof/>
          </w:rPr>
          <w:t>Objeto del Documento.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_Toc408216838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F0170A" w:rsidRDefault="00F0170A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39" w:history="1">
        <w:r w:rsidRPr="009C6F8E">
          <w:rPr>
            <w:rStyle w:val="Hipervnculo"/>
            <w:rFonts w:ascii="Trebuchet MS" w:hAnsi="Trebuchet MS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C6F8E">
          <w:rPr>
            <w:rStyle w:val="Hipervnculo"/>
            <w:rFonts w:ascii="Trebuchet MS" w:hAnsi="Trebuchet MS"/>
            <w:noProof/>
          </w:rPr>
          <w:t>Equipo de Trabajo.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_Toc408216839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F0170A" w:rsidRDefault="00F0170A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0" w:history="1">
        <w:r w:rsidRPr="009C6F8E">
          <w:rPr>
            <w:rStyle w:val="Hipervnculo"/>
            <w:rFonts w:ascii="Trebuchet MS" w:hAnsi="Trebuchet MS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C6F8E">
          <w:rPr>
            <w:rStyle w:val="Hipervnculo"/>
            <w:rFonts w:ascii="Trebuchet MS" w:hAnsi="Trebuchet MS"/>
            <w:noProof/>
          </w:rPr>
          <w:t>Material Revisado.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_Toc408216840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F0170A" w:rsidRDefault="00F0170A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8216841" w:history="1">
        <w:r w:rsidRPr="009C6F8E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Pr="009C6F8E">
          <w:rPr>
            <w:rStyle w:val="Hipervnculo"/>
            <w:noProof/>
          </w:rPr>
          <w:t>Estado del Sistema HIPERION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_Toc408216841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F0170A" w:rsidRDefault="00F0170A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2" w:history="1">
        <w:r w:rsidRPr="009C6F8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C6F8E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_Toc408216842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F0170A" w:rsidRDefault="00F0170A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3" w:history="1">
        <w:r w:rsidRPr="009C6F8E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C6F8E">
          <w:rPr>
            <w:rStyle w:val="Hipervnculo"/>
            <w:noProof/>
          </w:rPr>
          <w:t>Retrasos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_Toc408216843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F0170A" w:rsidRDefault="00F0170A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8216844" w:history="1">
        <w:r w:rsidRPr="009C6F8E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C6F8E">
          <w:rPr>
            <w:rStyle w:val="Hipervnculo"/>
            <w:noProof/>
          </w:rPr>
          <w:t>Capacitación y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_Toc408216844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AB519B" w:rsidRPr="00580ACE" w:rsidRDefault="000E148F" w:rsidP="004E10FA">
      <w:pPr>
        <w:pStyle w:val="Estilo20ptNegritaCentrado1"/>
        <w:rPr>
          <w:szCs w:val="40"/>
        </w:rPr>
      </w:pPr>
      <w:r w:rsidRPr="00580ACE">
        <w:rPr>
          <w:szCs w:val="40"/>
        </w:rPr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4B75A2" w:rsidP="00BF5199">
      <w:pPr>
        <w:pStyle w:val="Ttulo1"/>
        <w:spacing w:before="240" w:after="0"/>
      </w:pPr>
      <w:bookmarkStart w:id="4" w:name="_Toc408216837"/>
      <w:r>
        <w:lastRenderedPageBreak/>
        <w:t>INTRODUCCIÓ</w:t>
      </w:r>
      <w:r w:rsidR="00BF5199" w:rsidRPr="00580ACE">
        <w:t>N</w:t>
      </w:r>
      <w:bookmarkEnd w:id="4"/>
    </w:p>
    <w:p w:rsidR="003D44AC" w:rsidRDefault="003D44AC" w:rsidP="00B63756"/>
    <w:p w:rsidR="00492A58" w:rsidRDefault="00FE3077" w:rsidP="00492A58">
      <w:pPr>
        <w:pStyle w:val="Ttulo2"/>
        <w:rPr>
          <w:rFonts w:ascii="Trebuchet MS" w:hAnsi="Trebuchet MS"/>
        </w:rPr>
      </w:pPr>
      <w:bookmarkStart w:id="5" w:name="_Toc408216838"/>
      <w:r>
        <w:rPr>
          <w:rFonts w:ascii="Trebuchet MS" w:hAnsi="Trebuchet MS"/>
        </w:rPr>
        <w:t>Objeto del Documento</w:t>
      </w:r>
      <w:r w:rsidR="008A7930" w:rsidRPr="00580ACE">
        <w:rPr>
          <w:rFonts w:ascii="Trebuchet MS" w:hAnsi="Trebuchet MS"/>
        </w:rPr>
        <w:t>.</w:t>
      </w:r>
      <w:bookmarkEnd w:id="5"/>
    </w:p>
    <w:p w:rsidR="00F0170A" w:rsidRPr="00F0170A" w:rsidRDefault="00F0170A" w:rsidP="00F0170A">
      <w:r>
        <w:t xml:space="preserve">El presente documento detalla el estado del proyecto por cada uno de los </w:t>
      </w:r>
      <w:proofErr w:type="spellStart"/>
      <w:r>
        <w:t>modulos</w:t>
      </w:r>
      <w:proofErr w:type="spellEnd"/>
      <w:r>
        <w:t xml:space="preserve"> que corresponden.</w:t>
      </w:r>
    </w:p>
    <w:p w:rsidR="00530D0C" w:rsidRPr="00580ACE" w:rsidRDefault="008A7930" w:rsidP="00530D0C">
      <w:pPr>
        <w:pStyle w:val="Ttulo2"/>
        <w:rPr>
          <w:rFonts w:ascii="Trebuchet MS" w:hAnsi="Trebuchet MS"/>
        </w:rPr>
      </w:pPr>
      <w:bookmarkStart w:id="6" w:name="_Toc408216839"/>
      <w:r w:rsidRPr="00580ACE">
        <w:rPr>
          <w:rFonts w:ascii="Trebuchet MS" w:hAnsi="Trebuchet MS"/>
        </w:rPr>
        <w:t>Equipo de Trabajo.</w:t>
      </w:r>
      <w:bookmarkEnd w:id="6"/>
    </w:p>
    <w:p w:rsidR="00492A58" w:rsidRDefault="00492A58" w:rsidP="00DA1096">
      <w:bookmarkStart w:id="7" w:name="_Toc163291466"/>
      <w:bookmarkStart w:id="8" w:name="_Toc163368766"/>
      <w:bookmarkStart w:id="9" w:name="_Toc163892871"/>
      <w:bookmarkStart w:id="10" w:name="_Toc164045731"/>
      <w:bookmarkStart w:id="11" w:name="_Toc164048880"/>
      <w:bookmarkStart w:id="12" w:name="_Toc164049402"/>
      <w:bookmarkStart w:id="13" w:name="_Toc164049882"/>
      <w:bookmarkStart w:id="14" w:name="_Toc165436874"/>
      <w:bookmarkStart w:id="15" w:name="_Toc314645360"/>
      <w:bookmarkStart w:id="16" w:name="_Toc161446843"/>
      <w:r w:rsidRPr="00580ACE">
        <w:t>Las personas que directa o indirectamente intervinieron fueron las siguientes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4B49B7">
        <w:t>:</w:t>
      </w:r>
    </w:p>
    <w:p w:rsidR="002B1587" w:rsidRDefault="002B1587" w:rsidP="00DA1096"/>
    <w:tbl>
      <w:tblPr>
        <w:tblStyle w:val="Tablabsic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386"/>
      </w:tblGrid>
      <w:tr w:rsidR="002B1587" w:rsidTr="00FF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Nombre</w:t>
            </w:r>
          </w:p>
        </w:tc>
        <w:tc>
          <w:tcPr>
            <w:tcW w:w="538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Cargo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r>
              <w:t xml:space="preserve">Paul </w:t>
            </w:r>
            <w:proofErr w:type="spellStart"/>
            <w:r>
              <w:t>Jimenez</w:t>
            </w:r>
            <w:proofErr w:type="spellEnd"/>
          </w:p>
        </w:tc>
        <w:tc>
          <w:tcPr>
            <w:tcW w:w="5386" w:type="dxa"/>
          </w:tcPr>
          <w:p w:rsidR="002B1587" w:rsidRDefault="00F0170A" w:rsidP="00DA1096">
            <w:r>
              <w:t>Consultor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proofErr w:type="spellStart"/>
            <w:r>
              <w:t>Fraklin</w:t>
            </w:r>
            <w:proofErr w:type="spellEnd"/>
            <w:r>
              <w:t xml:space="preserve"> Pozo</w:t>
            </w:r>
          </w:p>
        </w:tc>
        <w:tc>
          <w:tcPr>
            <w:tcW w:w="5386" w:type="dxa"/>
          </w:tcPr>
          <w:p w:rsidR="002B1587" w:rsidRDefault="00F0170A" w:rsidP="00DA1096">
            <w:r>
              <w:t>Sistemas AVILA $ ASOCIADOS</w:t>
            </w:r>
          </w:p>
        </w:tc>
      </w:tr>
      <w:tr w:rsidR="00C90193" w:rsidTr="002B1587">
        <w:tc>
          <w:tcPr>
            <w:tcW w:w="3936" w:type="dxa"/>
          </w:tcPr>
          <w:p w:rsidR="00C90193" w:rsidRDefault="00C90193" w:rsidP="00DA1096"/>
        </w:tc>
        <w:tc>
          <w:tcPr>
            <w:tcW w:w="5386" w:type="dxa"/>
          </w:tcPr>
          <w:p w:rsidR="00C90193" w:rsidRDefault="00C90193" w:rsidP="00DA1096"/>
        </w:tc>
      </w:tr>
    </w:tbl>
    <w:p w:rsidR="00C90193" w:rsidRDefault="00C90193" w:rsidP="00D74019">
      <w:pPr>
        <w:rPr>
          <w:rStyle w:val="Textoennegrita"/>
        </w:rPr>
      </w:pPr>
      <w:bookmarkStart w:id="17" w:name="_Toc161446845"/>
      <w:bookmarkStart w:id="18" w:name="_Toc163291468"/>
      <w:bookmarkStart w:id="19" w:name="_Toc163368768"/>
      <w:bookmarkStart w:id="20" w:name="_Toc163892873"/>
      <w:bookmarkStart w:id="21" w:name="_Toc164045733"/>
      <w:bookmarkStart w:id="22" w:name="_Toc164048882"/>
      <w:bookmarkStart w:id="23" w:name="_Toc164049404"/>
      <w:bookmarkStart w:id="24" w:name="_Toc164049884"/>
      <w:bookmarkStart w:id="25" w:name="_Toc165436876"/>
      <w:bookmarkStart w:id="26" w:name="_Toc314645362"/>
      <w:bookmarkEnd w:id="16"/>
    </w:p>
    <w:p w:rsidR="00530D0C" w:rsidRPr="00580ACE" w:rsidRDefault="009268F9" w:rsidP="00492A58">
      <w:pPr>
        <w:pStyle w:val="Ttulo2"/>
        <w:rPr>
          <w:rFonts w:ascii="Trebuchet MS" w:hAnsi="Trebuchet MS"/>
        </w:rPr>
      </w:pPr>
      <w:bookmarkStart w:id="27" w:name="_Toc408216840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0ACE">
        <w:rPr>
          <w:rFonts w:ascii="Trebuchet MS" w:hAnsi="Trebuchet MS"/>
        </w:rPr>
        <w:t>Material Revisado.</w:t>
      </w:r>
      <w:bookmarkEnd w:id="27"/>
    </w:p>
    <w:p w:rsidR="00BC7A2F" w:rsidRDefault="00F0170A" w:rsidP="00F0170A">
      <w:pPr>
        <w:pStyle w:val="Prrafodelista"/>
        <w:numPr>
          <w:ilvl w:val="0"/>
          <w:numId w:val="44"/>
        </w:numPr>
      </w:pPr>
      <w:r>
        <w:t xml:space="preserve">Requerimientos pantallas en </w:t>
      </w:r>
      <w:proofErr w:type="spellStart"/>
      <w:r>
        <w:t>Penciil</w:t>
      </w:r>
      <w:proofErr w:type="spellEnd"/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Requerimientos información formato Excel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Documento de especificaciones funcionales</w:t>
      </w:r>
    </w:p>
    <w:p w:rsidR="00F0170A" w:rsidRDefault="00F0170A" w:rsidP="00F0170A">
      <w:pPr>
        <w:pStyle w:val="Ttulo1"/>
      </w:pPr>
      <w:bookmarkStart w:id="28" w:name="_Toc408216841"/>
      <w:bookmarkEnd w:id="0"/>
      <w:bookmarkEnd w:id="1"/>
      <w:bookmarkEnd w:id="2"/>
      <w:r>
        <w:lastRenderedPageBreak/>
        <w:t>Estado del Sistema HIPERION</w:t>
      </w:r>
      <w:bookmarkEnd w:id="28"/>
      <w:r>
        <w:t xml:space="preserve"> </w:t>
      </w:r>
    </w:p>
    <w:p w:rsidR="00F0170A" w:rsidRDefault="00F0170A" w:rsidP="00F0170A">
      <w:pPr>
        <w:pStyle w:val="Ttulo2"/>
      </w:pPr>
      <w:bookmarkStart w:id="29" w:name="_Toc408216842"/>
      <w:r>
        <w:t>Requerimientos</w:t>
      </w:r>
      <w:bookmarkEnd w:id="29"/>
    </w:p>
    <w:p w:rsidR="00F0170A" w:rsidRDefault="00F0170A" w:rsidP="00F0170A">
      <w:r>
        <w:t>Después de la entrega de los requerimientos en pantallas y en Excel se puso en marcha el desarrollo del sistema.</w:t>
      </w:r>
    </w:p>
    <w:p w:rsidR="00F0170A" w:rsidRDefault="00F0170A" w:rsidP="00F0170A">
      <w:r>
        <w:t>Los  módulos desarrollados hasta el momento son:</w:t>
      </w:r>
    </w:p>
    <w:p w:rsidR="00F0170A" w:rsidRDefault="00F0170A" w:rsidP="00F0170A">
      <w:pPr>
        <w:pStyle w:val="Prrafodelista"/>
        <w:numPr>
          <w:ilvl w:val="0"/>
          <w:numId w:val="43"/>
        </w:numPr>
        <w:spacing w:before="0" w:after="200" w:line="276" w:lineRule="auto"/>
      </w:pPr>
      <w:r>
        <w:t>Cliente</w:t>
      </w:r>
    </w:p>
    <w:p w:rsidR="00F0170A" w:rsidRDefault="00F0170A" w:rsidP="00F0170A">
      <w:pPr>
        <w:pStyle w:val="Prrafodelista"/>
        <w:numPr>
          <w:ilvl w:val="0"/>
          <w:numId w:val="43"/>
        </w:numPr>
        <w:spacing w:before="0" w:after="200" w:line="276" w:lineRule="auto"/>
      </w:pPr>
      <w:r>
        <w:t>Ramos para la Emisión</w:t>
      </w:r>
    </w:p>
    <w:p w:rsidR="00F0170A" w:rsidRDefault="00F0170A" w:rsidP="00F0170A">
      <w:pPr>
        <w:pStyle w:val="Prrafodelista"/>
        <w:numPr>
          <w:ilvl w:val="0"/>
          <w:numId w:val="43"/>
        </w:numPr>
        <w:spacing w:before="0" w:after="200" w:line="276" w:lineRule="auto"/>
      </w:pPr>
      <w:r>
        <w:t>Administración</w:t>
      </w:r>
    </w:p>
    <w:p w:rsidR="00F0170A" w:rsidRDefault="00F0170A" w:rsidP="00F0170A">
      <w:pPr>
        <w:pStyle w:val="Prrafodelista"/>
        <w:numPr>
          <w:ilvl w:val="0"/>
          <w:numId w:val="43"/>
        </w:numPr>
        <w:spacing w:before="0" w:after="200" w:line="276" w:lineRule="auto"/>
      </w:pPr>
      <w:r>
        <w:t>Seguridad</w:t>
      </w:r>
    </w:p>
    <w:p w:rsidR="00F0170A" w:rsidRDefault="00F0170A" w:rsidP="00F0170A">
      <w:pPr>
        <w:pStyle w:val="Prrafodelista"/>
        <w:numPr>
          <w:ilvl w:val="0"/>
          <w:numId w:val="43"/>
        </w:numPr>
        <w:spacing w:before="0" w:after="200" w:line="276" w:lineRule="auto"/>
      </w:pPr>
      <w:r>
        <w:t>Correspondencia</w:t>
      </w:r>
    </w:p>
    <w:p w:rsidR="00F0170A" w:rsidRDefault="00F0170A" w:rsidP="00F0170A">
      <w:r>
        <w:t>Al momento se encuentran desarrolladas 27 pantallas para el ingreso de información para cada uno de los ramos sin contar las pantallas para administración, clientes y correspondencia.</w:t>
      </w:r>
    </w:p>
    <w:p w:rsidR="00F0170A" w:rsidRDefault="00F0170A" w:rsidP="00F0170A">
      <w:pPr>
        <w:pStyle w:val="Ttulo2"/>
      </w:pPr>
      <w:bookmarkStart w:id="30" w:name="_Toc408216843"/>
      <w:r>
        <w:t>Retrasos</w:t>
      </w:r>
      <w:bookmarkEnd w:id="30"/>
    </w:p>
    <w:p w:rsidR="00F0170A" w:rsidRDefault="00F0170A" w:rsidP="00F0170A">
      <w:r>
        <w:t>La causa de la demora fue el estar levantando la información de cada una de las pantallas por ramo con cada uno de los colaboradores de Ávila y Asociados para que se tenga un requerimiento acorde con el usuario final del sistema.</w:t>
      </w:r>
    </w:p>
    <w:p w:rsidR="00F0170A" w:rsidRDefault="00F0170A" w:rsidP="00F0170A">
      <w:r>
        <w:t xml:space="preserve">Se tuvo que hacer </w:t>
      </w:r>
      <w:proofErr w:type="spellStart"/>
      <w:r>
        <w:t>retrabajos</w:t>
      </w:r>
      <w:proofErr w:type="spellEnd"/>
      <w:r>
        <w:t xml:space="preserve"> por la rotación del personal en Ávila, cuando ya se tenían pantallas listas se tuvieron que hacer cambios en las mismas por las otras personas que iban a utilizar las pantallas y no estaba contemplado algunas cosas en los requerimientos iniciales.</w:t>
      </w:r>
    </w:p>
    <w:p w:rsidR="00F0170A" w:rsidRDefault="00F0170A" w:rsidP="00F0170A">
      <w:pPr>
        <w:pStyle w:val="Ttulo2"/>
      </w:pPr>
      <w:bookmarkStart w:id="31" w:name="_Toc408216844"/>
      <w:r>
        <w:t>Capacitación y pruebas</w:t>
      </w:r>
      <w:bookmarkEnd w:id="31"/>
    </w:p>
    <w:p w:rsidR="00F0170A" w:rsidRDefault="00F0170A" w:rsidP="00F0170A">
      <w:r>
        <w:t>Una vez que finalicemos el desarrollo de 3 pantallas restantes y la firma del documento de especificaciones funcionales podemos capacitar a los usuarios y seguidamente instalar una primera versión para pruebas, estimo que el tiempo de desarrollo será unos 8 días.</w:t>
      </w:r>
    </w:p>
    <w:p w:rsidR="00F0170A" w:rsidRDefault="00F0170A" w:rsidP="00F0170A">
      <w:r>
        <w:t>Quedo a la espera de sus comentarios y los días que podrían capacitarse, sugiero que sea en un día que se cuente con el personal al 100% de participación en la capacitación y pruebas.</w:t>
      </w:r>
    </w:p>
    <w:p w:rsidR="00F0170A" w:rsidRDefault="00F0170A" w:rsidP="00F0170A"/>
    <w:p w:rsidR="00F0170A" w:rsidRDefault="00F0170A" w:rsidP="00F0170A"/>
    <w:p w:rsidR="00F46107" w:rsidRDefault="00F46107" w:rsidP="00CE44F7">
      <w:pPr>
        <w:jc w:val="left"/>
      </w:pPr>
    </w:p>
    <w:sectPr w:rsidR="00F46107" w:rsidSect="00FD587C">
      <w:headerReference w:type="default" r:id="rId9"/>
      <w:footerReference w:type="default" r:id="rId10"/>
      <w:headerReference w:type="first" r:id="rId11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427" w:rsidRDefault="00792427">
      <w:r>
        <w:separator/>
      </w:r>
    </w:p>
  </w:endnote>
  <w:endnote w:type="continuationSeparator" w:id="0">
    <w:p w:rsidR="00792427" w:rsidRDefault="00792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4EB" w:rsidRDefault="007643A8">
    <w:pPr>
      <w:ind w:right="360"/>
    </w:pPr>
    <w:r>
      <w:rPr>
        <w:noProof/>
        <w:color w:val="000000"/>
        <w:sz w:val="14"/>
        <w:lang w:eastAsia="es-EC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BCD26B2" wp14:editId="7852540D">
              <wp:simplePos x="0" y="0"/>
              <wp:positionH relativeFrom="column">
                <wp:posOffset>-58420</wp:posOffset>
              </wp:positionH>
              <wp:positionV relativeFrom="paragraph">
                <wp:posOffset>318134</wp:posOffset>
              </wp:positionV>
              <wp:extent cx="5943600" cy="0"/>
              <wp:effectExtent l="0" t="0" r="19050" b="19050"/>
              <wp:wrapNone/>
              <wp:docPr id="9" name="Lin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50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7643A8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96F6B51" wp14:editId="1274A7D1">
                    <wp:simplePos x="0" y="0"/>
                    <wp:positionH relativeFrom="column">
                      <wp:posOffset>-681355</wp:posOffset>
                    </wp:positionH>
                    <wp:positionV relativeFrom="paragraph">
                      <wp:posOffset>-2959100</wp:posOffset>
                    </wp:positionV>
                    <wp:extent cx="4168775" cy="198120"/>
                    <wp:effectExtent l="0" t="0" r="0" b="0"/>
                    <wp:wrapNone/>
                    <wp:docPr id="8" name="Text Box 2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877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44EB" w:rsidRDefault="00B244EB">
                                <w:pPr>
                                  <w:rPr>
                                    <w:snapToGrid w:val="0"/>
                                    <w:color w:val="000000"/>
                                    <w:sz w:val="14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9" o:spid="_x0000_s1027" type="#_x0000_t202" style="position:absolute;left:0;text-align:left;margin-left:-53.65pt;margin-top:-233pt;width:328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    <v:textbox>
                      <w:txbxContent>
                        <w:p w:rsidR="00B244EB" w:rsidRDefault="00B244EB">
                          <w:pPr>
                            <w:rPr>
                              <w:snapToGrid w:val="0"/>
                              <w:color w:val="000000"/>
                              <w:sz w:val="14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0E148F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0E148F">
            <w:rPr>
              <w:rStyle w:val="Nmerodepgina"/>
              <w:sz w:val="14"/>
              <w:lang w:val="es-CO"/>
            </w:rPr>
            <w:fldChar w:fldCharType="separate"/>
          </w:r>
          <w:r w:rsidR="00F0170A">
            <w:rPr>
              <w:rStyle w:val="Nmerodepgina"/>
              <w:noProof/>
              <w:sz w:val="14"/>
              <w:lang w:val="es-CO"/>
            </w:rPr>
            <w:t>2-5</w:t>
          </w:r>
          <w:r w:rsidR="000E148F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427" w:rsidRDefault="00792427">
      <w:r>
        <w:separator/>
      </w:r>
    </w:p>
  </w:footnote>
  <w:footnote w:type="continuationSeparator" w:id="0">
    <w:p w:rsidR="00792427" w:rsidRDefault="007924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7" w:type="dxa"/>
      <w:tblLayout w:type="fixed"/>
      <w:tblLook w:val="0000" w:firstRow="0" w:lastRow="0" w:firstColumn="0" w:lastColumn="0" w:noHBand="0" w:noVBand="0"/>
    </w:tblPr>
    <w:tblGrid>
      <w:gridCol w:w="1668"/>
      <w:gridCol w:w="7512"/>
      <w:gridCol w:w="1167"/>
    </w:tblGrid>
    <w:tr w:rsidR="00B244EB" w:rsidTr="00B63756">
      <w:trPr>
        <w:cantSplit/>
        <w:trHeight w:val="1071"/>
      </w:trPr>
      <w:tc>
        <w:tcPr>
          <w:tcW w:w="1668" w:type="dxa"/>
          <w:vAlign w:val="center"/>
        </w:tcPr>
        <w:p w:rsidR="00B244EB" w:rsidRDefault="002A41B3" w:rsidP="00B63756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2336" behindDoc="0" locked="0" layoutInCell="1" allowOverlap="1" wp14:anchorId="5F93A213" wp14:editId="3DBD8CBE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12" w:type="dxa"/>
          <w:vAlign w:val="center"/>
        </w:tcPr>
        <w:p w:rsidR="00B244EB" w:rsidRPr="004B75A2" w:rsidRDefault="002A41B3" w:rsidP="00D96FA2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>EMPRESA</w:t>
          </w:r>
        </w:p>
      </w:tc>
      <w:tc>
        <w:tcPr>
          <w:tcW w:w="1167" w:type="dxa"/>
          <w:vAlign w:val="center"/>
        </w:tcPr>
        <w:p w:rsidR="00B244EB" w:rsidRPr="004B75A2" w:rsidRDefault="00B244EB" w:rsidP="00D96FA2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</w:p>
      </w:tc>
    </w:tr>
  </w:tbl>
  <w:p w:rsidR="00B244EB" w:rsidRDefault="00B244EB" w:rsidP="00B63756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 wp14:anchorId="2056C8E8" wp14:editId="3C6626CD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0359A"/>
    <w:multiLevelType w:val="hybridMultilevel"/>
    <w:tmpl w:val="18665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25793"/>
    <w:multiLevelType w:val="hybridMultilevel"/>
    <w:tmpl w:val="DE6C7E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4"/>
  </w:num>
  <w:num w:numId="6">
    <w:abstractNumId w:val="21"/>
  </w:num>
  <w:num w:numId="7">
    <w:abstractNumId w:val="22"/>
  </w:num>
  <w:num w:numId="8">
    <w:abstractNumId w:val="5"/>
  </w:num>
  <w:num w:numId="9">
    <w:abstractNumId w:val="19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17"/>
  </w:num>
  <w:num w:numId="18">
    <w:abstractNumId w:val="9"/>
  </w:num>
  <w:num w:numId="19">
    <w:abstractNumId w:val="8"/>
  </w:num>
  <w:num w:numId="20">
    <w:abstractNumId w:val="13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0"/>
  </w:num>
  <w:num w:numId="4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4C74"/>
    <w:rsid w:val="000D54E2"/>
    <w:rsid w:val="000E113A"/>
    <w:rsid w:val="000E148F"/>
    <w:rsid w:val="000E2183"/>
    <w:rsid w:val="000E2CC1"/>
    <w:rsid w:val="000E4DFF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22B0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D15"/>
    <w:rsid w:val="001C4588"/>
    <w:rsid w:val="001C46C4"/>
    <w:rsid w:val="001C4E91"/>
    <w:rsid w:val="001C5A10"/>
    <w:rsid w:val="001C5DCA"/>
    <w:rsid w:val="001C6BA3"/>
    <w:rsid w:val="001C7D01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5096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427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33B3"/>
    <w:rsid w:val="00CA37AE"/>
    <w:rsid w:val="00CA4155"/>
    <w:rsid w:val="00CB0326"/>
    <w:rsid w:val="00CB53DD"/>
    <w:rsid w:val="00CB66B5"/>
    <w:rsid w:val="00CB6CCC"/>
    <w:rsid w:val="00CB70EB"/>
    <w:rsid w:val="00CB7328"/>
    <w:rsid w:val="00CB77C0"/>
    <w:rsid w:val="00CB7FCB"/>
    <w:rsid w:val="00CC0B9D"/>
    <w:rsid w:val="00CC0BF8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FBA"/>
    <w:rsid w:val="00DD320C"/>
    <w:rsid w:val="00DD442A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70A"/>
    <w:rsid w:val="00F019B4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7E4C"/>
    <w:rsid w:val="00FD0525"/>
    <w:rsid w:val="00FD076D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55EF4-3598-4FAF-9B2F-9CF2CAA12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428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2779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Paul Jimenez</cp:lastModifiedBy>
  <cp:revision>3</cp:revision>
  <cp:lastPrinted>2007-04-11T20:29:00Z</cp:lastPrinted>
  <dcterms:created xsi:type="dcterms:W3CDTF">2015-01-05T15:21:00Z</dcterms:created>
  <dcterms:modified xsi:type="dcterms:W3CDTF">2015-01-05T15:26:00Z</dcterms:modified>
</cp:coreProperties>
</file>