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4D425" w14:textId="13713257" w:rsidR="001075AB" w:rsidRDefault="001075AB">
      <w:pPr>
        <w:rPr>
          <w:b/>
          <w:bCs/>
        </w:rPr>
      </w:pPr>
      <w:r>
        <w:rPr>
          <w:b/>
          <w:bCs/>
        </w:rPr>
        <w:t>Introduction</w:t>
      </w:r>
    </w:p>
    <w:p w14:paraId="355948FC" w14:textId="7A7E2CAD" w:rsidR="000B4794" w:rsidRPr="000B4794" w:rsidRDefault="000B4794">
      <w:pPr>
        <w:rPr>
          <w:b/>
          <w:bCs/>
        </w:rPr>
      </w:pPr>
      <w:r w:rsidRPr="000B4794">
        <w:rPr>
          <w:b/>
          <w:bCs/>
        </w:rPr>
        <w:t>Context</w:t>
      </w:r>
    </w:p>
    <w:p w14:paraId="4DCA10C3" w14:textId="3C6622FE" w:rsidR="002B60E7" w:rsidRDefault="00837CF0">
      <w:r>
        <w:t>(There are two reading which measures blood pressure. SBP is the higher number and diastolic pressure is the lower number.)</w:t>
      </w:r>
    </w:p>
    <w:p w14:paraId="390C46DF" w14:textId="33BC08D5" w:rsidR="00F90DC3" w:rsidRDefault="00837CF0">
      <w:r>
        <w:t xml:space="preserve">SBP measures the force of blood being pushed around the body when your heart contracts. Studies have shown that </w:t>
      </w:r>
      <w:r w:rsidR="00607B0C">
        <w:t xml:space="preserve">SBP is an important marker in the risk of all-cause mortality and chronic diseases. </w:t>
      </w:r>
      <w:r w:rsidR="002F1B35">
        <w:t xml:space="preserve"> </w:t>
      </w:r>
      <w:r w:rsidR="00F90DC3">
        <w:t xml:space="preserve">(including heart attack, </w:t>
      </w:r>
      <w:r w:rsidR="00940408">
        <w:t>stroke</w:t>
      </w:r>
      <w:r w:rsidR="00F90DC3">
        <w:t>, diabetes and more.)</w:t>
      </w:r>
    </w:p>
    <w:p w14:paraId="58FAA474" w14:textId="2522E9FA" w:rsidR="002F1B35" w:rsidRDefault="002F1B35"/>
    <w:p w14:paraId="4776D763" w14:textId="383358A5" w:rsidR="000B4794" w:rsidRPr="000B4794" w:rsidRDefault="000B4794">
      <w:pPr>
        <w:rPr>
          <w:b/>
          <w:bCs/>
        </w:rPr>
      </w:pPr>
      <w:r w:rsidRPr="000B4794">
        <w:rPr>
          <w:b/>
          <w:bCs/>
        </w:rPr>
        <w:t>Question/Interest</w:t>
      </w:r>
    </w:p>
    <w:p w14:paraId="2868C750" w14:textId="78936A91" w:rsidR="005A1300" w:rsidRDefault="001104AF">
      <w:r>
        <w:t>We aim to build a model</w:t>
      </w:r>
      <w:r w:rsidR="002F1B35">
        <w:t xml:space="preserve"> to determine the effect and </w:t>
      </w:r>
      <w:r>
        <w:t xml:space="preserve">estimate the </w:t>
      </w:r>
      <w:r w:rsidR="002F1B35">
        <w:t xml:space="preserve">magnitude of several </w:t>
      </w:r>
      <w:r w:rsidR="00940408">
        <w:t>factors (</w:t>
      </w:r>
      <w:r w:rsidR="002F1B35">
        <w:t>gender marital status, smoking status , age , height, BMI and</w:t>
      </w:r>
      <w:r w:rsidR="005A1300">
        <w:t xml:space="preserve"> condition of overweight</w:t>
      </w:r>
      <w:r w:rsidR="002F1B35">
        <w:t xml:space="preserve"> ) </w:t>
      </w:r>
      <w:r w:rsidR="00DF7E8E">
        <w:t xml:space="preserve">on SBP of “young and middle aged adults”. </w:t>
      </w:r>
    </w:p>
    <w:p w14:paraId="2D9375D9" w14:textId="77777777" w:rsidR="005A1300" w:rsidRDefault="005A1300"/>
    <w:p w14:paraId="38ABA0E1" w14:textId="613B23BE" w:rsidR="002F1B35" w:rsidRDefault="005A1300">
      <w:r>
        <w:t>(</w:t>
      </w:r>
      <w:r w:rsidR="000B4794">
        <w:t>Yes</w:t>
      </w:r>
      <w:r>
        <w:t>, we are all covered</w:t>
      </w:r>
      <w:r w:rsidR="000B4794">
        <w:t>.</w:t>
      </w:r>
      <w:r>
        <w:t xml:space="preserve"> </w:t>
      </w:r>
      <w:r w:rsidR="000B4794">
        <w:t>Y</w:t>
      </w:r>
      <w:r>
        <w:t xml:space="preserve">ou can </w:t>
      </w:r>
      <w:r w:rsidR="000B4794">
        <w:t xml:space="preserve">easily </w:t>
      </w:r>
      <w:r>
        <w:t>use our model to</w:t>
      </w:r>
      <w:r w:rsidR="000B4794">
        <w:t xml:space="preserve"> predict your own SBP </w:t>
      </w:r>
      <w:r w:rsidR="006E45E2">
        <w:t xml:space="preserve">and </w:t>
      </w:r>
      <w:r w:rsidR="000B4794">
        <w:t>increase longevity by adjusting those factors.</w:t>
      </w:r>
      <w:r>
        <w:t>)</w:t>
      </w:r>
    </w:p>
    <w:p w14:paraId="11745AD4" w14:textId="37CD2DCA" w:rsidR="000B4794" w:rsidRDefault="000B4794"/>
    <w:p w14:paraId="3E115343" w14:textId="391EC2CF" w:rsidR="00856CBF" w:rsidRDefault="00856CBF">
      <w:pPr>
        <w:rPr>
          <w:b/>
          <w:bCs/>
        </w:rPr>
      </w:pPr>
      <w:r>
        <w:rPr>
          <w:b/>
          <w:bCs/>
        </w:rPr>
        <w:t>(</w:t>
      </w:r>
      <w:r>
        <w:rPr>
          <w:b/>
          <w:bCs/>
        </w:rPr>
        <w:t xml:space="preserve">The definitions of “model selection” and “model validation” is in Lec17, and </w:t>
      </w:r>
      <w:r w:rsidR="00C12D07">
        <w:rPr>
          <w:b/>
          <w:bCs/>
        </w:rPr>
        <w:t>“model diagnosis” is in Lec 19,20</w:t>
      </w:r>
      <w:r>
        <w:rPr>
          <w:b/>
          <w:bCs/>
        </w:rPr>
        <w:t>)</w:t>
      </w:r>
    </w:p>
    <w:p w14:paraId="55626FC1" w14:textId="01486279" w:rsidR="000B4794" w:rsidRPr="000B4794" w:rsidRDefault="000B4794">
      <w:pPr>
        <w:rPr>
          <w:b/>
          <w:bCs/>
        </w:rPr>
      </w:pPr>
      <w:r w:rsidRPr="000B4794">
        <w:rPr>
          <w:b/>
          <w:bCs/>
        </w:rPr>
        <w:t>Procedures</w:t>
      </w:r>
    </w:p>
    <w:p w14:paraId="56EDD613" w14:textId="77777777" w:rsidR="00D4272B" w:rsidRDefault="006E45E2">
      <w:r>
        <w:t xml:space="preserve">To build a proper model, we go through a three-step procedure. Model selection, model validation, and model diagnosis. </w:t>
      </w:r>
    </w:p>
    <w:p w14:paraId="6B28CE82" w14:textId="301ABD5A" w:rsidR="00DF7E8E" w:rsidRDefault="006E45E2" w:rsidP="00D4272B">
      <w:pPr>
        <w:ind w:firstLine="720"/>
      </w:pPr>
      <w:r>
        <w:t xml:space="preserve">Model </w:t>
      </w:r>
      <w:r w:rsidR="00D4272B">
        <w:t xml:space="preserve">selection is essentially finding the simplest </w:t>
      </w:r>
      <w:r w:rsidR="00940408">
        <w:t>model (</w:t>
      </w:r>
      <w:r w:rsidR="00856CBF">
        <w:t>with forward/ back/forward step)</w:t>
      </w:r>
      <w:r w:rsidR="00D4272B">
        <w:t>, by narrowing the number of variables. (</w:t>
      </w:r>
      <w:r w:rsidR="00940408">
        <w:t>Using</w:t>
      </w:r>
      <w:r w:rsidR="00D4272B">
        <w:t xml:space="preserve"> a list of criterions including R2, R_adj2, Cp, AIC, BIC)</w:t>
      </w:r>
    </w:p>
    <w:p w14:paraId="3F7C760F" w14:textId="60C17FE5" w:rsidR="00D4272B" w:rsidRDefault="00D4272B" w:rsidP="00D4272B">
      <w:pPr>
        <w:ind w:firstLine="720"/>
      </w:pPr>
      <w:r>
        <w:t xml:space="preserve">Model </w:t>
      </w:r>
      <w:r w:rsidR="00856CBF">
        <w:t>validation is to confirm the effectiveness of our model on an independent set of data.(in our model, we use 40% of data to test the effectiveness.)</w:t>
      </w:r>
      <w:r w:rsidR="00ED3559">
        <w:t xml:space="preserve">(using </w:t>
      </w:r>
      <w:r w:rsidR="00940408">
        <w:t>methods</w:t>
      </w:r>
      <w:r w:rsidR="00ED3559">
        <w:t xml:space="preserve"> of MSPR, cross validation, PRESS)</w:t>
      </w:r>
    </w:p>
    <w:p w14:paraId="29FA1BEE" w14:textId="5614E410" w:rsidR="00ED3559" w:rsidRDefault="00ED3559" w:rsidP="00D4272B">
      <w:pPr>
        <w:ind w:firstLine="720"/>
      </w:pPr>
      <w:r>
        <w:t>Model diagnosis</w:t>
      </w:r>
      <w:r w:rsidR="001075AB">
        <w:t xml:space="preserve"> is to determine the model adequacy by controlling some special data. This is because some data can be so big and so small that these data literally work like a “lever” tilting the regression line towards the points, which we call it leverage. </w:t>
      </w:r>
    </w:p>
    <w:p w14:paraId="38B6EF79" w14:textId="5D0DCEB8" w:rsidR="00DF7E8E" w:rsidRDefault="00DF7E8E"/>
    <w:p w14:paraId="75C059E8" w14:textId="6F461D27" w:rsidR="00DF7E8E" w:rsidRDefault="00DF7E8E"/>
    <w:p w14:paraId="6FD95561" w14:textId="2430EFF9" w:rsidR="00DF7E8E" w:rsidRDefault="00DF7E8E">
      <w:r>
        <w:t>Reference List;</w:t>
      </w:r>
    </w:p>
    <w:p w14:paraId="0472F6EE" w14:textId="4977C946" w:rsidR="00DF7E8E" w:rsidRDefault="00DF7E8E"/>
    <w:p w14:paraId="137160D8" w14:textId="428BA7FF" w:rsidR="00DF7E8E" w:rsidRDefault="00DF7E8E">
      <w:pPr>
        <w:rPr>
          <w:rFonts w:ascii="Source Sans Pro" w:hAnsi="Source Sans Pro"/>
          <w:color w:val="272727"/>
          <w:shd w:val="clear" w:color="auto" w:fill="FFFFFF"/>
        </w:rPr>
      </w:pPr>
      <w:proofErr w:type="spellStart"/>
      <w:r>
        <w:rPr>
          <w:rFonts w:ascii="Source Sans Pro" w:hAnsi="Source Sans Pro"/>
          <w:color w:val="272727"/>
          <w:shd w:val="clear" w:color="auto" w:fill="FFFFFF"/>
        </w:rPr>
        <w:lastRenderedPageBreak/>
        <w:t>Bhyan</w:t>
      </w:r>
      <w:proofErr w:type="spellEnd"/>
      <w:r>
        <w:rPr>
          <w:rFonts w:ascii="Source Sans Pro" w:hAnsi="Source Sans Pro"/>
          <w:color w:val="272727"/>
          <w:shd w:val="clear" w:color="auto" w:fill="FFFFFF"/>
        </w:rPr>
        <w:t>, Poonam, et al. “ASSOCIATIONS OF SYSTOLIC BLOOD PRESSURE (SBP) &lt;120 (VERSUS 120-139) MMHG WITH OUTCOMES IN PATIENTS WITH HEART FAILURE AND PRESERVED EJECTION FRACTION (HFPEF) WITHOUT HYPERTENSION (HTN).” </w:t>
      </w:r>
      <w:r>
        <w:rPr>
          <w:rFonts w:ascii="Source Sans Pro" w:hAnsi="Source Sans Pro"/>
          <w:i/>
          <w:iCs/>
          <w:color w:val="272727"/>
          <w:shd w:val="clear" w:color="auto" w:fill="FFFFFF"/>
        </w:rPr>
        <w:t>Journal of the American College of Cardiology</w:t>
      </w:r>
      <w:r>
        <w:rPr>
          <w:rFonts w:ascii="Source Sans Pro" w:hAnsi="Source Sans Pro"/>
          <w:color w:val="272727"/>
          <w:shd w:val="clear" w:color="auto" w:fill="FFFFFF"/>
        </w:rPr>
        <w:t xml:space="preserve">, vol. 71, no. 11, Elsevier Inc, 2018, pp. A919–A919, </w:t>
      </w:r>
      <w:hyperlink r:id="rId4" w:history="1">
        <w:r w:rsidR="001104AF" w:rsidRPr="004F635F">
          <w:rPr>
            <w:rStyle w:val="Hyperlink"/>
            <w:rFonts w:ascii="Source Sans Pro" w:hAnsi="Source Sans Pro"/>
            <w:shd w:val="clear" w:color="auto" w:fill="FFFFFF"/>
          </w:rPr>
          <w:t>https://doi.org/10.1016/S0735-1097(18)31460-8</w:t>
        </w:r>
      </w:hyperlink>
      <w:r>
        <w:rPr>
          <w:rFonts w:ascii="Source Sans Pro" w:hAnsi="Source Sans Pro"/>
          <w:color w:val="272727"/>
          <w:shd w:val="clear" w:color="auto" w:fill="FFFFFF"/>
        </w:rPr>
        <w:t>.</w:t>
      </w:r>
    </w:p>
    <w:p w14:paraId="173FF967" w14:textId="02B8C465" w:rsidR="001104AF" w:rsidRDefault="001104AF">
      <w:pPr>
        <w:rPr>
          <w:rFonts w:ascii="Source Sans Pro" w:hAnsi="Source Sans Pro"/>
          <w:color w:val="272727"/>
          <w:shd w:val="clear" w:color="auto" w:fill="FFFFFF"/>
        </w:rPr>
      </w:pPr>
    </w:p>
    <w:p w14:paraId="0553199B" w14:textId="0686B180" w:rsidR="001104AF" w:rsidRDefault="001104AF">
      <w:proofErr w:type="spellStart"/>
      <w:r>
        <w:rPr>
          <w:rFonts w:ascii="Source Sans Pro" w:hAnsi="Source Sans Pro"/>
          <w:color w:val="272727"/>
          <w:shd w:val="clear" w:color="auto" w:fill="FFFFFF"/>
        </w:rPr>
        <w:t>Böhm</w:t>
      </w:r>
      <w:proofErr w:type="spellEnd"/>
      <w:r>
        <w:rPr>
          <w:rFonts w:ascii="Source Sans Pro" w:hAnsi="Source Sans Pro"/>
          <w:color w:val="272727"/>
          <w:shd w:val="clear" w:color="auto" w:fill="FFFFFF"/>
        </w:rPr>
        <w:t>, Michael, et al. “Heart Failure and Renal Outcomes According to Baseline and Achieved Blood Pressure in Patients with Type 2 Diabetes: Results from EMPA-REG OUTCOME.” </w:t>
      </w:r>
      <w:r>
        <w:rPr>
          <w:rFonts w:ascii="Source Sans Pro" w:hAnsi="Source Sans Pro"/>
          <w:i/>
          <w:iCs/>
          <w:color w:val="272727"/>
          <w:shd w:val="clear" w:color="auto" w:fill="FFFFFF"/>
        </w:rPr>
        <w:t>Journal of Hypertension</w:t>
      </w:r>
      <w:r>
        <w:rPr>
          <w:rFonts w:ascii="Source Sans Pro" w:hAnsi="Source Sans Pro"/>
          <w:color w:val="272727"/>
          <w:shd w:val="clear" w:color="auto" w:fill="FFFFFF"/>
        </w:rPr>
        <w:t>, vol. 38, no. 9, Copyright Wolters Kluwer Health, Inc. All rights reserved, 2020, pp. 1829–40, https://doi.org/10.1097/HJH.0000000000002492.</w:t>
      </w:r>
    </w:p>
    <w:p w14:paraId="6BB605BA" w14:textId="77777777" w:rsidR="00F90DC3" w:rsidRDefault="00F90DC3"/>
    <w:p w14:paraId="18B8988F" w14:textId="2707A79D" w:rsidR="00837CF0" w:rsidRDefault="00837CF0">
      <w:r>
        <w:t xml:space="preserve"> </w:t>
      </w:r>
    </w:p>
    <w:sectPr w:rsidR="00837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F0"/>
    <w:rsid w:val="000B4794"/>
    <w:rsid w:val="001075AB"/>
    <w:rsid w:val="001104AF"/>
    <w:rsid w:val="002B60E7"/>
    <w:rsid w:val="002F1B35"/>
    <w:rsid w:val="00493E71"/>
    <w:rsid w:val="005A1300"/>
    <w:rsid w:val="00607B0C"/>
    <w:rsid w:val="006E45E2"/>
    <w:rsid w:val="00837CF0"/>
    <w:rsid w:val="00856CBF"/>
    <w:rsid w:val="00940408"/>
    <w:rsid w:val="00B97A2D"/>
    <w:rsid w:val="00C12D07"/>
    <w:rsid w:val="00D4272B"/>
    <w:rsid w:val="00DF7E8E"/>
    <w:rsid w:val="00ED3559"/>
    <w:rsid w:val="00F9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815A4"/>
  <w15:chartTrackingRefBased/>
  <w15:docId w15:val="{11E503FA-D1A3-4362-8B75-068572FB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4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16/S0735-1097(18)31460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 Yue Chen</dc:creator>
  <cp:keywords/>
  <dc:description/>
  <cp:lastModifiedBy>Michael. Yue Chen</cp:lastModifiedBy>
  <cp:revision>2</cp:revision>
  <dcterms:created xsi:type="dcterms:W3CDTF">2022-04-07T20:28:00Z</dcterms:created>
  <dcterms:modified xsi:type="dcterms:W3CDTF">2022-04-07T21:47:00Z</dcterms:modified>
</cp:coreProperties>
</file>