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963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8079_WPSOffice_Type1"/>
          <w:r>
            <w:rPr>
              <w:rFonts w:ascii="宋体" w:hAnsi="宋体" w:eastAsia="宋体"/>
              <w:sz w:val="21"/>
            </w:rPr>
            <w:t>目录</w:t>
          </w:r>
        </w:p>
        <w:p>
          <w:pPr>
            <w:pStyle w:val="14"/>
            <w:tabs>
              <w:tab w:val="right" w:leader="dot" w:pos="8306"/>
            </w:tabs>
          </w:pPr>
          <w:r>
            <w:fldChar w:fldCharType="begin"/>
          </w:r>
          <w:r>
            <w:instrText xml:space="preserve"> HYPERLINK \l _Toc5353_WPSOffice_Level1 </w:instrText>
          </w:r>
          <w:r>
            <w:fldChar w:fldCharType="separate"/>
          </w:r>
          <w:sdt>
            <w:sdtPr>
              <w:rPr>
                <w:rFonts w:asciiTheme="minorHAnsi" w:hAnsiTheme="minorHAnsi" w:eastAsiaTheme="minorEastAsia" w:cstheme="minorBidi"/>
                <w:kern w:val="2"/>
                <w:sz w:val="21"/>
                <w:szCs w:val="24"/>
                <w:lang w:val="en-US" w:eastAsia="zh-CN" w:bidi="ar-SA"/>
              </w:rPr>
              <w:id w:val="147459633"/>
              <w:placeholder>
                <w:docPart w:val="{d11c1605-fde7-4dd8-9daf-6dbcbf4c689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5353_WPSOffice_Level1Page"/>
          <w:r>
            <w:t>1</w:t>
          </w:r>
          <w:bookmarkEnd w:id="1"/>
          <w:r>
            <w:fldChar w:fldCharType="end"/>
          </w:r>
        </w:p>
        <w:p>
          <w:pPr>
            <w:pStyle w:val="14"/>
            <w:tabs>
              <w:tab w:val="right" w:leader="dot" w:pos="8306"/>
            </w:tabs>
          </w:pPr>
          <w:r>
            <w:fldChar w:fldCharType="begin"/>
          </w:r>
          <w:r>
            <w:instrText xml:space="preserve"> HYPERLINK \l _Toc8079_WPSOffice_Level1 </w:instrText>
          </w:r>
          <w:r>
            <w:fldChar w:fldCharType="separate"/>
          </w:r>
          <w:sdt>
            <w:sdtPr>
              <w:rPr>
                <w:rFonts w:asciiTheme="minorHAnsi" w:hAnsiTheme="minorHAnsi" w:eastAsiaTheme="minorEastAsia" w:cstheme="minorBidi"/>
                <w:kern w:val="2"/>
                <w:sz w:val="21"/>
                <w:szCs w:val="24"/>
                <w:lang w:val="en-US" w:eastAsia="zh-CN" w:bidi="ar-SA"/>
              </w:rPr>
              <w:id w:val="147459633"/>
              <w:placeholder>
                <w:docPart w:val="{b8c1215c-a0d3-4061-ac63-30eb7e8dedb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8079_WPSOffice_Level1Page"/>
          <w:r>
            <w:t>1</w:t>
          </w:r>
          <w:bookmarkEnd w:id="2"/>
          <w:r>
            <w:fldChar w:fldCharType="end"/>
          </w:r>
        </w:p>
        <w:p>
          <w:pPr>
            <w:pStyle w:val="14"/>
            <w:tabs>
              <w:tab w:val="right" w:leader="dot" w:pos="8306"/>
            </w:tabs>
          </w:pPr>
          <w:r>
            <w:fldChar w:fldCharType="begin"/>
          </w:r>
          <w:r>
            <w:instrText xml:space="preserve"> HYPERLINK \l _Toc2575_WPSOffice_Level1 </w:instrText>
          </w:r>
          <w:r>
            <w:fldChar w:fldCharType="separate"/>
          </w:r>
          <w:sdt>
            <w:sdtPr>
              <w:rPr>
                <w:rFonts w:asciiTheme="minorHAnsi" w:hAnsiTheme="minorHAnsi" w:eastAsiaTheme="minorEastAsia" w:cstheme="minorBidi"/>
                <w:kern w:val="2"/>
                <w:sz w:val="21"/>
                <w:szCs w:val="24"/>
                <w:lang w:val="en-US" w:eastAsia="zh-CN" w:bidi="ar-SA"/>
              </w:rPr>
              <w:id w:val="147459633"/>
              <w:placeholder>
                <w:docPart w:val="{f88d3adf-0ae4-400f-a420-f7ad3c6aad7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2575_WPSOffice_Level1Page"/>
          <w:r>
            <w:t>3</w:t>
          </w:r>
          <w:bookmarkEnd w:id="3"/>
          <w:r>
            <w:fldChar w:fldCharType="end"/>
          </w:r>
        </w:p>
        <w:p>
          <w:pPr>
            <w:pStyle w:val="14"/>
            <w:tabs>
              <w:tab w:val="right" w:leader="dot" w:pos="8306"/>
            </w:tabs>
          </w:pPr>
          <w:r>
            <w:fldChar w:fldCharType="begin"/>
          </w:r>
          <w:r>
            <w:instrText xml:space="preserve"> HYPERLINK \l _Toc21241_WPSOffice_Level1 </w:instrText>
          </w:r>
          <w:r>
            <w:fldChar w:fldCharType="separate"/>
          </w:r>
          <w:sdt>
            <w:sdtPr>
              <w:rPr>
                <w:rFonts w:asciiTheme="minorHAnsi" w:hAnsiTheme="minorHAnsi" w:eastAsiaTheme="minorEastAsia" w:cstheme="minorBidi"/>
                <w:kern w:val="2"/>
                <w:sz w:val="21"/>
                <w:szCs w:val="24"/>
                <w:lang w:val="en-US" w:eastAsia="zh-CN" w:bidi="ar-SA"/>
              </w:rPr>
              <w:id w:val="147459633"/>
              <w:placeholder>
                <w:docPart w:val="{d953038b-3b79-4777-8f29-4397299e39e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21241_WPSOffice_Level1Page"/>
          <w:r>
            <w:t>8</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5353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8079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类别1：基础数据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类别2：行为数据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两类数据，基于这些数据可以构造表达式，诸如%、+、-、*、/、甚至java库中数学运算Math，commons包的DateUtils等任意第三方库都可用于构造表达式。比较操作符诸如&gt;、&gt;=、&lt;、&lt;=、contains、not contains、start with、end with、between等。左右表达式结合比较操作符构成一个原子的规则条件：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73675" cy="1316990"/>
            <wp:effectExtent l="0" t="0" r="952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131699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2575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Tablets等几十种，它们的好处是为规则引擎而生，已经为此做了大量工作，缺点在于学习成本。</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步骤一：提供数据模型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步骤二：构造规则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r>
        <w:rPr>
          <w:rFonts w:hint="eastAsia"/>
          <w:b/>
          <w:bCs/>
          <w:lang w:val="en-US" w:eastAsia="zh-CN"/>
        </w:rPr>
        <w:t>规则3和规则7</w:t>
      </w:r>
      <w:r>
        <w:rPr>
          <w:rFonts w:hint="eastAsia"/>
          <w:lang w:val="en-US" w:eastAsia="zh-CN"/>
        </w:rPr>
        <w:t>演示了运行时加载外部数据：</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140835" cy="2115185"/>
            <wp:effectExtent l="0" t="0" r="12065" b="571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140835" cy="21151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w:t>
      </w:r>
      <w:r>
        <w:rPr>
          <w:rFonts w:hint="eastAsia"/>
          <w:b w:val="0"/>
          <w:bCs w:val="0"/>
          <w:lang w:val="en-US" w:eastAsia="zh-CN"/>
        </w:rPr>
        <w:t>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556885" cy="977900"/>
            <wp:effectExtent l="0" t="0" r="571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556885" cy="97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w:t>
      </w:r>
      <w:r>
        <w:rPr>
          <w:rFonts w:hint="eastAsia"/>
          <w:b w:val="0"/>
          <w:bCs w:val="0"/>
          <w:lang w:val="en-US" w:eastAsia="zh-CN"/>
        </w:rPr>
        <w:t>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534025" cy="773430"/>
            <wp:effectExtent l="0" t="0" r="3175" b="12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534025" cy="7734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bookmarkStart w:id="9" w:name="_GoBack"/>
      <w:r>
        <w:rPr>
          <w:rFonts w:hint="eastAsia"/>
          <w:b/>
          <w:bCs/>
          <w:lang w:val="en-US" w:eastAsia="zh-CN"/>
        </w:rPr>
        <w:t>规则10：</w:t>
      </w:r>
      <w:r>
        <w:rPr>
          <w:rFonts w:hint="eastAsia"/>
          <w:b w:val="0"/>
          <w:bCs w:val="0"/>
          <w:lang w:val="en-US" w:eastAsia="zh-CN"/>
        </w:rPr>
        <w:t>用户邀请的人满足：从指定活动注册进来的、且是第奇数个完成首投大于1w</w:t>
      </w:r>
    </w:p>
    <w:p>
      <w:r>
        <w:drawing>
          <wp:inline distT="0" distB="0" distL="114300" distR="114300">
            <wp:extent cx="5473065" cy="836295"/>
            <wp:effectExtent l="0" t="0" r="635"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473065" cy="83629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规则11：</w:t>
      </w:r>
      <w:r>
        <w:rPr>
          <w:rFonts w:hint="eastAsia"/>
          <w:b w:val="0"/>
          <w:bCs w:val="0"/>
          <w:lang w:val="en-US" w:eastAsia="zh-CN"/>
        </w:rPr>
        <w:t>用户邀请的人满足：从指定活动注册进来、且第1、3、5个完成首投大于1w</w:t>
      </w:r>
    </w:p>
    <w:p>
      <w:pPr>
        <w:rPr>
          <w:rFonts w:hint="eastAsia"/>
          <w:lang w:val="en-US" w:eastAsia="zh-CN"/>
        </w:rPr>
      </w:pPr>
      <w:r>
        <w:drawing>
          <wp:inline distT="0" distB="0" distL="114300" distR="114300">
            <wp:extent cx="5467985" cy="875665"/>
            <wp:effectExtent l="0" t="0" r="5715"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467985" cy="875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b/>
          <w:bCs/>
          <w:lang w:val="en-US" w:eastAsia="zh-CN"/>
        </w:rPr>
        <w:t>规则12</w:t>
      </w:r>
      <w:r>
        <w:rPr>
          <w:rFonts w:hint="eastAsia"/>
          <w:lang w:val="en-US" w:eastAsia="zh-CN"/>
        </w:rPr>
        <w:t>：规则优先级支持</w:t>
      </w:r>
    </w:p>
    <w:bookmarkEnd w:id="9"/>
    <w:p>
      <w:pPr>
        <w:pStyle w:val="4"/>
        <w:rPr>
          <w:rFonts w:hint="eastAsia"/>
          <w:lang w:val="en-US" w:eastAsia="zh-CN"/>
        </w:rPr>
      </w:pPr>
      <w:r>
        <w:rPr>
          <w:rFonts w:hint="eastAsia"/>
          <w:lang w:val="en-US" w:eastAsia="zh-CN"/>
        </w:rPr>
        <w:t>3.4 实现原理</w:t>
      </w:r>
    </w:p>
    <w:p>
      <w:pPr>
        <w:ind w:firstLine="420" w:firstLineChars="0"/>
        <w:rPr>
          <w:rFonts w:hint="eastAsia"/>
          <w:lang w:val="en-US" w:eastAsia="zh-CN"/>
        </w:rPr>
      </w:pPr>
      <w:r>
        <w:rPr>
          <w:rFonts w:hint="eastAsia"/>
          <w:lang w:val="en-US" w:eastAsia="zh-CN"/>
        </w:rPr>
        <w:t>规则引擎执行的入口即前面提到的drRuleEngine.runRuleEngine(data,DrRule集合)，大致思路是将DrRule规则集合转换为Drools规则语言并执行，大致分为如下步骤：</w:t>
      </w:r>
    </w:p>
    <w:p>
      <w:pPr>
        <w:ind w:firstLine="420" w:firstLineChars="0"/>
        <w:rPr>
          <w:rFonts w:hint="eastAsia"/>
          <w:lang w:val="en-US" w:eastAsia="zh-CN"/>
        </w:rPr>
      </w:pPr>
      <w:r>
        <w:rPr>
          <w:rFonts w:hint="eastAsia"/>
          <w:lang w:val="en-US" w:eastAsia="zh-CN"/>
        </w:rPr>
        <w:t>//步骤1：将规则集合转换为DRL规则语言并add到KieHelper；</w:t>
      </w:r>
    </w:p>
    <w:p>
      <w:pPr>
        <w:ind w:firstLine="420" w:firstLineChars="0"/>
        <w:rPr>
          <w:rFonts w:hint="eastAsia"/>
          <w:lang w:val="en-US" w:eastAsia="zh-CN"/>
        </w:rPr>
      </w:pPr>
      <w:r>
        <w:rPr>
          <w:rFonts w:hint="eastAsia"/>
          <w:lang w:val="en-US" w:eastAsia="zh-CN"/>
        </w:rPr>
        <w:t>//步骤2：基于KieHelper和KieBaseConfiguration构建知识库KieBase；</w:t>
      </w:r>
    </w:p>
    <w:p>
      <w:pPr>
        <w:ind w:firstLine="420" w:firstLineChars="0"/>
        <w:rPr>
          <w:rFonts w:hint="eastAsia"/>
          <w:lang w:val="en-US" w:eastAsia="zh-CN"/>
        </w:rPr>
      </w:pPr>
      <w:r>
        <w:rPr>
          <w:rFonts w:hint="eastAsia"/>
          <w:lang w:val="en-US" w:eastAsia="zh-CN"/>
        </w:rPr>
        <w:t>//步骤3：基于知识库KieBase创建到Drools引擎的会话KieSession；</w:t>
      </w:r>
    </w:p>
    <w:p>
      <w:pPr>
        <w:ind w:firstLine="420" w:firstLineChars="0"/>
        <w:rPr>
          <w:rFonts w:hint="eastAsia"/>
          <w:lang w:val="en-US" w:eastAsia="zh-CN"/>
        </w:rPr>
      </w:pPr>
      <w:r>
        <w:rPr>
          <w:rFonts w:hint="eastAsia"/>
          <w:lang w:val="en-US" w:eastAsia="zh-CN"/>
        </w:rPr>
        <w:t>//步骤4：插入Fact数据，设置规则收集器、外部数据加载器等为全局变量；</w:t>
      </w:r>
    </w:p>
    <w:p>
      <w:pPr>
        <w:ind w:firstLine="420" w:firstLineChars="0"/>
        <w:rPr>
          <w:rFonts w:hint="eastAsia"/>
          <w:lang w:val="en-US" w:eastAsia="zh-CN"/>
        </w:rPr>
      </w:pPr>
      <w:r>
        <w:rPr>
          <w:rFonts w:hint="eastAsia"/>
          <w:lang w:val="en-US" w:eastAsia="zh-CN"/>
        </w:rPr>
        <w:t>//步骤5：执行规则，得到运行通过的规则集合；</w:t>
      </w:r>
    </w:p>
    <w:p>
      <w:pPr>
        <w:ind w:firstLine="420" w:firstLineChars="0"/>
        <w:rPr>
          <w:rFonts w:hint="eastAsia"/>
          <w:lang w:val="en-US" w:eastAsia="zh-CN"/>
        </w:rPr>
      </w:pPr>
      <w:r>
        <w:rPr>
          <w:rFonts w:hint="eastAsia"/>
          <w:lang w:val="en-US" w:eastAsia="zh-CN"/>
        </w:rPr>
        <w:t>//步骤6：收集步骤5中得到的规则集合所属的action集合，依次执行或返回；</w:t>
      </w:r>
    </w:p>
    <w:p>
      <w:pPr>
        <w:ind w:firstLine="420" w:firstLineChars="0"/>
        <w:rPr>
          <w:rFonts w:hint="eastAsia"/>
          <w:lang w:val="en-US" w:eastAsia="zh-CN"/>
        </w:rPr>
      </w:pPr>
      <w:r>
        <w:rPr>
          <w:rFonts w:hint="eastAsia"/>
          <w:lang w:val="en-US" w:eastAsia="zh-CN"/>
        </w:rPr>
        <w:t>如何将DrRule规则集合转换为Drools规则语言，通过Pattern、操作符、java表达式、from、accumulate、salience、activation-group等丰富的Drools功能支撑我们的需求至关重要。另外可以考虑将规则的加载，到转换为知识库KieBase的过程异步化，而不是每次运行规则都实时构建知识库，这样有助于提升性能，后面介绍的基于自建规则引擎构建的促销系统就是这样做的。下面是运行时从DrRule规则集合动态生成的Drools规则语言的片段：</w:t>
      </w:r>
    </w:p>
    <w:p>
      <w:pPr>
        <w:rPr>
          <w:rFonts w:hint="eastAsia"/>
          <w:lang w:val="en-US" w:eastAsia="zh-CN"/>
        </w:rPr>
      </w:pPr>
    </w:p>
    <w:p>
      <w:pPr>
        <w:rPr>
          <w:rFonts w:hint="eastAsia"/>
          <w:lang w:val="en-US" w:eastAsia="zh-CN"/>
        </w:rPr>
      </w:pPr>
      <w:r>
        <w:drawing>
          <wp:inline distT="0" distB="0" distL="114300" distR="114300">
            <wp:extent cx="5271135" cy="4056380"/>
            <wp:effectExtent l="0" t="0" r="1206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5271135" cy="4056380"/>
                    </a:xfrm>
                    <a:prstGeom prst="rect">
                      <a:avLst/>
                    </a:prstGeom>
                    <a:noFill/>
                    <a:ln w="9525">
                      <a:noFill/>
                    </a:ln>
                  </pic:spPr>
                </pic:pic>
              </a:graphicData>
            </a:graphic>
          </wp:inline>
        </w:drawing>
      </w:r>
    </w:p>
    <w:p>
      <w:pPr>
        <w:pStyle w:val="4"/>
        <w:rPr>
          <w:rFonts w:hint="eastAsia"/>
          <w:lang w:val="en-US" w:eastAsia="zh-CN"/>
        </w:rPr>
      </w:pPr>
      <w:bookmarkStart w:id="8" w:name="_Toc21241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21"/>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lang w:val="en-US" w:eastAsia="zh-CN"/>
        </w:rPr>
      </w:pPr>
      <w:r>
        <w:rPr>
          <w:rFonts w:hint="eastAsia"/>
          <w:lang w:val="en-US" w:eastAsia="zh-CN"/>
        </w:rPr>
        <w:t>前面已经提到了lender用户的数据模型，展示到UI提供给运营人员的就是数据模型的中文描述，如用户${注册渠道}、${注册时间}、${投资额}、${投资团等}，操作符如大于、大于等于/小于/小于等于/包含于/闭区间/开区间等，运营人员只需在界面上选择对应的数据、操作符、以及创建对应的奖励，即可生成对应规则。</w:t>
      </w:r>
    </w:p>
    <w:p>
      <w:pPr>
        <w:ind w:firstLine="420" w:firstLineChars="0"/>
        <w:jc w:val="center"/>
        <w:rPr>
          <w:rFonts w:hint="eastAsia"/>
          <w:lang w:val="en-US" w:eastAsia="zh-CN"/>
        </w:rPr>
      </w:pPr>
      <w:r>
        <w:drawing>
          <wp:inline distT="0" distB="0" distL="114300" distR="114300">
            <wp:extent cx="5274310" cy="1553210"/>
            <wp:effectExtent l="0" t="0" r="889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2"/>
                    <a:stretch>
                      <a:fillRect/>
                    </a:stretch>
                  </pic:blipFill>
                  <pic:spPr>
                    <a:xfrm>
                      <a:off x="0" y="0"/>
                      <a:ext cx="5274310" cy="155321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来自MQ的用户行为、来自定时Job的调用、或来自第三方系统的http调用都可以触发规则引擎实时加载并执行对应的规则。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rPr>
          <w:rFonts w:hint="eastAsia"/>
          <w:i/>
          <w:iCs/>
          <w:lang w:val="en-US" w:eastAsia="zh-CN"/>
        </w:rPr>
      </w:pPr>
      <w:r>
        <w:rPr>
          <w:rFonts w:hint="eastAsia"/>
          <w:i/>
          <w:iCs/>
          <w:lang w:val="en-US" w:eastAsia="zh-CN"/>
        </w:rPr>
        <w:t>作者： 季义钦，13年毕业于南京大学计算机系，现为DR促销团队高级软件开发工程师。</w:t>
      </w: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内部交流 - 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10450AD"/>
    <w:rsid w:val="01282AA4"/>
    <w:rsid w:val="01402AB1"/>
    <w:rsid w:val="018014B7"/>
    <w:rsid w:val="01E17982"/>
    <w:rsid w:val="023A3984"/>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BD553F3"/>
    <w:rsid w:val="0C153B09"/>
    <w:rsid w:val="0C567550"/>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100E568D"/>
    <w:rsid w:val="105B05C9"/>
    <w:rsid w:val="10DF36E8"/>
    <w:rsid w:val="112626B3"/>
    <w:rsid w:val="11720622"/>
    <w:rsid w:val="11AE769F"/>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644960"/>
    <w:rsid w:val="167D02D1"/>
    <w:rsid w:val="16C0735A"/>
    <w:rsid w:val="16CE18E5"/>
    <w:rsid w:val="17023A08"/>
    <w:rsid w:val="17265A70"/>
    <w:rsid w:val="173D3279"/>
    <w:rsid w:val="17497963"/>
    <w:rsid w:val="17515741"/>
    <w:rsid w:val="17912F31"/>
    <w:rsid w:val="17A37321"/>
    <w:rsid w:val="184854D1"/>
    <w:rsid w:val="19002E9F"/>
    <w:rsid w:val="19D5629C"/>
    <w:rsid w:val="19E703CE"/>
    <w:rsid w:val="1A754A02"/>
    <w:rsid w:val="1AD524AB"/>
    <w:rsid w:val="1AF04416"/>
    <w:rsid w:val="1B1A25ED"/>
    <w:rsid w:val="1B235741"/>
    <w:rsid w:val="1B2D0C90"/>
    <w:rsid w:val="1BAD5317"/>
    <w:rsid w:val="1C054036"/>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76581F"/>
    <w:rsid w:val="1F84029C"/>
    <w:rsid w:val="1F8914F7"/>
    <w:rsid w:val="1F931E38"/>
    <w:rsid w:val="203E4EE0"/>
    <w:rsid w:val="204B1A5E"/>
    <w:rsid w:val="21067F50"/>
    <w:rsid w:val="210A5273"/>
    <w:rsid w:val="21113219"/>
    <w:rsid w:val="212B02DD"/>
    <w:rsid w:val="21C85DC5"/>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232467"/>
    <w:rsid w:val="26315EDF"/>
    <w:rsid w:val="26AD6009"/>
    <w:rsid w:val="26F46E39"/>
    <w:rsid w:val="27376449"/>
    <w:rsid w:val="28936747"/>
    <w:rsid w:val="28CA664D"/>
    <w:rsid w:val="28D808D2"/>
    <w:rsid w:val="291D2471"/>
    <w:rsid w:val="292C264B"/>
    <w:rsid w:val="296757DD"/>
    <w:rsid w:val="29901A7D"/>
    <w:rsid w:val="299A6778"/>
    <w:rsid w:val="29BD0270"/>
    <w:rsid w:val="29E02E00"/>
    <w:rsid w:val="2A9800EB"/>
    <w:rsid w:val="2B09214E"/>
    <w:rsid w:val="2B1D31E1"/>
    <w:rsid w:val="2C891373"/>
    <w:rsid w:val="2CB55FAD"/>
    <w:rsid w:val="2DC25288"/>
    <w:rsid w:val="2DC513E8"/>
    <w:rsid w:val="2DEB752E"/>
    <w:rsid w:val="2E4C138B"/>
    <w:rsid w:val="2E4C24B9"/>
    <w:rsid w:val="2E6B41AA"/>
    <w:rsid w:val="2E861685"/>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1074DF2"/>
    <w:rsid w:val="319E6670"/>
    <w:rsid w:val="321D4A8B"/>
    <w:rsid w:val="32AD3451"/>
    <w:rsid w:val="32BC14EE"/>
    <w:rsid w:val="32F50CDF"/>
    <w:rsid w:val="32F51030"/>
    <w:rsid w:val="331373DA"/>
    <w:rsid w:val="33CA4AEF"/>
    <w:rsid w:val="33E341AE"/>
    <w:rsid w:val="347C5CDE"/>
    <w:rsid w:val="34B759C4"/>
    <w:rsid w:val="34B80E84"/>
    <w:rsid w:val="34CE7AE2"/>
    <w:rsid w:val="34F1074D"/>
    <w:rsid w:val="35496E0D"/>
    <w:rsid w:val="35802340"/>
    <w:rsid w:val="358A4CAC"/>
    <w:rsid w:val="35F7050F"/>
    <w:rsid w:val="360A6668"/>
    <w:rsid w:val="361A0CA7"/>
    <w:rsid w:val="36506255"/>
    <w:rsid w:val="36B274E6"/>
    <w:rsid w:val="36C00B3D"/>
    <w:rsid w:val="36D55C7A"/>
    <w:rsid w:val="37554CCC"/>
    <w:rsid w:val="37617E8A"/>
    <w:rsid w:val="37770FE6"/>
    <w:rsid w:val="37DD53AE"/>
    <w:rsid w:val="380D3668"/>
    <w:rsid w:val="383E6E4B"/>
    <w:rsid w:val="38534945"/>
    <w:rsid w:val="390C0D8E"/>
    <w:rsid w:val="39263D96"/>
    <w:rsid w:val="39264FE9"/>
    <w:rsid w:val="392D35BB"/>
    <w:rsid w:val="39587F5E"/>
    <w:rsid w:val="39647764"/>
    <w:rsid w:val="39D75BFC"/>
    <w:rsid w:val="3A5C7DC2"/>
    <w:rsid w:val="3A5F1EA8"/>
    <w:rsid w:val="3AAD59F4"/>
    <w:rsid w:val="3ABB2740"/>
    <w:rsid w:val="3ADD5896"/>
    <w:rsid w:val="3B18578A"/>
    <w:rsid w:val="3C9235D5"/>
    <w:rsid w:val="3CB012EA"/>
    <w:rsid w:val="3D303DC3"/>
    <w:rsid w:val="3DA21EAA"/>
    <w:rsid w:val="3DE503C8"/>
    <w:rsid w:val="3DE564AB"/>
    <w:rsid w:val="3DF318F2"/>
    <w:rsid w:val="3DFA25C6"/>
    <w:rsid w:val="3E143B07"/>
    <w:rsid w:val="3ED2248B"/>
    <w:rsid w:val="3EF75E2C"/>
    <w:rsid w:val="3F1C726A"/>
    <w:rsid w:val="3F373634"/>
    <w:rsid w:val="3F546567"/>
    <w:rsid w:val="3F8D6803"/>
    <w:rsid w:val="3FA24037"/>
    <w:rsid w:val="3FC72172"/>
    <w:rsid w:val="3FD9200B"/>
    <w:rsid w:val="3FE95642"/>
    <w:rsid w:val="40177E36"/>
    <w:rsid w:val="401D61A4"/>
    <w:rsid w:val="409243BF"/>
    <w:rsid w:val="41330E7A"/>
    <w:rsid w:val="41372B52"/>
    <w:rsid w:val="427A789B"/>
    <w:rsid w:val="427F1F93"/>
    <w:rsid w:val="4305677A"/>
    <w:rsid w:val="434C1F7E"/>
    <w:rsid w:val="439E1879"/>
    <w:rsid w:val="45185CC8"/>
    <w:rsid w:val="451D100A"/>
    <w:rsid w:val="45497451"/>
    <w:rsid w:val="4556799E"/>
    <w:rsid w:val="45A165A9"/>
    <w:rsid w:val="45CC6947"/>
    <w:rsid w:val="46715796"/>
    <w:rsid w:val="468637B8"/>
    <w:rsid w:val="46902108"/>
    <w:rsid w:val="47191E93"/>
    <w:rsid w:val="47A70A5B"/>
    <w:rsid w:val="47D34DC7"/>
    <w:rsid w:val="4815313D"/>
    <w:rsid w:val="483B7513"/>
    <w:rsid w:val="49255286"/>
    <w:rsid w:val="494D5CFB"/>
    <w:rsid w:val="49600992"/>
    <w:rsid w:val="497E2EA8"/>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756736"/>
    <w:rsid w:val="4D980A6B"/>
    <w:rsid w:val="4DB147FC"/>
    <w:rsid w:val="4DB66B6B"/>
    <w:rsid w:val="4E383783"/>
    <w:rsid w:val="4F0251E4"/>
    <w:rsid w:val="4F0A1FAB"/>
    <w:rsid w:val="4F393B84"/>
    <w:rsid w:val="4FA40795"/>
    <w:rsid w:val="4FA47499"/>
    <w:rsid w:val="4FC7319D"/>
    <w:rsid w:val="51727333"/>
    <w:rsid w:val="51A00CCB"/>
    <w:rsid w:val="52490542"/>
    <w:rsid w:val="525D1318"/>
    <w:rsid w:val="525F6C75"/>
    <w:rsid w:val="53263EA5"/>
    <w:rsid w:val="5345405B"/>
    <w:rsid w:val="539F20DD"/>
    <w:rsid w:val="53C2291F"/>
    <w:rsid w:val="53D509C0"/>
    <w:rsid w:val="53D63DDF"/>
    <w:rsid w:val="54233F47"/>
    <w:rsid w:val="544A204E"/>
    <w:rsid w:val="54891AC3"/>
    <w:rsid w:val="54DD3DAB"/>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AE65275"/>
    <w:rsid w:val="5B3F3964"/>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06D27"/>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40313"/>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0C0A5D"/>
    <w:rsid w:val="6D3825C7"/>
    <w:rsid w:val="6D5F4620"/>
    <w:rsid w:val="6D7C5F7D"/>
    <w:rsid w:val="6DC56769"/>
    <w:rsid w:val="6E047212"/>
    <w:rsid w:val="6E1E7159"/>
    <w:rsid w:val="6E326562"/>
    <w:rsid w:val="6E750749"/>
    <w:rsid w:val="6E913184"/>
    <w:rsid w:val="6ED01BA3"/>
    <w:rsid w:val="6ED914F1"/>
    <w:rsid w:val="6EF945FD"/>
    <w:rsid w:val="6F345593"/>
    <w:rsid w:val="6F80026E"/>
    <w:rsid w:val="6F8A4766"/>
    <w:rsid w:val="701633D2"/>
    <w:rsid w:val="704821BF"/>
    <w:rsid w:val="70E06C2D"/>
    <w:rsid w:val="70E2037D"/>
    <w:rsid w:val="714D32DA"/>
    <w:rsid w:val="715A0871"/>
    <w:rsid w:val="71A65152"/>
    <w:rsid w:val="71AE1789"/>
    <w:rsid w:val="71CA2810"/>
    <w:rsid w:val="71CB08D8"/>
    <w:rsid w:val="71F76C03"/>
    <w:rsid w:val="72366331"/>
    <w:rsid w:val="72386A73"/>
    <w:rsid w:val="72690683"/>
    <w:rsid w:val="72990BCB"/>
    <w:rsid w:val="72BC06BE"/>
    <w:rsid w:val="72CB0DED"/>
    <w:rsid w:val="72EA428F"/>
    <w:rsid w:val="73423C18"/>
    <w:rsid w:val="73C45250"/>
    <w:rsid w:val="73CA34D0"/>
    <w:rsid w:val="73FE65EF"/>
    <w:rsid w:val="74156470"/>
    <w:rsid w:val="7488535B"/>
    <w:rsid w:val="74BA0C93"/>
    <w:rsid w:val="74D96C0B"/>
    <w:rsid w:val="755432E1"/>
    <w:rsid w:val="755513D4"/>
    <w:rsid w:val="75C14BC8"/>
    <w:rsid w:val="75C8518A"/>
    <w:rsid w:val="76031B0B"/>
    <w:rsid w:val="76404564"/>
    <w:rsid w:val="76967D0C"/>
    <w:rsid w:val="778E6F30"/>
    <w:rsid w:val="779F51AB"/>
    <w:rsid w:val="77A14434"/>
    <w:rsid w:val="77A63D5D"/>
    <w:rsid w:val="78A66C48"/>
    <w:rsid w:val="78F5534B"/>
    <w:rsid w:val="79663FEB"/>
    <w:rsid w:val="79CF5CE2"/>
    <w:rsid w:val="7A2C2E5E"/>
    <w:rsid w:val="7A4A084A"/>
    <w:rsid w:val="7A7D583A"/>
    <w:rsid w:val="7AFF0056"/>
    <w:rsid w:val="7B0360BB"/>
    <w:rsid w:val="7B191886"/>
    <w:rsid w:val="7BAE23DD"/>
    <w:rsid w:val="7BFF580D"/>
    <w:rsid w:val="7C4002F7"/>
    <w:rsid w:val="7C445C27"/>
    <w:rsid w:val="7C7348CC"/>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11c1605-fde7-4dd8-9daf-6dbcbf4c6893}"/>
        <w:style w:val=""/>
        <w:category>
          <w:name w:val="常规"/>
          <w:gallery w:val="placeholder"/>
        </w:category>
        <w:types>
          <w:type w:val="bbPlcHdr"/>
        </w:types>
        <w:behaviors>
          <w:behavior w:val="content"/>
        </w:behaviors>
        <w:description w:val=""/>
        <w:guid w:val="{d11c1605-fde7-4dd8-9daf-6dbcbf4c6893}"/>
      </w:docPartPr>
      <w:docPartBody>
        <w:p>
          <w:r>
            <w:rPr>
              <w:color w:val="808080"/>
            </w:rPr>
            <w:t>单击此处输入文字。</w:t>
          </w:r>
        </w:p>
      </w:docPartBody>
    </w:docPart>
    <w:docPart>
      <w:docPartPr>
        <w:name w:val="{b8c1215c-a0d3-4061-ac63-30eb7e8dedb3}"/>
        <w:style w:val=""/>
        <w:category>
          <w:name w:val="常规"/>
          <w:gallery w:val="placeholder"/>
        </w:category>
        <w:types>
          <w:type w:val="bbPlcHdr"/>
        </w:types>
        <w:behaviors>
          <w:behavior w:val="content"/>
        </w:behaviors>
        <w:description w:val=""/>
        <w:guid w:val="{b8c1215c-a0d3-4061-ac63-30eb7e8dedb3}"/>
      </w:docPartPr>
      <w:docPartBody>
        <w:p>
          <w:r>
            <w:rPr>
              <w:color w:val="808080"/>
            </w:rPr>
            <w:t>单击此处输入文字。</w:t>
          </w:r>
        </w:p>
      </w:docPartBody>
    </w:docPart>
    <w:docPart>
      <w:docPartPr>
        <w:name w:val="{f88d3adf-0ae4-400f-a420-f7ad3c6aad7b}"/>
        <w:style w:val=""/>
        <w:category>
          <w:name w:val="常规"/>
          <w:gallery w:val="placeholder"/>
        </w:category>
        <w:types>
          <w:type w:val="bbPlcHdr"/>
        </w:types>
        <w:behaviors>
          <w:behavior w:val="content"/>
        </w:behaviors>
        <w:description w:val=""/>
        <w:guid w:val="{f88d3adf-0ae4-400f-a420-f7ad3c6aad7b}"/>
      </w:docPartPr>
      <w:docPartBody>
        <w:p>
          <w:r>
            <w:rPr>
              <w:color w:val="808080"/>
            </w:rPr>
            <w:t>单击此处输入文字。</w:t>
          </w:r>
        </w:p>
      </w:docPartBody>
    </w:docPart>
    <w:docPart>
      <w:docPartPr>
        <w:name w:val="{d953038b-3b79-4777-8f29-4397299e39e6}"/>
        <w:style w:val=""/>
        <w:category>
          <w:name w:val="常规"/>
          <w:gallery w:val="placeholder"/>
        </w:category>
        <w:types>
          <w:type w:val="bbPlcHdr"/>
        </w:types>
        <w:behaviors>
          <w:behavior w:val="content"/>
        </w:behaviors>
        <w:description w:val=""/>
        <w:guid w:val="{d953038b-3b79-4777-8f29-4397299e39e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4260</Words>
  <Characters>5015</Characters>
  <Lines>0</Lines>
  <Paragraphs>0</Paragraphs>
  <TotalTime>38</TotalTime>
  <ScaleCrop>false</ScaleCrop>
  <LinksUpToDate>false</LinksUpToDate>
  <CharactersWithSpaces>5065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2018-06-06T15:58:46Z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