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Interpretations:</w:t>
        <w:tab/>
        <w:tab/>
        <w:tab/>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`Society’ means ` PEHCHAAN EK SAFAR”</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`Executive Committee’ means the Board that it vested with the authority by the Society to manage, on its behalf, the affairs of the Society.</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`President’ means the President of the Society</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Body’ means the General Body of the Society.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General Body defined:</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members of the Society will constitute the General Body of the Society; but the voting power shall be of Founder Members, Ordinary Members and Life Members only.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.General Body:</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tab/>
        <w:t xml:space="preserve">Notice:</w:t>
        <w:tab/>
        <w:t xml:space="preserve">Minimum 15 days notice shall be given to members, before the date of General Body meeting, enclosing agenda specifying date, time and place of the meeting and issues to be discussed;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tab/>
        <w:t xml:space="preserve">Meeting: General Body Meeting shall be held once in every year regularly;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Quorum: The quorum of the General Body meeting shall be 2/3</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(two-third)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total strength of the General Body Members of the Society;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.Rights and Privileges of Members: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and every member of the Society shall be entitled to participate in meetings, cultural, sports and educational projects and other lawful gatherings, called/ arranged by the Society;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Duties of the Members: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and every member of the Society shall: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 the Governing Body of the Society;</w:t>
      </w:r>
    </w:p>
    <w:p w:rsidR="00000000" w:rsidDel="00000000" w:rsidP="00000000" w:rsidRDefault="00000000" w:rsidRPr="00000000" w14:paraId="0000002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the General Body meetings of the Society regularly;</w:t>
      </w:r>
    </w:p>
    <w:p w:rsidR="00000000" w:rsidDel="00000000" w:rsidP="00000000" w:rsidRDefault="00000000" w:rsidRPr="00000000" w14:paraId="0000002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the necessary information to the Society, pertaining to any matter which is necessary to be known to the Society;</w:t>
      </w:r>
    </w:p>
    <w:p w:rsidR="00000000" w:rsidDel="00000000" w:rsidP="00000000" w:rsidRDefault="00000000" w:rsidRPr="00000000" w14:paraId="0000002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indulge in activities which are prejudicial to the Aims and Objects  and /or  the Rules &amp; Regulations of the Society;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Functions and Powers of Governing Body;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Governing Body shall be responsible for the management and administration of all affairs of the Society, and is also authorized to appoint any office bearer/ executive member to look after any particular activity;</w:t>
      </w:r>
    </w:p>
    <w:p w:rsidR="00000000" w:rsidDel="00000000" w:rsidP="00000000" w:rsidRDefault="00000000" w:rsidRPr="00000000" w14:paraId="0000002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decisions shall be taken by majority votes;</w:t>
      </w:r>
    </w:p>
    <w:p w:rsidR="00000000" w:rsidDel="00000000" w:rsidP="00000000" w:rsidRDefault="00000000" w:rsidRPr="00000000" w14:paraId="0000002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Governing Body shall have the powers of the Society, mentioned in the Memorandum of the Society and in these Rules &amp; Regulations. The Governing Body shall also have the following powers:</w:t>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plans, projects and programs;</w:t>
      </w:r>
      <w:r w:rsidDel="00000000" w:rsidR="00000000" w:rsidRPr="00000000">
        <w:rPr>
          <w:rtl w:val="0"/>
        </w:rPr>
      </w:r>
    </w:p>
    <w:p w:rsidR="00000000" w:rsidDel="00000000" w:rsidP="00000000" w:rsidRDefault="00000000" w:rsidRPr="00000000" w14:paraId="000000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appoint Election officer and his/her powers.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General Secretary(ies) will summon and attend the meetings of the Governing Body and General Body.</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715" w:right="0" w:hanging="375"/>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Secretary(ies)  will prepare the Membership register as well as the Proceedings Register to record the minutes of the proceedings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Governing Body Meetings and the General Body Meetings and have them duly signed by the members who attend the meetings.</w:t>
      </w:r>
    </w:p>
    <w:p w:rsidR="00000000" w:rsidDel="00000000" w:rsidP="00000000" w:rsidRDefault="00000000" w:rsidRPr="00000000" w14:paraId="00000031">
      <w:pPr>
        <w:ind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2">
      <w:pPr>
        <w:ind w:firstLine="0"/>
        <w:rPr>
          <w:rFonts w:ascii="Cambria" w:cs="Cambria" w:eastAsia="Cambria" w:hAnsi="Cambria"/>
        </w:rPr>
      </w:pPr>
      <w:r w:rsidDel="00000000" w:rsidR="00000000" w:rsidRPr="00000000">
        <w:rPr>
          <w:rFonts w:ascii="Cambria" w:cs="Cambria" w:eastAsia="Cambria" w:hAnsi="Cambria"/>
          <w:b w:val="1"/>
          <w:rtl w:val="0"/>
        </w:rPr>
        <w:t xml:space="preserve">7.Termination or Cessation of Membership:</w:t>
      </w:r>
      <w:r w:rsidDel="00000000" w:rsidR="00000000" w:rsidRPr="00000000">
        <w:rPr>
          <w:rtl w:val="0"/>
        </w:rPr>
      </w:r>
    </w:p>
    <w:p w:rsidR="00000000" w:rsidDel="00000000" w:rsidP="00000000" w:rsidRDefault="00000000" w:rsidRPr="00000000" w14:paraId="00000033">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4">
      <w:pPr>
        <w:ind w:left="720" w:firstLine="0"/>
        <w:rPr>
          <w:rFonts w:ascii="Cambria" w:cs="Cambria" w:eastAsia="Cambria" w:hAnsi="Cambria"/>
        </w:rPr>
      </w:pPr>
      <w:r w:rsidDel="00000000" w:rsidR="00000000" w:rsidRPr="00000000">
        <w:rPr>
          <w:rFonts w:ascii="Cambria" w:cs="Cambria" w:eastAsia="Cambria" w:hAnsi="Cambria"/>
          <w:rtl w:val="0"/>
        </w:rPr>
        <w:t xml:space="preserve">The Governing Body of the Society shall have the powers to expel/ terminate a member or/and members, from the membership of the above Society, on the following grounds:</w:t>
      </w:r>
    </w:p>
    <w:p w:rsidR="00000000" w:rsidDel="00000000" w:rsidP="00000000" w:rsidRDefault="00000000" w:rsidRPr="00000000" w14:paraId="00000035">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6">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on death;</w:t>
      </w:r>
    </w:p>
    <w:p w:rsidR="00000000" w:rsidDel="00000000" w:rsidP="00000000" w:rsidRDefault="00000000" w:rsidRPr="00000000" w14:paraId="00000037">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on written resignation;</w:t>
      </w:r>
    </w:p>
    <w:p w:rsidR="00000000" w:rsidDel="00000000" w:rsidP="00000000" w:rsidRDefault="00000000" w:rsidRPr="00000000" w14:paraId="00000038">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found to be involved in any anti-social activities;</w:t>
      </w:r>
    </w:p>
    <w:p w:rsidR="00000000" w:rsidDel="00000000" w:rsidP="00000000" w:rsidRDefault="00000000" w:rsidRPr="00000000" w14:paraId="00000039">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found guilty by means of anti-propaganda of the Aims and Objects of the Society;</w:t>
      </w:r>
    </w:p>
    <w:p w:rsidR="00000000" w:rsidDel="00000000" w:rsidP="00000000" w:rsidRDefault="00000000" w:rsidRPr="00000000" w14:paraId="0000003A">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adjudged by the court of law to be a criminal offender;</w:t>
      </w:r>
    </w:p>
    <w:p w:rsidR="00000000" w:rsidDel="00000000" w:rsidP="00000000" w:rsidRDefault="00000000" w:rsidRPr="00000000" w14:paraId="0000003B">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fails to pay the subscription of contribution for two consecutive two years;</w:t>
      </w:r>
    </w:p>
    <w:p w:rsidR="00000000" w:rsidDel="00000000" w:rsidP="00000000" w:rsidRDefault="00000000" w:rsidRPr="00000000" w14:paraId="0000003C">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has not attended three consecutive three meetings;</w:t>
      </w:r>
    </w:p>
    <w:p w:rsidR="00000000" w:rsidDel="00000000" w:rsidP="00000000" w:rsidRDefault="00000000" w:rsidRPr="00000000" w14:paraId="0000003D">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he/she has resigned from the membership of the Society and the resignation is accepted;</w:t>
      </w:r>
    </w:p>
    <w:p w:rsidR="00000000" w:rsidDel="00000000" w:rsidP="00000000" w:rsidRDefault="00000000" w:rsidRPr="00000000" w14:paraId="0000003E">
      <w:pPr>
        <w:numPr>
          <w:ilvl w:val="0"/>
          <w:numId w:val="1"/>
        </w:numPr>
        <w:ind w:left="1440" w:hanging="720"/>
        <w:rPr>
          <w:rFonts w:ascii="Cambria" w:cs="Cambria" w:eastAsia="Cambria" w:hAnsi="Cambria"/>
        </w:rPr>
      </w:pPr>
      <w:r w:rsidDel="00000000" w:rsidR="00000000" w:rsidRPr="00000000">
        <w:rPr>
          <w:rFonts w:ascii="Cambria" w:cs="Cambria" w:eastAsia="Cambria" w:hAnsi="Cambria"/>
          <w:rtl w:val="0"/>
        </w:rPr>
        <w:t xml:space="preserve">if disregards rules and regulations  or disobeys the decisions of the Governing Body;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8</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.Appeals;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appeals shall be preferred to the General Body of the Society and the decision of the General Body shall be final.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any other of its office bearers  or members of staff such administrative and fiscal powers or such other power or authority as it may deem proper;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casual vacancy among the Governing Body, shall be filled by the resolution passed by the Governing Body. Such appointment(s) shall be confirmed by the General Body in its coming General Body meeting.</w:t>
      </w:r>
    </w:p>
    <w:sectPr>
      <w:pgSz w:h="15840" w:w="12240"/>
      <w:pgMar w:bottom="72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rFonts w:ascii="Times New Roman" w:cs="Times New Roman" w:eastAsia="Times New Roman" w:hAnsi="Times New Roman"/>
        <w:vertAlign w:val="baseline"/>
      </w:rPr>
    </w:lvl>
    <w:lvl w:ilvl="4">
      <w:start w:val="2"/>
      <w:numFmt w:val="lowerRoman"/>
      <w:lvlText w:val="(%5)"/>
      <w:lvlJc w:val="left"/>
      <w:pPr>
        <w:ind w:left="4320" w:hanging="72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1440" w:hanging="720"/>
      </w:pPr>
      <w:rPr>
        <w:vertAlign w:val="baseline"/>
      </w:rPr>
    </w:lvl>
    <w:lvl w:ilvl="1">
      <w:start w:val="4"/>
      <w:numFmt w:val="decimal"/>
      <w:lvlText w:val="%2."/>
      <w:lvlJc w:val="left"/>
      <w:pPr>
        <w:ind w:left="2160" w:hanging="720"/>
      </w:pPr>
      <w:rPr>
        <w:vertAlign w:val="baseline"/>
      </w:rPr>
    </w:lvl>
    <w:lvl w:ilvl="2">
      <w:start w:val="1"/>
      <w:numFmt w:val="lowerLetter"/>
      <w:lvlText w:val="(%3)"/>
      <w:lvlJc w:val="left"/>
      <w:pPr>
        <w:ind w:left="2715" w:hanging="375"/>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1440" w:hanging="720"/>
      </w:pPr>
      <w:rPr>
        <w:vertAlign w:val="baseline"/>
      </w:rPr>
    </w:lvl>
    <w:lvl w:ilvl="1">
      <w:start w:val="5"/>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2"/>
      <w:numFmt w:val="decimal"/>
      <w:lvlText w:val="%1."/>
      <w:lvlJc w:val="left"/>
      <w:pPr>
        <w:ind w:left="9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