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4. Feasibility &amp; Ethics — ความเป็นไปได้ทางธุรกิจ ข้อพิจารณาทางกฎหมายและจริยธรรม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4.1 การวิเคราะห์ต้นทุนและความคุ้มค่าเปรียบเทียบกับฐานข้อมูลรวมศูนย์ (Cost-Benefit vs Centralized SQL 8 มิติ)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ในการตัดสินใจเลือกระหว่างระบบฐานข้อมูลรวมศูนย์ (Centralized Relational Database เช่น PostgreSQL เดี่ยว) กับระบบที่ใช้สถาปัตยกรรมบล็อกเชน (Consortium Blockchain / PoA) ทีมงานได้ทำการประเมินเปรียบเทียบใน 8 มิติหลัก พร้อมตัวเลขอ้างอิงต้นทุนจริง: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มิติการเปรียบเทียบ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ระบบฐานข้อมูลรวมศูนย์ (Centralized SQL)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ระบบ Consortium Blockchain (PoA) ของโครงการ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การประเมินความคุ้มค่าและผลกระทบ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โครงสร้างพื้นฐาน (Infrastructure Cost)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Cloud VPS 1 เครื่อง (เช่น DigitalOcean 2 vCPU, 4GB RAM) ราคา ~$24/เดือน (~850 บาท/เดือน)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รวมทั้งปี ~$288 (~10,200 บาท)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โหนด Validator 3 เครื่องแยกองค์กร ($24 × 3 = $72/เดือน หรือ ~2,550 บาท/เดือน)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รวมทั้งปี ~$864 (~30,600 บาท)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ระบบ Consortium มีค่าเครื่องแม่ข่ายสูงกว่าประมาณ 3 เท่า แต่คิดเป็นมูลค่ารวมต่อปีเพียง ~30,000 บาท ซึ่งอยู่ในงบประมาณที่วิสาหกิจชุมชนหรือสหกรณ์สามารถจัดสรรได้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การบริหารจัดการและกำกับดูแล (Governance &amp; Operations)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สหกรณ์เป็นผู้ดูแลคนเดียว ไม่ต้องประชุมตกลงเรื่องการซิงค์ข้อมูลระหว่างองค์กร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ต้องมีข้อตกลงร่วม (SLA/Consortium Agreement) ในการหมุนเวียน Key และการดูแลโหนด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มีต้นทุนการบริหารจัดการด้านคนและนโยบายสูงกว่า แต่แลกมาด้วยความไว้วางใจระหว่างองค์กร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การฝึกอบรมผู้ใช้งาน (Training &amp; Onboarding)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อบรมเจ้าหน้าที่สหกรณ์และช่างทอใช้งาน Web UI ปกติ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การฝึกอบรมระดับผู้ใช้เหมือนกัน (Web UI + สแกน QR) แต่ต้องอบรม IT ประจำโหนดเรื่อง Key Management เพิ่มเติม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ในมุมของผู้ใช้งานจริง (ช่างทอ/ร้านค้า/ผู้ซื้อ) ไม่มีความแตกต่างในการใช้งานระบบ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ความซับซ้อนของระบบ (System Complexity)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พัฒนาง่าย ใช้สถาปัตยกรรม CRUD มาตรฐาน ไม่มีความซับซ้อนเรื่อง Consensus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มีความซับซ้อนในการคำนวณ Cryptographic Hash, Round-robin PoA, Ed25519 Signatures และ Chain Verification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บล็อกเชนมีความซับซ้อนในการพัฒนาและดูแลรักษามากกว่า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ประสิทธิภาพและความเร็ว (Performance &amp; Throughput)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รองรับได้มากกว่า 2,000–5,000 TPS สบายๆ Response time &lt; 10ms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สำหรับระบบจำลอง PoA บน Node.js/PostgreSQL รองรับได้ ~200–500 TPS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ปริมาณการผลิตผ้าไหมทอมือบุรีรัมย์มีประมาณ 500–1,000 ผืนต่อเดือน ปริมาณธุรกรรม &lt; 1 ธุรกรรม/นาที ความเร็วของทั้งสองระบบจึงเกินพอสำหรับปริมาณงานจริง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6. ความสามารถในการตรวจสอบย้อนหลัง (Auditability &amp; Tamper-resistance)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ประวัติสามารถถูกแก้ไขย้อนหลังได้โดย Database Administrator (DBA) หรือผู้ถือสิทธิ์ root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มีคุณสมบัติ Append-only โดยแท้จริง ประวัติถูกร้อยด้วย Hash Chain และลงนามโดยหลายองค์กร การแก้ไขจุดใดจุดหนึ่งจะทำให้ Chain Invalid ทันที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Blockchain ชนะอย่างชัดเจนในมิตินี้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7. การพึ่งพาองค์กรกลาง (Single Point of Trust / Failure)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ขึ้นอยู่กับสหกรณ์เจ้าเดียว หากเซิร์ฟเวอร์ล่มหรือเกิดข้อพิพาท ข้อมูลทั้งหมดจะไม่สามารถเข้าถึงได้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ข้อมูลกระจายอยู่กับ 3 องค์กรพันธมิตร แม้โหนดใดโหนดหนึ่งมีปัญหา โหนดที่เหลือยังสามารถให้บริการและยืนยันประวัติได้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ลดความเสี่ยงในการพึ่งพาองค์กรใดองค์กรหนึ่งเพียงลำพัง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8. ความคุ้มค่าตามบริบทผู้ใช้จริง (Value for Real Users)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เหมาะสมอย่างยิ่งหากช่างทอ ร้านค้า และผู้บริโภคเชื่อใจสหกรณ์ 100% โดยไม่มีข้อกังขา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สร้างมูลค่าเพิ่มให้กับผ้าไหมทอมือ (Premium Artisan Craft) โดยเพิ่มความมั่นใจให้ผู้ซื้อระดับไฮเอนด์และนักท่องเที่ยว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คุ้มค่าในแง่การสร้าง Branding และความโปร่งใสที่ตรวจสอบได้จากภายนอก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[!NOTE]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ข้อสรุปเชิงเศรษฐศาสตร์: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หากมองในแง่เทคโนโลยีล้วนๆ ถ้าทุกฝ่ายยอมรับให้สหกรณ์ผ้าไหมเป็นผู้ถืออำนาจเด็ดขาด ระบบ SQL แบบดั้งเดิมก็เพียงพอและประหยัดที่สุด แต่ในแง่ของ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"ปัญหาความไว้วางใจระหว่างองค์กร (Trust Gap)"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และการสร้างความเชื่อมั่นแก่ผู้บริโภคระดับพรีเมียม การลงทุนในระบบ Consortium PoA ถือว่าคุ้มค่าและสมเหตุสมผล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4.2 การปฏิบัติตาม พ.ร.บ. คุ้มครองข้อมูลส่วนบุคคล พ.ศ. 2562 (PDPA Compliance)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โครงการให้ความสำคัญสูงสุดกับการคุ้มครองข้อมูลส่วนบุคคลตามมาตรฐาน PDPA ดังนี้: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4.2.1 วัตถุประสงค์ในการเก็บรวบรวมข้อมูล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ระบบจัดเก็บข้อมูลส่วนบุคคลเพื่อวัตถุประสงค์ที่ชอบด้วยกฎหมาย 4 ประการ: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sz w:val="30"/>
        </w:rPr>
        <w:t>การระบุตัวตนและยืนยันความเป็นช่างทอผ้าไหมท้องถิ่นของจังหวัดบุรีรัมย์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sz w:val="30"/>
        </w:rPr>
        <w:t>การออกและจัดการวงจรชีวิตของใบรับรองแหล่งกำเนิดดิจิทัล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sz w:val="30"/>
        </w:rPr>
        <w:t>การบันทึกประวัติการส่งมอบผ้าไหมระหว่างห่วงโซ่อุปทาน (Provenance &amp; Custody)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sz w:val="30"/>
        </w:rPr>
        <w:t>การเปิดให้ผู้บริโภคตรวจสอบความถูกต้องของสินค้าและแหล่งผลิต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4.2.2 รายการข้อมูลและการจำกัดสิทธิ์การเข้าถึง (Data Classification &amp; Access Control)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ข้อมูลส่วนบุคคลที่ระบุตัวตนได้โดยตรง (PII):</w:t>
      </w:r>
      <w:r>
        <w:rPr>
          <w:rFonts w:ascii="TH Sarabun PSK" w:hAnsi="TH Sarabun PSK"/>
          <w:sz w:val="30"/>
        </w:rPr>
        <w:t xml:space="preserve"> ชื่อ-นามสกุล, ที่อยู่, หมายเลขโทรศัพท์ และบัตรประจำตัวประชาชนของช่างทอ จะถูกจัดเก็บเฉพาะในฐานข้อมูล PostgreSQL แบบเข้ารหัส และจำกัดสิทธิ์ให้เฉพาะเจ้าหน้าที่สหกรณ์ที่ได้รับมอบหมายเท่านั้น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ข้อมูลสาธารณะที่เปิดเผยต่อผู้บริโภค:</w:t>
      </w:r>
      <w:r>
        <w:rPr>
          <w:rFonts w:ascii="TH Sarabun PSK" w:hAnsi="TH Sarabun PSK"/>
          <w:sz w:val="30"/>
        </w:rPr>
        <w:t xml:space="preserve"> รหัสช่างทอแบบนามแฝง (Pseudonymous Weaver ID เช่น </w:t>
      </w:r>
      <w:r>
        <w:rPr>
          <w:rFonts w:ascii="Consolas" w:hAnsi="Consolas"/>
          <w:color w:val="B42828"/>
          <w:sz w:val="26"/>
        </w:rPr>
        <w:t>WVR-BR-0042</w:t>
      </w:r>
      <w:r>
        <w:rPr>
          <w:rFonts w:ascii="TH Sarabun PSK" w:hAnsi="TH Sarabun PSK"/>
          <w:sz w:val="30"/>
        </w:rPr>
        <w:t>), ชื่อชุมชน/ตำบล, ลวดลายผ้า, ภาพถ่ายกระบวนการทอ และวันที่รับรอง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4.2.3 สิทธิของเจ้าของข้อมูลส่วนบุคคล (Data Subject Rights Lifecycle)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ระบบรองรับการใช้สิทธิของช่างทอตามกฎหมาย: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สิทธิในการเข้าถึงและขอรับสำเนาข้อมูล (Right of Access):</w:t>
      </w:r>
      <w:r>
        <w:rPr>
          <w:rFonts w:ascii="TH Sarabun PSK" w:hAnsi="TH Sarabun PSK"/>
          <w:sz w:val="30"/>
        </w:rPr>
        <w:t xml:space="preserve"> ช่างทอสามารถดูโปรไฟล์และประวัติการลงทะเบียนผ้าทั้งหมดผ่าน Weaver Dashboard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สิทธิในการขอให้แก้ไขข้อมูล (Right to Rectification):</w:t>
      </w:r>
      <w:r>
        <w:rPr>
          <w:rFonts w:ascii="TH Sarabun PSK" w:hAnsi="TH Sarabun PSK"/>
          <w:sz w:val="30"/>
        </w:rPr>
        <w:t xml:space="preserve"> สามารถแก้ไขข้อมูลส่วนบุคคลและข้อมูลในฉบับร่าง (Draft) ได้ตลอดเวลา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สิทธิในการขอให้ลบข้อมูลหรือเพิกถอนความยินยอม (Right to Erasure / Withdraw Consent):</w:t>
      </w:r>
      <w:r>
        <w:rPr>
          <w:rFonts w:ascii="TH Sarabun PSK" w:hAnsi="TH Sarabun PSK"/>
          <w:sz w:val="30"/>
        </w:rPr>
        <w:t xml:space="preserve"> สามารถขอลบโปรไฟล์หรือยกเลิกการเข้าร่วมระบบได้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4.3 ทางออกทางเทคนิค: สิทธิในการขอลบข้อมูล กับ ความไม่สามารถเปลี่ยนแปลงได้ของบล็อกเชน (Right to be Forgotten vs Immutability)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ปัญหาคลาสสิกระหว่างบล็อกเชนกับ PDPA คือ </w:t>
      </w:r>
      <w:r>
        <w:rPr>
          <w:rFonts w:ascii="TH Sarabun PSK" w:hAnsi="TH Sarabun PSK"/>
          <w:b/>
          <w:sz w:val="31"/>
        </w:rPr>
        <w:t>"บล็อกเชนลบข้อมูลไม่ได้ (Immutability) แต่ PDPA กำหนดให้เจ้าของข้อมูลมีสิทธิขอลบข้อมูล (Right to be Forgotten)"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แนวทางการแก้ปัญหาของโครงการ (The Off-chain PII Solution):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เก็บบนบล็อกเชนเฉพาะข้อมูลที่ไม่ใช่ PII โดยตรง:</w:t>
      </w:r>
      <w:r>
        <w:rPr>
          <w:rFonts w:ascii="TH Sarabun PSK" w:hAnsi="TH Sarabun PSK"/>
          <w:sz w:val="30"/>
        </w:rPr>
        <w:t xml:space="preserve"> บนบัญชีธุรกรรม (Ledger) จะเก็บบันทึกเฉพาะ Cryptographic Hash (SHA-256), Timestamp, Certificate Code และ UUID แบบนามแฝง ซึ่งในทางเทคนิคไม่สามารถนำ Hash เดี่ยวๆ ย้อนกลับมาเป็นชื่อหรือข้อมูลส่วนบุคคลของช่างทอได้ (Irreversible One-Way Hash)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ข้อมูลส่วนบุคคลทั้งหมดถูกเก็บแบบ Off-chain:</w:t>
      </w:r>
      <w:r>
        <w:rPr>
          <w:rFonts w:ascii="TH Sarabun PSK" w:hAnsi="TH Sarabun PSK"/>
          <w:sz w:val="30"/>
        </w:rPr>
        <w:t xml:space="preserve"> ชื่อ-สกุลจริง รูปถ่ายใบหน้า และที่อยู่ของช่างทอถูกเก็บในฐานข้อมูล PostgreSQL ภายนอก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เมื่อมีการขอลบข้อมูล (Erasure Request):</w:t>
      </w:r>
      <w:r>
        <w:rPr>
          <w:rFonts w:ascii="TH Sarabun PSK" w:hAnsi="TH Sarabun PSK"/>
          <w:sz w:val="30"/>
        </w:rPr>
        <w:t xml:space="preserve"> เจ้าหน้าที่สามารถลบหรือทำลายคีย์ความสัมพันธ์ของ PII ออกจากฐานข้อมูล PostgreSQL ได้ทันที ส่งผลให้ข้อมูลบนบล็อกเชนกลายเป็น "แฮชกำพร้า (Orphaned Hash)" ที่ไม่สามารถเชื่อมโยงกลับไปยังบุคคลใดในโลกแห่งความจริงได้อีกต่อไป จึงสอดคล้องกับมาตรา 33 แห่ง พ.ร.บ. คุ้มครองข้อมูลส่วนบุคคลอย่างสมบูรณ์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4.4 การวิเคราะห์ความเกี่ยวข้องกับ พ.ร.ก. การประกอบธุรกิจสินทรัพย์ดิจิทัล พ.ศ. 2561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[!IMPORTANT]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ข้อสรุปทางกฎหมาย: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ระบบรับรองแหล่งที่มาผ้าไหมบุรีรัมย์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ไม่อยู่ภายใต้การกำกับดูแลของ พ.ร.ก. การประกอบธุรกิจสินทรัพย์ดิจิทัล พ.ศ. 2561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เนื่องจากเหตุผลดังนี้: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ไม่มีการออกคริปโทเคอร์เรนซี (No Cryptocurrency):</w:t>
      </w:r>
      <w:r>
        <w:rPr>
          <w:rFonts w:ascii="TH Sarabun PSK" w:hAnsi="TH Sarabun PSK"/>
          <w:sz w:val="30"/>
        </w:rPr>
        <w:t xml:space="preserve"> ระบบไม่ได้สร้างหรือใช้หน่วยเงินดิจิทัลเพื่อเป็นสื่อกลางในการแลกเปลี่ยนสินค้า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ไม่มีการออกโทเคนดิจิทัลเพื่อการลงทุนหรือการใช้ประโยชน์ (No Utility/Investment Token):</w:t>
      </w:r>
      <w:r>
        <w:rPr>
          <w:rFonts w:ascii="TH Sarabun PSK" w:hAnsi="TH Sarabun PSK"/>
          <w:sz w:val="30"/>
        </w:rPr>
        <w:t xml:space="preserve"> ใบรับรองดิจิทัลที่สร้างขึ้นมีลักษณะเป็น "ตราสารดิจิทัลสำหรับตรวจสอบประวัติ (Digital Certificate / Attestation)" เท่านั้น ไม่สามารถนำไปซื้อขาย เก็งกำไร หรือโอนเปลี่ยนมือเพื่อสิทธิประโยชน์ทางการเงินในตลาดรองได้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ไม่ใช่การให้บริการศูนย์ซื้อขาย นายหน้า หรือผู้ค้าสินทรัพย์ดิจิทัล (No Exchange/Broker/Dealer):</w:t>
      </w:r>
      <w:r>
        <w:rPr>
          <w:rFonts w:ascii="TH Sarabun PSK" w:hAnsi="TH Sarabun PSK"/>
          <w:sz w:val="30"/>
        </w:rPr>
        <w:t xml:space="preserve"> เป็นเพียงระบบสารสนเทศเพื่อการสืบย้อนแหล่งกำเนิดสินค้าเกษตรและหัตถกรรมชุมชน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4.5 ข้อพิจารณาทางจริยธรรมและความเสมอภาคในการเข้าถึงเทคโนโลยี (Ethical &amp; Inclusion Considerations)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ความเหลื่อมล้ำทางดิจิทัลของช่างทอสูงอายุ (Digital Divide &amp; Elderly Inclusion):</w:t>
      </w:r>
      <w:r>
        <w:rPr>
          <w:rFonts w:ascii="TH Sarabun PSK" w:hAnsi="TH Sarabun PSK"/>
          <w:sz w:val="30"/>
        </w:rPr>
        <w:t xml:space="preserve"> ช่างทอผ้าไหมส่วนใหญ่ในชนบทของบุรีรัมย์เป็นผู้สูงอายุที่อาจไม่คุ้นชินกับการใช้สมาร์ทโฟนหรือคอมพิวเตอร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แนวทางแก้ไข:</w:t>
      </w:r>
      <w:r>
        <w:rPr>
          <w:rFonts w:ascii="TH Sarabun PSK" w:hAnsi="TH Sarabun PSK"/>
          <w:sz w:val="30"/>
        </w:rPr>
        <w:t xml:space="preserve"> ออกแบบหน้าจอให้เรียบง่าย มีตัวหนังสือขนาดใหญ่ รองรับภาษาไทย และกำหนดให้เจ้าหน้าที่สหกรณ์หรือผู้นำกลุ่มทอผ้าทำหน้าที่เป็น "ผู้ช่วยลงทะเบียน (Assisted Onboarding Agent)" ช่วยบันทึกข้อมูลและถ่ายภาพแทนช่างทอได้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การป้องกันการกีดกันช่างทอรายย่อย (Preventing Marginalization):</w:t>
      </w:r>
      <w:r>
        <w:rPr>
          <w:rFonts w:ascii="TH Sarabun PSK" w:hAnsi="TH Sarabun PSK"/>
          <w:sz w:val="30"/>
        </w:rPr>
        <w:t xml:space="preserve"> การนำระบบดิจิทัลมาใช้ต้องไม่กลายเป็นเครื่องมือในการกีดกันช่างทอรายย่อยที่ไม่มีเทคโนโลยีออกจากระบบสหกรณ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ความโปร่งใสที่เป็นธรรม (Fair Traceability):</w:t>
      </w:r>
      <w:r>
        <w:rPr>
          <w:rFonts w:ascii="TH Sarabun PSK" w:hAnsi="TH Sarabun PSK"/>
          <w:sz w:val="30"/>
        </w:rPr>
        <w:t xml:space="preserve"> ระบบต้องให้เครดิตแก่ช่างทอเจ้าของผลงานตัวจริง เพื่อให้เกิดการกระจายรายได้และสร้างมูลค่าเพิ่มกลับคืนสู่ชุมชนผู้ผลิตอย่างแท้จริง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